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BA2A" w14:textId="145EEE1E" w:rsidR="00863418" w:rsidRDefault="00863418" w:rsidP="00863418">
      <w:pPr>
        <w:spacing w:line="480" w:lineRule="auto"/>
        <w:ind w:right="-1"/>
        <w:jc w:val="both"/>
        <w:rPr>
          <w:b/>
          <w:szCs w:val="20"/>
          <w:lang w:val="en-US"/>
        </w:rPr>
      </w:pPr>
      <w:r>
        <w:rPr>
          <w:b/>
          <w:szCs w:val="20"/>
          <w:lang w:val="en-US"/>
        </w:rPr>
        <w:t>SUPPLEMENTARY INFORMATION</w:t>
      </w:r>
    </w:p>
    <w:p w14:paraId="76D1A350" w14:textId="22FB0E43" w:rsidR="00863418" w:rsidRDefault="000F6AF9" w:rsidP="00863418">
      <w:pPr>
        <w:autoSpaceDE w:val="0"/>
        <w:autoSpaceDN w:val="0"/>
        <w:adjustRightInd w:val="0"/>
        <w:spacing w:before="240" w:after="120" w:line="480" w:lineRule="auto"/>
        <w:jc w:val="both"/>
        <w:rPr>
          <w:b/>
          <w:lang w:val="en-US"/>
        </w:rPr>
      </w:pPr>
      <w:r>
        <w:rPr>
          <w:b/>
          <w:lang w:val="en-US"/>
        </w:rPr>
        <w:t>Material and methods</w:t>
      </w:r>
    </w:p>
    <w:p w14:paraId="4B32EE9C" w14:textId="77777777" w:rsidR="007A4B64" w:rsidRPr="00ED6EB6" w:rsidRDefault="007A4B64" w:rsidP="002F5183">
      <w:pPr>
        <w:spacing w:before="240" w:after="120" w:line="480" w:lineRule="auto"/>
        <w:jc w:val="both"/>
        <w:rPr>
          <w:b/>
          <w:bCs/>
          <w:i/>
          <w:color w:val="000000" w:themeColor="text1"/>
          <w:lang w:val="en-US"/>
        </w:rPr>
      </w:pPr>
      <w:r w:rsidRPr="00ED6EB6">
        <w:rPr>
          <w:b/>
          <w:bCs/>
          <w:i/>
          <w:color w:val="000000" w:themeColor="text1"/>
          <w:lang w:val="en-US"/>
        </w:rPr>
        <w:t>Neuro2A cells.</w:t>
      </w:r>
    </w:p>
    <w:p w14:paraId="4A2136FE" w14:textId="15DFA9E4" w:rsidR="00ED6EB6" w:rsidRPr="00ED6EB6" w:rsidRDefault="00ED6EB6" w:rsidP="00ED6EB6">
      <w:pPr>
        <w:spacing w:before="240" w:after="120" w:line="480" w:lineRule="auto"/>
        <w:jc w:val="both"/>
        <w:rPr>
          <w:iCs/>
          <w:color w:val="000000" w:themeColor="text1"/>
          <w:lang w:val="en-US"/>
        </w:rPr>
      </w:pPr>
      <w:r w:rsidRPr="00ED6EB6">
        <w:rPr>
          <w:iCs/>
          <w:color w:val="000000" w:themeColor="text1"/>
          <w:lang w:val="en-US"/>
        </w:rPr>
        <w:t>Neuro2a (N2A) cells, derived from mouse neurons, were cultivated in DMEM/HamF12 (1:1), supplemented with 10% (v/v) fetal bovine serum (FBS) and 100 U/mL streptomycin/penici</w:t>
      </w:r>
      <w:r w:rsidR="002A4D2A">
        <w:rPr>
          <w:iCs/>
          <w:color w:val="000000" w:themeColor="text1"/>
          <w:lang w:val="en-US"/>
        </w:rPr>
        <w:t>l</w:t>
      </w:r>
      <w:r w:rsidRPr="00ED6EB6">
        <w:rPr>
          <w:iCs/>
          <w:color w:val="000000" w:themeColor="text1"/>
          <w:lang w:val="en-US"/>
        </w:rPr>
        <w:t>lin. Cells were cultivated at 37 °C in a humidified atmosphere containing 5% CO</w:t>
      </w:r>
      <w:r w:rsidRPr="00ED6EB6">
        <w:rPr>
          <w:iCs/>
          <w:color w:val="000000" w:themeColor="text1"/>
          <w:vertAlign w:val="subscript"/>
          <w:lang w:val="en-US"/>
        </w:rPr>
        <w:t>2</w:t>
      </w:r>
      <w:r w:rsidRPr="00ED6EB6">
        <w:rPr>
          <w:iCs/>
          <w:color w:val="000000" w:themeColor="text1"/>
          <w:lang w:val="en-US"/>
        </w:rPr>
        <w:t>. N2a were subjected to neurites differentiation before treatments by incubation with media containing 2% FBS for 24 h. Cells were treated with 50 ng/mL of IL6 for 60 min. For protein extraction, cells were resuspended in lysis buffer (50 mM Tris-HCl, pH 7.4, 150 mM NaCl, 1 mM EDTA, 1% Triton X-100) containing protease and phosphatase inhibitor cocktails (Roche). Lysates were incubated on ice for 15 min and centrifuged at 12.000×g for 10 min at 4 °C. Supernatants were collected and stored for immunoblotting analysis.</w:t>
      </w:r>
    </w:p>
    <w:p w14:paraId="1D81DD4B" w14:textId="56E92AF1" w:rsidR="002F5183" w:rsidRPr="00853C62" w:rsidRDefault="002F5183" w:rsidP="00ED6EB6">
      <w:pPr>
        <w:spacing w:before="240" w:after="120" w:line="480" w:lineRule="auto"/>
        <w:jc w:val="both"/>
        <w:rPr>
          <w:b/>
          <w:bCs/>
          <w:i/>
          <w:lang w:val="en-US"/>
        </w:rPr>
      </w:pPr>
      <w:r w:rsidRPr="00853C62">
        <w:rPr>
          <w:b/>
          <w:bCs/>
          <w:i/>
          <w:lang w:val="en-US"/>
        </w:rPr>
        <w:t>Animals</w:t>
      </w:r>
    </w:p>
    <w:p w14:paraId="6FD391C8" w14:textId="26178CF2" w:rsidR="002F5183" w:rsidRDefault="002F5183" w:rsidP="00BD1C65">
      <w:pPr>
        <w:spacing w:before="240" w:after="120" w:line="480" w:lineRule="auto"/>
        <w:ind w:firstLine="708"/>
        <w:jc w:val="both"/>
        <w:rPr>
          <w:lang w:val="en-US"/>
        </w:rPr>
      </w:pPr>
      <w:r w:rsidRPr="005D75D1">
        <w:rPr>
          <w:lang w:val="en-US"/>
        </w:rPr>
        <w:t>C57BL6/J, IL6 knockout</w:t>
      </w:r>
      <w:r w:rsidR="00BD1C65">
        <w:rPr>
          <w:lang w:val="en-US"/>
        </w:rPr>
        <w:t xml:space="preserve"> (IL6KO) </w:t>
      </w:r>
      <w:r w:rsidRPr="005D75D1">
        <w:rPr>
          <w:lang w:val="en-US"/>
        </w:rPr>
        <w:t>mice</w:t>
      </w:r>
      <w:r w:rsidR="002A4D2A">
        <w:rPr>
          <w:lang w:val="en-US"/>
        </w:rPr>
        <w:t>,</w:t>
      </w:r>
      <w:r w:rsidRPr="005D75D1">
        <w:rPr>
          <w:lang w:val="en-US"/>
        </w:rPr>
        <w:t xml:space="preserve"> and </w:t>
      </w:r>
      <w:r w:rsidRPr="005D75D1">
        <w:rPr>
          <w:color w:val="000000"/>
          <w:shd w:val="clear" w:color="auto" w:fill="FFFFFF"/>
        </w:rPr>
        <w:t>α</w:t>
      </w:r>
      <w:r w:rsidRPr="005D75D1">
        <w:rPr>
          <w:color w:val="000000"/>
          <w:shd w:val="clear" w:color="auto" w:fill="FFFFFF"/>
          <w:lang w:val="en-US"/>
        </w:rPr>
        <w:t>2A/</w:t>
      </w:r>
      <w:r w:rsidRPr="005D75D1">
        <w:rPr>
          <w:color w:val="000000"/>
          <w:shd w:val="clear" w:color="auto" w:fill="FFFFFF"/>
        </w:rPr>
        <w:t>α</w:t>
      </w:r>
      <w:r w:rsidRPr="005D75D1">
        <w:rPr>
          <w:color w:val="000000"/>
          <w:shd w:val="clear" w:color="auto" w:fill="FFFFFF"/>
          <w:lang w:val="en-US"/>
        </w:rPr>
        <w:t>2C-adrenoceptor knockout</w:t>
      </w:r>
      <w:r w:rsidR="00713E6A">
        <w:rPr>
          <w:color w:val="000000"/>
          <w:shd w:val="clear" w:color="auto" w:fill="FFFFFF"/>
          <w:lang w:val="en-US"/>
        </w:rPr>
        <w:t xml:space="preserve"> </w:t>
      </w:r>
      <w:r w:rsidR="00BD1C65">
        <w:rPr>
          <w:color w:val="000000"/>
          <w:shd w:val="clear" w:color="auto" w:fill="FFFFFF"/>
          <w:lang w:val="en-US"/>
        </w:rPr>
        <w:t>(</w:t>
      </w:r>
      <w:r w:rsidR="00BD1C65" w:rsidRPr="005D75D1">
        <w:rPr>
          <w:color w:val="000000"/>
          <w:shd w:val="clear" w:color="auto" w:fill="FFFFFF"/>
        </w:rPr>
        <w:t>α</w:t>
      </w:r>
      <w:r w:rsidR="00BD1C65" w:rsidRPr="005D75D1">
        <w:rPr>
          <w:color w:val="000000"/>
          <w:shd w:val="clear" w:color="auto" w:fill="FFFFFF"/>
          <w:lang w:val="en-US"/>
        </w:rPr>
        <w:t>2A</w:t>
      </w:r>
      <w:r w:rsidR="00BD1C65">
        <w:rPr>
          <w:color w:val="000000"/>
          <w:shd w:val="clear" w:color="auto" w:fill="FFFFFF"/>
          <w:lang w:val="en-US"/>
        </w:rPr>
        <w:t xml:space="preserve">CKO) </w:t>
      </w:r>
      <w:r w:rsidR="00713E6A">
        <w:rPr>
          <w:color w:val="000000"/>
          <w:shd w:val="clear" w:color="auto" w:fill="FFFFFF"/>
          <w:lang w:val="en-US"/>
        </w:rPr>
        <w:t>male mice were used</w:t>
      </w:r>
      <w:r w:rsidRPr="005D75D1">
        <w:rPr>
          <w:lang w:val="en-US"/>
        </w:rPr>
        <w:t>. C57BL6/J was</w:t>
      </w:r>
      <w:r>
        <w:rPr>
          <w:lang w:val="en-US"/>
        </w:rPr>
        <w:t xml:space="preserve"> obtained</w:t>
      </w:r>
      <w:r w:rsidRPr="005D75D1">
        <w:rPr>
          <w:lang w:val="en-US"/>
        </w:rPr>
        <w:t xml:space="preserve"> from the University of Campinas Central Breeding Center</w:t>
      </w:r>
      <w:r w:rsidR="00BD1C65">
        <w:rPr>
          <w:lang w:val="en-US"/>
        </w:rPr>
        <w:t>.</w:t>
      </w:r>
      <w:r w:rsidRPr="005D75D1">
        <w:rPr>
          <w:lang w:val="en-US"/>
        </w:rPr>
        <w:t xml:space="preserve"> IL6</w:t>
      </w:r>
      <w:r w:rsidR="00713E6A">
        <w:rPr>
          <w:lang w:val="en-US"/>
        </w:rPr>
        <w:t>-</w:t>
      </w:r>
      <w:r w:rsidRPr="005D75D1">
        <w:rPr>
          <w:lang w:val="en-US"/>
        </w:rPr>
        <w:t xml:space="preserve">KO </w:t>
      </w:r>
      <w:r w:rsidR="00BD1C65">
        <w:rPr>
          <w:lang w:val="en-US"/>
        </w:rPr>
        <w:t xml:space="preserve">and </w:t>
      </w:r>
      <w:r w:rsidR="00BD1C65" w:rsidRPr="005D75D1">
        <w:rPr>
          <w:color w:val="000000"/>
          <w:shd w:val="clear" w:color="auto" w:fill="FFFFFF"/>
        </w:rPr>
        <w:t>α</w:t>
      </w:r>
      <w:r w:rsidR="00BD1C65" w:rsidRPr="005D75D1">
        <w:rPr>
          <w:color w:val="000000"/>
          <w:shd w:val="clear" w:color="auto" w:fill="FFFFFF"/>
          <w:lang w:val="en-US"/>
        </w:rPr>
        <w:t>2A</w:t>
      </w:r>
      <w:r w:rsidR="00BD1C65">
        <w:rPr>
          <w:color w:val="000000"/>
          <w:shd w:val="clear" w:color="auto" w:fill="FFFFFF"/>
          <w:lang w:val="en-US"/>
        </w:rPr>
        <w:t>CKO</w:t>
      </w:r>
      <w:r w:rsidR="00BD1C65" w:rsidRPr="005D75D1">
        <w:rPr>
          <w:lang w:val="en-US"/>
        </w:rPr>
        <w:t xml:space="preserve"> </w:t>
      </w:r>
      <w:r w:rsidR="002A4D2A" w:rsidRPr="005D75D1">
        <w:rPr>
          <w:lang w:val="en-US"/>
        </w:rPr>
        <w:t>w</w:t>
      </w:r>
      <w:r w:rsidR="002A4D2A">
        <w:rPr>
          <w:lang w:val="en-US"/>
        </w:rPr>
        <w:t>ere</w:t>
      </w:r>
      <w:r w:rsidR="002A4D2A" w:rsidRPr="005D75D1">
        <w:rPr>
          <w:lang w:val="en-US"/>
        </w:rPr>
        <w:t xml:space="preserve"> </w:t>
      </w:r>
      <w:r w:rsidRPr="005D75D1">
        <w:rPr>
          <w:lang w:val="en-US"/>
        </w:rPr>
        <w:t xml:space="preserve">from the University of </w:t>
      </w:r>
      <w:r w:rsidR="00BD1C65">
        <w:rPr>
          <w:lang w:val="en-US"/>
        </w:rPr>
        <w:t xml:space="preserve">São Paulo. </w:t>
      </w:r>
      <w:r w:rsidR="007C3F72">
        <w:rPr>
          <w:lang w:val="en-US"/>
        </w:rPr>
        <w:t>M</w:t>
      </w:r>
      <w:r w:rsidRPr="00092E7A">
        <w:rPr>
          <w:lang w:val="en-US"/>
        </w:rPr>
        <w:t>ale wild-type (WT) and congenic α2A/α2C</w:t>
      </w:r>
      <w:r>
        <w:rPr>
          <w:lang w:val="en-US"/>
        </w:rPr>
        <w:t xml:space="preserve"> </w:t>
      </w:r>
      <w:r w:rsidRPr="00092E7A">
        <w:rPr>
          <w:lang w:val="en-US"/>
        </w:rPr>
        <w:t>ARKO</w:t>
      </w:r>
      <w:r w:rsidR="00D5507F">
        <w:rPr>
          <w:lang w:val="en-US"/>
        </w:rPr>
        <w:t xml:space="preserve"> </w:t>
      </w:r>
      <w:r w:rsidR="00D5507F">
        <w:rPr>
          <w:lang w:val="en-US"/>
        </w:rPr>
        <w:fldChar w:fldCharType="begin" w:fldLock="1"/>
      </w:r>
      <w:r w:rsidR="000C2376">
        <w:rPr>
          <w:lang w:val="en-US"/>
        </w:rPr>
        <w:instrText>ADDIN CSL_CITATION {"citationItems":[{"id":"ITEM-1","itemData":{"DOI":"10.1038/46040","ISSN":"00280836","PMID":"10647009","abstract":"The sympathetic nervous system regulates cardiovascular function by activating adrenergic receptors in the heart, blood vessels and kidney. α2- Adrenergic receptors are known to have a critical role in regulating neurotransmitter release from sympathetic nerves and from adrenergic neurons in the central nervous system; however, the individual roles of the three highly homologous α2-adrenergic-receptor subtypes (α(2A), α(2B), α(2C)) in this process are not known. We have now studied neurotransmitter release in mice in which the genes encoding the three α2adrenergic-receptor subtypes were disrupted. Here we show that both the α(2A)- and α2C-subtypes are required for normal presynaptic control of transmitter release from sympathetic nerves in the heart and from central noradrenergic neurons, α(2A)-Adrenergic receptors inhibit transmitter release at high stimulation frequencies, whereas the α(2C)-subtype modulates neurotransmission at lower levels of nerve activity. Both low- and high-frequency regulation seem to be physiologically important, as mice lacking both α(2A)and α(2c)-receptor subtypes have elevated plasma noradrenaline concentrations and develop cardiac hypertrophy with decreased left ventricular contractility by four months of age.","author":[{"dropping-particle":"","family":"Hein","given":"Lutz","non-dropping-particle":"","parse-names":false,"suffix":""},{"dropping-particle":"","family":"Altman","given":"John D.","non-dropping-particle":"","parse-names":false,"suffix":""},{"dropping-particle":"","family":"Kobilka","given":"Brian K.","non-dropping-particle":"","parse-names":false,"suffix":""}],"container-title":"Nature","id":"ITEM-1","issue":"6758","issued":{"date-parts":[["1999","11","11"]]},"page":"181-184","publisher":"Nature","title":"Two functionally distinct α2-adrenergic receptors regulate sympathetic neurotransmission","type":"article-journal","volume":"402"},"uris":["http://www.mendeley.com/documents/?uuid=944ff0bd-405f-30ea-8e1a-599faf7f679d"]}],"mendeley":{"formattedCitation":"&lt;sup&gt;1&lt;/sup&gt;","plainTextFormattedCitation":"1","previouslyFormattedCitation":"&lt;sup&gt;1&lt;/sup&gt;"},"properties":{"noteIndex":0},"schema":"https://github.com/citation-style-language/schema/raw/master/csl-citation.json"}</w:instrText>
      </w:r>
      <w:r w:rsidR="00D5507F">
        <w:rPr>
          <w:lang w:val="en-US"/>
        </w:rPr>
        <w:fldChar w:fldCharType="separate"/>
      </w:r>
      <w:r w:rsidR="00CD4875" w:rsidRPr="00CD4875">
        <w:rPr>
          <w:noProof/>
          <w:vertAlign w:val="superscript"/>
          <w:lang w:val="en-US"/>
        </w:rPr>
        <w:t>1</w:t>
      </w:r>
      <w:r w:rsidR="00D5507F">
        <w:rPr>
          <w:lang w:val="en-US"/>
        </w:rPr>
        <w:fldChar w:fldCharType="end"/>
      </w:r>
      <w:r w:rsidRPr="00092E7A">
        <w:rPr>
          <w:lang w:val="en-US"/>
        </w:rPr>
        <w:t xml:space="preserve"> mice with C57Bl6/J genetic background</w:t>
      </w:r>
      <w:r w:rsidR="002A4D2A">
        <w:rPr>
          <w:lang w:val="en-US"/>
        </w:rPr>
        <w:t>s</w:t>
      </w:r>
      <w:r>
        <w:rPr>
          <w:lang w:val="en-US"/>
        </w:rPr>
        <w:t xml:space="preserve"> were</w:t>
      </w:r>
      <w:r w:rsidRPr="005D75D1">
        <w:rPr>
          <w:lang w:val="en-US"/>
        </w:rPr>
        <w:t xml:space="preserve"> from the University of São Paulo. </w:t>
      </w:r>
    </w:p>
    <w:p w14:paraId="228C8A36" w14:textId="716A191B" w:rsidR="002F5183" w:rsidRPr="005D75D1" w:rsidRDefault="002F5183" w:rsidP="00945B75">
      <w:pPr>
        <w:spacing w:before="240" w:after="120" w:line="480" w:lineRule="auto"/>
        <w:ind w:firstLine="708"/>
        <w:jc w:val="both"/>
        <w:rPr>
          <w:lang w:val="en-US"/>
        </w:rPr>
      </w:pPr>
      <w:r>
        <w:rPr>
          <w:lang w:val="en-US"/>
        </w:rPr>
        <w:t>Mice</w:t>
      </w:r>
      <w:r w:rsidRPr="005D75D1">
        <w:rPr>
          <w:lang w:val="en-US"/>
        </w:rPr>
        <w:t xml:space="preserve"> were kept in individual cages with controlled temperature (22-24 </w:t>
      </w:r>
      <w:proofErr w:type="spellStart"/>
      <w:r w:rsidRPr="005D75D1">
        <w:rPr>
          <w:vertAlign w:val="superscript"/>
          <w:lang w:val="en-US"/>
        </w:rPr>
        <w:t>o</w:t>
      </w:r>
      <w:r w:rsidRPr="005D75D1">
        <w:rPr>
          <w:lang w:val="en-US"/>
        </w:rPr>
        <w:t>C</w:t>
      </w:r>
      <w:proofErr w:type="spellEnd"/>
      <w:r w:rsidRPr="005D75D1">
        <w:rPr>
          <w:lang w:val="en-US"/>
        </w:rPr>
        <w:t xml:space="preserve">) </w:t>
      </w:r>
      <w:r>
        <w:rPr>
          <w:lang w:val="en-US"/>
        </w:rPr>
        <w:t>and light and dark cycles (12h).</w:t>
      </w:r>
      <w:r w:rsidRPr="005D75D1">
        <w:rPr>
          <w:lang w:val="en-US"/>
        </w:rPr>
        <w:t xml:space="preserve"> </w:t>
      </w:r>
      <w:r>
        <w:rPr>
          <w:lang w:val="en-US"/>
        </w:rPr>
        <w:t>T</w:t>
      </w:r>
      <w:r w:rsidRPr="005D75D1">
        <w:rPr>
          <w:lang w:val="en-US"/>
        </w:rPr>
        <w:t xml:space="preserve">hey had </w:t>
      </w:r>
      <w:r w:rsidRPr="005D75D1">
        <w:rPr>
          <w:i/>
          <w:lang w:val="en-US"/>
        </w:rPr>
        <w:t>ad libitum</w:t>
      </w:r>
      <w:r w:rsidRPr="005D75D1">
        <w:rPr>
          <w:lang w:val="en-US"/>
        </w:rPr>
        <w:t xml:space="preserve"> access to standard rodent chow and water. All </w:t>
      </w:r>
      <w:r>
        <w:rPr>
          <w:lang w:val="en-US"/>
        </w:rPr>
        <w:t>experimental protocols</w:t>
      </w:r>
      <w:r w:rsidRPr="005D75D1">
        <w:rPr>
          <w:lang w:val="en-US"/>
        </w:rPr>
        <w:t xml:space="preserve"> were subjected to the University of Campinas Animal </w:t>
      </w:r>
      <w:r w:rsidRPr="005D75D1">
        <w:rPr>
          <w:lang w:val="en-US"/>
        </w:rPr>
        <w:lastRenderedPageBreak/>
        <w:t>Ethics Use Committee (</w:t>
      </w:r>
      <w:r w:rsidR="004A5171">
        <w:rPr>
          <w:lang w:val="en-US"/>
        </w:rPr>
        <w:t xml:space="preserve"># </w:t>
      </w:r>
      <w:r w:rsidRPr="005D75D1">
        <w:rPr>
          <w:lang w:val="en-US"/>
        </w:rPr>
        <w:t>2849-1).</w:t>
      </w:r>
      <w:r w:rsidR="00CF3DD5">
        <w:rPr>
          <w:lang w:val="en-US"/>
        </w:rPr>
        <w:t xml:space="preserve"> The number of animals used in each experiment was described in the legend of figures.</w:t>
      </w:r>
    </w:p>
    <w:p w14:paraId="6CED3BBD" w14:textId="77777777" w:rsidR="002F5183" w:rsidRPr="00853C62" w:rsidRDefault="002F5183" w:rsidP="002F5183">
      <w:pPr>
        <w:spacing w:before="240" w:after="120" w:line="480" w:lineRule="auto"/>
        <w:jc w:val="both"/>
        <w:rPr>
          <w:b/>
          <w:bCs/>
          <w:i/>
          <w:iCs/>
          <w:lang w:val="en-US"/>
        </w:rPr>
      </w:pPr>
      <w:r w:rsidRPr="00853C62">
        <w:rPr>
          <w:b/>
          <w:bCs/>
          <w:i/>
          <w:iCs/>
          <w:lang w:val="en-US"/>
        </w:rPr>
        <w:t>Physical exercise protocol</w:t>
      </w:r>
    </w:p>
    <w:p w14:paraId="03B7C983" w14:textId="0884626C" w:rsidR="002F5183" w:rsidRDefault="002F5183" w:rsidP="002F5183">
      <w:pPr>
        <w:spacing w:line="480" w:lineRule="auto"/>
        <w:ind w:firstLine="708"/>
        <w:jc w:val="both"/>
        <w:rPr>
          <w:lang w:val="en-US"/>
        </w:rPr>
      </w:pPr>
      <w:r w:rsidRPr="005D75D1">
        <w:rPr>
          <w:lang w:val="en-US"/>
        </w:rPr>
        <w:t>Four animals</w:t>
      </w:r>
      <w:r>
        <w:rPr>
          <w:lang w:val="en-US"/>
        </w:rPr>
        <w:t xml:space="preserve"> per turn</w:t>
      </w:r>
      <w:r w:rsidRPr="005D75D1">
        <w:rPr>
          <w:lang w:val="en-US"/>
        </w:rPr>
        <w:t xml:space="preserve"> were acclimated to the water for three consecutive days</w:t>
      </w:r>
      <w:r>
        <w:rPr>
          <w:lang w:val="en-US"/>
        </w:rPr>
        <w:t>,</w:t>
      </w:r>
      <w:r w:rsidRPr="00983408">
        <w:rPr>
          <w:lang w:val="en-US"/>
        </w:rPr>
        <w:t xml:space="preserve"> </w:t>
      </w:r>
      <w:r w:rsidRPr="005D75D1">
        <w:rPr>
          <w:lang w:val="en-US"/>
        </w:rPr>
        <w:t>ten minutes a day</w:t>
      </w:r>
      <w:r w:rsidR="002A4D2A">
        <w:rPr>
          <w:lang w:val="en-US"/>
        </w:rPr>
        <w:t>,</w:t>
      </w:r>
      <w:r w:rsidRPr="005D75D1">
        <w:rPr>
          <w:lang w:val="en-US"/>
        </w:rPr>
        <w:t xml:space="preserve"> in plastic containers with 40cm length, 30 cm wide</w:t>
      </w:r>
      <w:r w:rsidR="002A4D2A">
        <w:rPr>
          <w:lang w:val="en-US"/>
        </w:rPr>
        <w:t>,</w:t>
      </w:r>
      <w:r w:rsidRPr="005D75D1">
        <w:rPr>
          <w:lang w:val="en-US"/>
        </w:rPr>
        <w:t xml:space="preserve"> and 45 cm depth</w:t>
      </w:r>
      <w:r w:rsidR="002A4D2A">
        <w:rPr>
          <w:lang w:val="en-US"/>
        </w:rPr>
        <w:t>. T</w:t>
      </w:r>
      <w:r>
        <w:rPr>
          <w:lang w:val="en-US"/>
        </w:rPr>
        <w:t>he w</w:t>
      </w:r>
      <w:r w:rsidRPr="005D75D1">
        <w:rPr>
          <w:lang w:val="en-US"/>
        </w:rPr>
        <w:t>ater temperature was maintained at approximately 33°C during the entire protocol. Afterward, part of the acclimated animals was subjected to a single bout of exercise. The swimming protocol was composed of four sessions of 30 minutes with five minutes interval</w:t>
      </w:r>
      <w:r w:rsidR="002A4D2A">
        <w:rPr>
          <w:lang w:val="en-US"/>
        </w:rPr>
        <w:t>s</w:t>
      </w:r>
      <w:r w:rsidRPr="005D75D1">
        <w:rPr>
          <w:lang w:val="en-US"/>
        </w:rPr>
        <w:t xml:space="preserve"> in between, for a total of two hours, as previously described</w:t>
      </w:r>
      <w:r w:rsidR="00BD1C65">
        <w:rPr>
          <w:lang w:val="en-US"/>
        </w:rPr>
        <w:t xml:space="preserve"> </w:t>
      </w:r>
      <w:r w:rsidR="00CF3DD5">
        <w:rPr>
          <w:lang w:val="en-US"/>
        </w:rPr>
        <w:fldChar w:fldCharType="begin" w:fldLock="1"/>
      </w:r>
      <w:r w:rsidR="000C2376">
        <w:rPr>
          <w:lang w:val="en-US"/>
        </w:rPr>
        <w:instrText>ADDIN CSL_CITATION {"citationItems":[{"id":"ITEM-1","itemData":{"DOI":"10.1371/journal.pbio.1000465","ISSN":"15449173","abstract":"Overnutrition caused by overeating is associated with insulin and leptin resistance through IKKβ activation and endoplasmic reticulum (ER) stress in the hypothalamus. Here we show that physical exercise suppresses hyperphagia and associated hypothalamic IKKβ/NF-κB activation by a mechanism dependent upon the pro-inflammatory cytokine interleukin (IL)-6. The disruption of hypothalamic-specific IL-6 action blocked the beneficial effects of exercise on the re-balance of food intake and insulin and leptin resistance. This molecular mechanism, mediated by physical activity, involves the anti-inflammatory protein IL-10, a core inhibitor of IKKβ/NF-κB signaling and ER stress. We report that exercise and recombinant IL-6 requires IL-10 expression to suppress hyperphagia-related obesity. Moreover, in contrast to control mice, exercise failed to reverse the pharmacological activation of IKKβ and ER stress in C3H/HeJ mice deficient in hypothalamic IL-6 and IL-10 signaling. Hence, inflammatory signaling in the hypothalamus links beneficial physiological effects of exercise to the central action of insulin and leptin. © 2010 Ropelle et al.","author":[{"dropping-particle":"","family":"Ropelle","given":"E.R.","non-dropping-particle":"","parse-names":false,"suffix":""},{"dropping-particle":"","family":"Flores","given":"M.B.","non-dropping-particle":"","parse-names":false,"suffix":""},{"dropping-particle":"","family":"Cintra","given":"D.E.","non-dropping-particle":"","parse-names":false,"suffix":""},{"dropping-particle":"","family":"Rocha","given":"G.Z.","non-dropping-particle":"","parse-names":false,"suffix":""},{"dropping-particle":"","family":"Pauli","given":"J.R.","non-dropping-particle":"","parse-names":false,"suffix":""},{"dropping-particle":"","family":"Morari","given":"J.","non-dropping-particle":"","parse-names":false,"suffix":""},{"dropping-particle":"","family":"Souza","given":"C.T.","non-dropping-particle":"de","parse-names":false,"suffix":""},{"dropping-particle":"","family":"Moraes","given":"J.C.","non-dropping-particle":"","parse-names":false,"suffix":""},{"dropping-particle":"","family":"Prada","given":"P.O.","non-dropping-particle":"","parse-names":false,"suffix":""},{"dropping-particle":"","family":"Guadagnini","given":"D.","non-dropping-particle":"","parse-names":false,"suffix":""},{"dropping-particle":"","family":"Marin","given":"R.M.","non-dropping-particle":"","parse-names":false,"suffix":""},{"dropping-particle":"","family":"Oliveira","given":"A.G.","non-dropping-particle":"","parse-names":false,"suffix":""},{"dropping-particle":"","family":"Augusto","given":"T.M.","non-dropping-particle":"","parse-names":false,"suffix":""},{"dropping-particle":"","family":"Carvalho","given":"H.F.","non-dropping-particle":"","parse-names":false,"suffix":""},{"dropping-particle":"","family":"Velloso","given":"L.A.","non-dropping-particle":"","parse-names":false,"suffix":""},{"dropping-particle":"","family":"Saad","given":"M.J.A.","non-dropping-particle":"","parse-names":false,"suffix":""},{"dropping-particle":"","family":"Carvalheira","given":"J.B.C.","non-dropping-particle":"","parse-names":false,"suffix":""}],"container-title":"PLoS Biology","id":"ITEM-1","issue":"8","issued":{"date-parts":[["2010"]]},"title":"IL-6 and IL-10 anti-inflammatory activity links exercise to hypothalamic insulin and leptin sensitivity through IKKβ and ER stress inhibition","type":"article-journal","volume":"8"},"uris":["http://www.mendeley.com/documents/?uuid=d106f664-6c11-3832-b21c-b1b6cd0b50f0"]}],"mendeley":{"formattedCitation":"&lt;sup&gt;2&lt;/sup&gt;","plainTextFormattedCitation":"2","previouslyFormattedCitation":"&lt;sup&gt;2&lt;/sup&gt;"},"properties":{"noteIndex":0},"schema":"https://github.com/citation-style-language/schema/raw/master/csl-citation.json"}</w:instrText>
      </w:r>
      <w:r w:rsidR="00CF3DD5">
        <w:rPr>
          <w:lang w:val="en-US"/>
        </w:rPr>
        <w:fldChar w:fldCharType="separate"/>
      </w:r>
      <w:r w:rsidR="00CD4875" w:rsidRPr="00CD4875">
        <w:rPr>
          <w:noProof/>
          <w:vertAlign w:val="superscript"/>
          <w:lang w:val="en-US"/>
        </w:rPr>
        <w:t>2</w:t>
      </w:r>
      <w:r w:rsidR="00CF3DD5">
        <w:rPr>
          <w:lang w:val="en-US"/>
        </w:rPr>
        <w:fldChar w:fldCharType="end"/>
      </w:r>
      <w:r>
        <w:rPr>
          <w:lang w:val="en-US"/>
        </w:rPr>
        <w:t>.</w:t>
      </w:r>
    </w:p>
    <w:p w14:paraId="7BE57484" w14:textId="5F1860A3" w:rsidR="00CD5FED" w:rsidRDefault="00CD5FED" w:rsidP="00CD5FED">
      <w:pPr>
        <w:spacing w:line="480" w:lineRule="auto"/>
        <w:jc w:val="both"/>
        <w:rPr>
          <w:b/>
          <w:bCs/>
          <w:i/>
          <w:iCs/>
          <w:lang w:val="en-US"/>
        </w:rPr>
      </w:pPr>
      <w:r w:rsidRPr="00CD5FED">
        <w:rPr>
          <w:b/>
          <w:bCs/>
          <w:i/>
          <w:iCs/>
          <w:lang w:val="en-US"/>
        </w:rPr>
        <w:t>Serum IL6 determination</w:t>
      </w:r>
    </w:p>
    <w:p w14:paraId="454046F9" w14:textId="0FC02419" w:rsidR="00CD5FED" w:rsidRPr="000502A9" w:rsidRDefault="00CD5FED" w:rsidP="00CD5FED">
      <w:pPr>
        <w:spacing w:line="480" w:lineRule="auto"/>
        <w:jc w:val="both"/>
        <w:rPr>
          <w:lang w:val="en-US"/>
        </w:rPr>
      </w:pPr>
      <w:r>
        <w:rPr>
          <w:lang w:val="en-US"/>
        </w:rPr>
        <w:tab/>
      </w:r>
      <w:r w:rsidRPr="000502A9">
        <w:rPr>
          <w:lang w:val="en-US"/>
        </w:rPr>
        <w:t xml:space="preserve">IL6 serum </w:t>
      </w:r>
      <w:r w:rsidR="000502A9">
        <w:rPr>
          <w:lang w:val="en-US"/>
        </w:rPr>
        <w:t>l</w:t>
      </w:r>
      <w:r w:rsidRPr="000502A9">
        <w:rPr>
          <w:lang w:val="en-US"/>
        </w:rPr>
        <w:t xml:space="preserve">evels </w:t>
      </w:r>
      <w:r w:rsidR="000502A9" w:rsidRPr="000502A9">
        <w:rPr>
          <w:lang w:val="en-US"/>
        </w:rPr>
        <w:t>were dete</w:t>
      </w:r>
      <w:r w:rsidR="000502A9">
        <w:rPr>
          <w:lang w:val="en-US"/>
        </w:rPr>
        <w:t>rmined</w:t>
      </w:r>
      <w:r w:rsidR="000502A9" w:rsidRPr="000502A9">
        <w:rPr>
          <w:lang w:val="en-US"/>
        </w:rPr>
        <w:t xml:space="preserve"> </w:t>
      </w:r>
      <w:r w:rsidR="000502A9">
        <w:rPr>
          <w:lang w:val="en-US"/>
        </w:rPr>
        <w:t xml:space="preserve">by using </w:t>
      </w:r>
      <w:r w:rsidR="002A4D2A">
        <w:rPr>
          <w:lang w:val="en-US"/>
        </w:rPr>
        <w:t xml:space="preserve">an </w:t>
      </w:r>
      <w:r w:rsidR="000502A9" w:rsidRPr="000502A9">
        <w:rPr>
          <w:lang w:val="en-US"/>
        </w:rPr>
        <w:t>ELISA kit (Pierce Endogen, Rockford, IL),</w:t>
      </w:r>
      <w:r w:rsidR="000502A9">
        <w:rPr>
          <w:lang w:val="en-US"/>
        </w:rPr>
        <w:t xml:space="preserve"> following the manufacture</w:t>
      </w:r>
      <w:r w:rsidR="000502A9" w:rsidRPr="000F6AF9">
        <w:rPr>
          <w:lang w:val="en-US"/>
        </w:rPr>
        <w:t>'s</w:t>
      </w:r>
      <w:r w:rsidR="000502A9">
        <w:rPr>
          <w:lang w:val="en-US"/>
        </w:rPr>
        <w:t xml:space="preserve"> recommendations.</w:t>
      </w:r>
    </w:p>
    <w:p w14:paraId="63732DE5" w14:textId="6B057ED6" w:rsidR="00863418" w:rsidRPr="00FF3B4E" w:rsidRDefault="00863418" w:rsidP="00DC2891">
      <w:pPr>
        <w:autoSpaceDE w:val="0"/>
        <w:autoSpaceDN w:val="0"/>
        <w:adjustRightInd w:val="0"/>
        <w:spacing w:before="240" w:after="120" w:line="480" w:lineRule="auto"/>
        <w:jc w:val="both"/>
        <w:rPr>
          <w:b/>
          <w:bCs/>
          <w:lang w:val="en-US"/>
        </w:rPr>
      </w:pPr>
      <w:r w:rsidRPr="00FF3B4E">
        <w:rPr>
          <w:b/>
          <w:bCs/>
          <w:i/>
          <w:iCs/>
          <w:lang w:val="en-US"/>
        </w:rPr>
        <w:t>Cannula implantation</w:t>
      </w:r>
    </w:p>
    <w:p w14:paraId="037F46EE" w14:textId="7846D5A8" w:rsidR="00853C62" w:rsidRDefault="00863418" w:rsidP="00853C62">
      <w:pPr>
        <w:spacing w:line="480" w:lineRule="auto"/>
        <w:ind w:firstLine="708"/>
        <w:jc w:val="both"/>
        <w:rPr>
          <w:rFonts w:eastAsiaTheme="minorHAnsi"/>
          <w:i/>
          <w:iCs/>
          <w:lang w:val="en-US" w:eastAsia="en-US"/>
        </w:rPr>
      </w:pPr>
      <w:r w:rsidRPr="00A31E46">
        <w:rPr>
          <w:lang w:val="en-US"/>
        </w:rPr>
        <w:t>Animals were anesthetized with Ketamin</w:t>
      </w:r>
      <w:r w:rsidR="002A4D2A">
        <w:rPr>
          <w:lang w:val="en-US"/>
        </w:rPr>
        <w:t>e</w:t>
      </w:r>
      <w:r w:rsidRPr="00A31E46">
        <w:rPr>
          <w:lang w:val="en-US"/>
        </w:rPr>
        <w:t xml:space="preserve"> (100mg) and </w:t>
      </w:r>
      <w:r w:rsidR="002A4D2A" w:rsidRPr="00A31E46">
        <w:rPr>
          <w:lang w:val="en-US"/>
        </w:rPr>
        <w:t>Diazepa</w:t>
      </w:r>
      <w:r w:rsidR="002A4D2A">
        <w:rPr>
          <w:lang w:val="en-US"/>
        </w:rPr>
        <w:t>m</w:t>
      </w:r>
      <w:r w:rsidR="002A4D2A" w:rsidRPr="00A31E46">
        <w:rPr>
          <w:lang w:val="en-US"/>
        </w:rPr>
        <w:t xml:space="preserve"> </w:t>
      </w:r>
      <w:r w:rsidRPr="00A31E46">
        <w:rPr>
          <w:lang w:val="en-US"/>
        </w:rPr>
        <w:t xml:space="preserve">(0.07mg) (0.2mL/100g body weight). The procedure started when </w:t>
      </w:r>
      <w:r>
        <w:rPr>
          <w:lang w:val="en-US"/>
        </w:rPr>
        <w:t xml:space="preserve">corneal and paw pain reflexes were </w:t>
      </w:r>
      <w:r w:rsidRPr="00A31E46">
        <w:rPr>
          <w:lang w:val="en-US"/>
        </w:rPr>
        <w:t>abolished. Animals were positioned at the stereotaxic</w:t>
      </w:r>
      <w:r w:rsidR="002A4D2A">
        <w:rPr>
          <w:lang w:val="en-US"/>
        </w:rPr>
        <w:t>,</w:t>
      </w:r>
      <w:r w:rsidRPr="00A31E46">
        <w:rPr>
          <w:lang w:val="en-US"/>
        </w:rPr>
        <w:t xml:space="preserve"> and a 1 cm intraparietal incision was performed after the cranial trichotomy and antisepsis. Afterward, the periosteum was </w:t>
      </w:r>
      <w:proofErr w:type="spellStart"/>
      <w:r w:rsidRPr="00A31E46">
        <w:rPr>
          <w:lang w:val="en-US"/>
        </w:rPr>
        <w:t>divulsed</w:t>
      </w:r>
      <w:proofErr w:type="spellEnd"/>
      <w:r w:rsidR="002A4D2A">
        <w:rPr>
          <w:lang w:val="en-US"/>
        </w:rPr>
        <w:t>,</w:t>
      </w:r>
      <w:r w:rsidRPr="00A31E46">
        <w:rPr>
          <w:lang w:val="en-US"/>
        </w:rPr>
        <w:t xml:space="preserve"> and with the exposed skullcap, the bregma was visualized for the stereotaxic coordinates. Cannula implantation was aimed </w:t>
      </w:r>
      <w:r w:rsidR="002A4D2A">
        <w:rPr>
          <w:lang w:val="en-US"/>
        </w:rPr>
        <w:t>at</w:t>
      </w:r>
      <w:r w:rsidR="002A4D2A" w:rsidRPr="00A31E46">
        <w:rPr>
          <w:lang w:val="en-US"/>
        </w:rPr>
        <w:t xml:space="preserve"> </w:t>
      </w:r>
      <w:r w:rsidRPr="00A31E46">
        <w:rPr>
          <w:lang w:val="en-US"/>
        </w:rPr>
        <w:t xml:space="preserve">the third ventricle of mice weighing 25 to 30g (coordinates: </w:t>
      </w:r>
      <w:proofErr w:type="gramStart"/>
      <w:r w:rsidRPr="00A31E46">
        <w:rPr>
          <w:lang w:val="en-US"/>
        </w:rPr>
        <w:t>AP(</w:t>
      </w:r>
      <w:proofErr w:type="gramEnd"/>
      <w:r w:rsidRPr="00A31E46">
        <w:rPr>
          <w:lang w:val="en-US"/>
        </w:rPr>
        <w:t xml:space="preserve">antero-posterior): -1.8mm, L(lateral): 0.0mm, V(vertical): -5.0mm) according to </w:t>
      </w:r>
      <w:r w:rsidR="0001626B">
        <w:rPr>
          <w:lang w:val="en-US"/>
        </w:rPr>
        <w:t xml:space="preserve">the </w:t>
      </w:r>
      <w:r w:rsidRPr="00A31E46">
        <w:rPr>
          <w:lang w:val="en-US"/>
        </w:rPr>
        <w:t xml:space="preserve">stereotaxic atlas. </w:t>
      </w:r>
    </w:p>
    <w:p w14:paraId="7ACDC3AF" w14:textId="289143B2" w:rsidR="003250FE" w:rsidRPr="00DC2891" w:rsidRDefault="003250FE" w:rsidP="00863418">
      <w:pPr>
        <w:autoSpaceDE w:val="0"/>
        <w:autoSpaceDN w:val="0"/>
        <w:adjustRightInd w:val="0"/>
        <w:spacing w:before="240" w:after="120" w:line="480" w:lineRule="auto"/>
        <w:jc w:val="both"/>
        <w:rPr>
          <w:b/>
          <w:bCs/>
          <w:i/>
          <w:iCs/>
          <w:lang w:val="en-US"/>
        </w:rPr>
      </w:pPr>
      <w:r w:rsidRPr="00DC2891">
        <w:rPr>
          <w:b/>
          <w:bCs/>
          <w:i/>
          <w:iCs/>
          <w:lang w:val="en-US"/>
        </w:rPr>
        <w:t xml:space="preserve">Intracerebroventricular </w:t>
      </w:r>
      <w:r w:rsidR="00E30D4A">
        <w:rPr>
          <w:b/>
          <w:bCs/>
          <w:i/>
          <w:iCs/>
          <w:lang w:val="en-US"/>
        </w:rPr>
        <w:t>micro</w:t>
      </w:r>
      <w:r w:rsidRPr="00DC2891">
        <w:rPr>
          <w:b/>
          <w:bCs/>
          <w:i/>
          <w:iCs/>
          <w:lang w:val="en-US"/>
        </w:rPr>
        <w:t>injections</w:t>
      </w:r>
    </w:p>
    <w:p w14:paraId="2420DCE3" w14:textId="05ACA089" w:rsidR="00E47B92" w:rsidRDefault="00E47B92" w:rsidP="00945B75">
      <w:pPr>
        <w:autoSpaceDE w:val="0"/>
        <w:autoSpaceDN w:val="0"/>
        <w:adjustRightInd w:val="0"/>
        <w:spacing w:before="240" w:after="240" w:line="480" w:lineRule="auto"/>
        <w:ind w:firstLine="708"/>
        <w:jc w:val="both"/>
        <w:rPr>
          <w:iCs/>
          <w:lang w:val="en-US"/>
        </w:rPr>
      </w:pPr>
      <w:r w:rsidRPr="00DC2891">
        <w:rPr>
          <w:i/>
          <w:lang w:val="en-US"/>
        </w:rPr>
        <w:lastRenderedPageBreak/>
        <w:t>IL6 recombinant</w:t>
      </w:r>
      <w:r>
        <w:rPr>
          <w:iCs/>
          <w:lang w:val="en-US"/>
        </w:rPr>
        <w:t xml:space="preserve">- </w:t>
      </w:r>
      <w:proofErr w:type="spellStart"/>
      <w:r>
        <w:rPr>
          <w:iCs/>
          <w:lang w:val="en-US"/>
        </w:rPr>
        <w:t>Icv</w:t>
      </w:r>
      <w:proofErr w:type="spellEnd"/>
      <w:r>
        <w:rPr>
          <w:iCs/>
          <w:lang w:val="en-US"/>
        </w:rPr>
        <w:t xml:space="preserve"> IL6 recombinant </w:t>
      </w:r>
      <w:r w:rsidR="00E30D4A">
        <w:rPr>
          <w:iCs/>
          <w:lang w:val="en-US"/>
        </w:rPr>
        <w:t>micro</w:t>
      </w:r>
      <w:r>
        <w:rPr>
          <w:iCs/>
          <w:lang w:val="en-US"/>
        </w:rPr>
        <w:t xml:space="preserve">injection (200ng) </w:t>
      </w:r>
      <w:r w:rsidR="001278A9" w:rsidRPr="001278A9">
        <w:rPr>
          <w:iCs/>
          <w:lang w:val="en-US"/>
        </w:rPr>
        <w:t xml:space="preserve">from </w:t>
      </w:r>
      <w:proofErr w:type="spellStart"/>
      <w:r w:rsidR="001278A9" w:rsidRPr="001278A9">
        <w:rPr>
          <w:iCs/>
          <w:lang w:val="en-US"/>
        </w:rPr>
        <w:t>Calbiochem</w:t>
      </w:r>
      <w:proofErr w:type="spellEnd"/>
      <w:r w:rsidR="001278A9" w:rsidRPr="001278A9">
        <w:rPr>
          <w:iCs/>
          <w:lang w:val="en-US"/>
        </w:rPr>
        <w:t xml:space="preserve"> (San Diego, CA, USA)</w:t>
      </w:r>
      <w:r w:rsidR="001278A9">
        <w:rPr>
          <w:iCs/>
          <w:lang w:val="en-US"/>
        </w:rPr>
        <w:t xml:space="preserve"> </w:t>
      </w:r>
      <w:r>
        <w:rPr>
          <w:iCs/>
          <w:lang w:val="en-US"/>
        </w:rPr>
        <w:t>was performed between 5:00 and 6:00</w:t>
      </w:r>
      <w:r w:rsidR="0001626B">
        <w:rPr>
          <w:iCs/>
          <w:lang w:val="en-US"/>
        </w:rPr>
        <w:t xml:space="preserve"> </w:t>
      </w:r>
      <w:r>
        <w:rPr>
          <w:iCs/>
          <w:lang w:val="en-US"/>
        </w:rPr>
        <w:t>pm.</w:t>
      </w:r>
    </w:p>
    <w:p w14:paraId="615CF8F9" w14:textId="037E7235" w:rsidR="001278A9" w:rsidRDefault="00D806A3" w:rsidP="00945B75">
      <w:pPr>
        <w:autoSpaceDE w:val="0"/>
        <w:autoSpaceDN w:val="0"/>
        <w:adjustRightInd w:val="0"/>
        <w:spacing w:before="240" w:after="240" w:line="480" w:lineRule="auto"/>
        <w:ind w:firstLine="708"/>
        <w:jc w:val="both"/>
        <w:rPr>
          <w:iCs/>
          <w:lang w:val="en-US"/>
        </w:rPr>
      </w:pPr>
      <w:r w:rsidRPr="00DC2891">
        <w:rPr>
          <w:i/>
          <w:lang w:val="en-US"/>
        </w:rPr>
        <w:t>IL-6 neutralizing antibody</w:t>
      </w:r>
      <w:r w:rsidR="001278A9">
        <w:rPr>
          <w:iCs/>
          <w:lang w:val="en-US"/>
        </w:rPr>
        <w:t xml:space="preserve">- </w:t>
      </w:r>
      <w:r w:rsidRPr="00D806A3">
        <w:rPr>
          <w:iCs/>
          <w:lang w:val="en-US"/>
        </w:rPr>
        <w:t xml:space="preserve">Animals were randomly selected for </w:t>
      </w:r>
      <w:proofErr w:type="spellStart"/>
      <w:r>
        <w:rPr>
          <w:iCs/>
          <w:lang w:val="en-US"/>
        </w:rPr>
        <w:t>icv</w:t>
      </w:r>
      <w:proofErr w:type="spellEnd"/>
      <w:r>
        <w:rPr>
          <w:iCs/>
          <w:lang w:val="en-US"/>
        </w:rPr>
        <w:t xml:space="preserve"> </w:t>
      </w:r>
      <w:r w:rsidR="003E381E">
        <w:rPr>
          <w:iCs/>
          <w:lang w:val="en-US"/>
        </w:rPr>
        <w:t>micro</w:t>
      </w:r>
      <w:r>
        <w:rPr>
          <w:iCs/>
          <w:lang w:val="en-US"/>
        </w:rPr>
        <w:t>injection containing</w:t>
      </w:r>
      <w:r w:rsidRPr="00D806A3">
        <w:rPr>
          <w:iCs/>
          <w:lang w:val="en-US"/>
        </w:rPr>
        <w:t xml:space="preserve"> </w:t>
      </w:r>
      <w:r>
        <w:rPr>
          <w:iCs/>
          <w:lang w:val="en-US"/>
        </w:rPr>
        <w:t>saline</w:t>
      </w:r>
      <w:r w:rsidRPr="00D806A3">
        <w:rPr>
          <w:iCs/>
          <w:lang w:val="en-US"/>
        </w:rPr>
        <w:t xml:space="preserve"> or rabbit antiserum against IL6 (IL6 A</w:t>
      </w:r>
      <w:r>
        <w:rPr>
          <w:iCs/>
          <w:lang w:val="en-US"/>
        </w:rPr>
        <w:t>B</w:t>
      </w:r>
      <w:r w:rsidRPr="00D806A3">
        <w:rPr>
          <w:iCs/>
          <w:lang w:val="en-US"/>
        </w:rPr>
        <w:t xml:space="preserve">). </w:t>
      </w:r>
      <w:r w:rsidR="001278A9">
        <w:rPr>
          <w:iCs/>
          <w:lang w:val="en-US"/>
        </w:rPr>
        <w:t>Anti-IL6 AB (</w:t>
      </w:r>
      <w:r w:rsidR="001278A9" w:rsidRPr="00A32F72">
        <w:rPr>
          <w:iCs/>
          <w:color w:val="000000" w:themeColor="text1"/>
          <w:lang w:val="en-US"/>
        </w:rPr>
        <w:t>100ng)</w:t>
      </w:r>
      <w:r w:rsidR="001278A9">
        <w:rPr>
          <w:iCs/>
          <w:lang w:val="en-US"/>
        </w:rPr>
        <w:t xml:space="preserve"> </w:t>
      </w:r>
      <w:r w:rsidR="001278A9" w:rsidRPr="001278A9">
        <w:rPr>
          <w:iCs/>
          <w:lang w:val="en-US"/>
        </w:rPr>
        <w:t xml:space="preserve">from </w:t>
      </w:r>
      <w:r w:rsidR="001278A9">
        <w:rPr>
          <w:iCs/>
          <w:lang w:val="en-US"/>
        </w:rPr>
        <w:t>Santa Cruz</w:t>
      </w:r>
      <w:r w:rsidR="001278A9" w:rsidRPr="001278A9">
        <w:rPr>
          <w:iCs/>
          <w:lang w:val="en-US"/>
        </w:rPr>
        <w:t xml:space="preserve"> </w:t>
      </w:r>
      <w:r w:rsidR="001278A9" w:rsidRPr="00512C92">
        <w:rPr>
          <w:lang w:val="en-US"/>
        </w:rPr>
        <w:t>Biotechnology</w:t>
      </w:r>
      <w:r w:rsidR="001278A9">
        <w:rPr>
          <w:iCs/>
          <w:lang w:val="en-US"/>
        </w:rPr>
        <w:t xml:space="preserve"> was performed 30 minutes before and immediately after the</w:t>
      </w:r>
      <w:r>
        <w:rPr>
          <w:iCs/>
          <w:lang w:val="en-US"/>
        </w:rPr>
        <w:t xml:space="preserve"> </w:t>
      </w:r>
      <w:r w:rsidR="001278A9">
        <w:rPr>
          <w:iCs/>
          <w:lang w:val="en-US"/>
        </w:rPr>
        <w:t>exercise protocol.</w:t>
      </w:r>
      <w:r>
        <w:rPr>
          <w:iCs/>
          <w:lang w:val="en-US"/>
        </w:rPr>
        <w:t xml:space="preserve"> </w:t>
      </w:r>
    </w:p>
    <w:p w14:paraId="412AF0B2" w14:textId="507F9174" w:rsidR="00D806A3" w:rsidRDefault="00D806A3" w:rsidP="00945B75">
      <w:pPr>
        <w:autoSpaceDE w:val="0"/>
        <w:autoSpaceDN w:val="0"/>
        <w:adjustRightInd w:val="0"/>
        <w:spacing w:before="240" w:after="240" w:line="480" w:lineRule="auto"/>
        <w:ind w:firstLine="708"/>
        <w:jc w:val="both"/>
        <w:rPr>
          <w:iCs/>
          <w:lang w:val="en-US"/>
        </w:rPr>
      </w:pPr>
      <w:r w:rsidRPr="00DC2891">
        <w:rPr>
          <w:i/>
          <w:lang w:val="en-US"/>
        </w:rPr>
        <w:t>PD98059</w:t>
      </w:r>
      <w:r w:rsidR="00853C62" w:rsidRPr="00DC2891">
        <w:rPr>
          <w:i/>
          <w:lang w:val="en-US"/>
        </w:rPr>
        <w:t>-</w:t>
      </w:r>
      <w:r w:rsidR="00853C62">
        <w:rPr>
          <w:iCs/>
          <w:lang w:val="en-US"/>
        </w:rPr>
        <w:t xml:space="preserve"> Mice</w:t>
      </w:r>
      <w:r w:rsidR="00853C62" w:rsidRPr="00D806A3">
        <w:rPr>
          <w:iCs/>
          <w:lang w:val="en-US"/>
        </w:rPr>
        <w:t xml:space="preserve"> were randomly selected for </w:t>
      </w:r>
      <w:proofErr w:type="spellStart"/>
      <w:r w:rsidR="00853C62">
        <w:rPr>
          <w:iCs/>
          <w:lang w:val="en-US"/>
        </w:rPr>
        <w:t>icv</w:t>
      </w:r>
      <w:proofErr w:type="spellEnd"/>
      <w:r w:rsidR="00853C62">
        <w:rPr>
          <w:iCs/>
          <w:lang w:val="en-US"/>
        </w:rPr>
        <w:t xml:space="preserve"> </w:t>
      </w:r>
      <w:r w:rsidR="003E381E">
        <w:rPr>
          <w:iCs/>
          <w:lang w:val="en-US"/>
        </w:rPr>
        <w:t>micro</w:t>
      </w:r>
      <w:r w:rsidR="00853C62">
        <w:rPr>
          <w:iCs/>
          <w:lang w:val="en-US"/>
        </w:rPr>
        <w:t>injection containing</w:t>
      </w:r>
      <w:r w:rsidR="00853C62" w:rsidRPr="00D806A3">
        <w:rPr>
          <w:iCs/>
          <w:lang w:val="en-US"/>
        </w:rPr>
        <w:t xml:space="preserve"> </w:t>
      </w:r>
      <w:r w:rsidR="00853C62">
        <w:rPr>
          <w:iCs/>
          <w:lang w:val="en-US"/>
        </w:rPr>
        <w:t>saline</w:t>
      </w:r>
      <w:r w:rsidR="00853C62" w:rsidRPr="00D806A3">
        <w:rPr>
          <w:iCs/>
          <w:lang w:val="en-US"/>
        </w:rPr>
        <w:t xml:space="preserve"> or </w:t>
      </w:r>
      <w:r w:rsidR="00853C62" w:rsidRPr="00853C62">
        <w:rPr>
          <w:iCs/>
          <w:lang w:val="en-US"/>
        </w:rPr>
        <w:t>PD98059</w:t>
      </w:r>
      <w:r w:rsidR="00853C62">
        <w:rPr>
          <w:iCs/>
          <w:lang w:val="en-US"/>
        </w:rPr>
        <w:t xml:space="preserve">, </w:t>
      </w:r>
      <w:r w:rsidR="00853C62" w:rsidRPr="00853C62">
        <w:rPr>
          <w:iCs/>
          <w:lang w:val="en-US"/>
        </w:rPr>
        <w:t xml:space="preserve">a selective, </w:t>
      </w:r>
      <w:r w:rsidR="0001626B" w:rsidRPr="00853C62">
        <w:rPr>
          <w:iCs/>
          <w:lang w:val="en-US"/>
        </w:rPr>
        <w:t>cell</w:t>
      </w:r>
      <w:r w:rsidR="0001626B">
        <w:rPr>
          <w:iCs/>
          <w:lang w:val="en-US"/>
        </w:rPr>
        <w:t>-</w:t>
      </w:r>
      <w:r w:rsidR="00853C62" w:rsidRPr="00853C62">
        <w:rPr>
          <w:iCs/>
          <w:lang w:val="en-US"/>
        </w:rPr>
        <w:t>permeable inhibitor of the MEK</w:t>
      </w:r>
      <w:r w:rsidR="00853C62" w:rsidRPr="00D806A3">
        <w:rPr>
          <w:iCs/>
          <w:lang w:val="en-US"/>
        </w:rPr>
        <w:t xml:space="preserve">. </w:t>
      </w:r>
      <w:r w:rsidR="00853C62" w:rsidRPr="00853C62">
        <w:rPr>
          <w:iCs/>
          <w:lang w:val="en-US"/>
        </w:rPr>
        <w:t>PD98059</w:t>
      </w:r>
      <w:r w:rsidR="00853C62">
        <w:rPr>
          <w:iCs/>
          <w:lang w:val="en-US"/>
        </w:rPr>
        <w:t xml:space="preserve"> (</w:t>
      </w:r>
      <w:r w:rsidR="007669A2" w:rsidRPr="007669A2">
        <w:rPr>
          <w:iCs/>
          <w:lang w:val="en-US"/>
        </w:rPr>
        <w:t>60µM</w:t>
      </w:r>
      <w:r w:rsidR="00853C62">
        <w:rPr>
          <w:iCs/>
          <w:lang w:val="en-US"/>
        </w:rPr>
        <w:t xml:space="preserve">) was performed 30 minutes before the </w:t>
      </w:r>
      <w:proofErr w:type="spellStart"/>
      <w:r w:rsidR="00853C62">
        <w:rPr>
          <w:iCs/>
          <w:lang w:val="en-US"/>
        </w:rPr>
        <w:t>icv</w:t>
      </w:r>
      <w:proofErr w:type="spellEnd"/>
      <w:r w:rsidR="00853C62">
        <w:rPr>
          <w:iCs/>
          <w:lang w:val="en-US"/>
        </w:rPr>
        <w:t xml:space="preserve"> IL6 recombinant </w:t>
      </w:r>
      <w:r w:rsidR="003E381E">
        <w:rPr>
          <w:iCs/>
          <w:lang w:val="en-US"/>
        </w:rPr>
        <w:t>micro</w:t>
      </w:r>
      <w:r w:rsidR="00853C62">
        <w:rPr>
          <w:iCs/>
          <w:lang w:val="en-US"/>
        </w:rPr>
        <w:t>injection.</w:t>
      </w:r>
    </w:p>
    <w:p w14:paraId="1BEF1045" w14:textId="6DC70E0A" w:rsidR="00A97F6C" w:rsidRDefault="00A97F6C" w:rsidP="00863418">
      <w:pPr>
        <w:autoSpaceDE w:val="0"/>
        <w:autoSpaceDN w:val="0"/>
        <w:adjustRightInd w:val="0"/>
        <w:spacing w:before="240" w:after="240" w:line="480" w:lineRule="auto"/>
        <w:jc w:val="both"/>
        <w:rPr>
          <w:b/>
          <w:bCs/>
          <w:i/>
          <w:lang w:val="en-US"/>
        </w:rPr>
      </w:pPr>
      <w:r w:rsidRPr="00A97F6C">
        <w:rPr>
          <w:b/>
          <w:bCs/>
          <w:i/>
          <w:lang w:val="en-US"/>
        </w:rPr>
        <w:t xml:space="preserve">VMH IL6R lentivirus </w:t>
      </w:r>
      <w:r w:rsidR="00AE0F59">
        <w:rPr>
          <w:b/>
          <w:bCs/>
          <w:i/>
          <w:lang w:val="en-US"/>
        </w:rPr>
        <w:t>transfection</w:t>
      </w:r>
    </w:p>
    <w:p w14:paraId="72F57A54" w14:textId="50B83EDB" w:rsidR="000D709A" w:rsidRDefault="000D709A" w:rsidP="000D709A">
      <w:pPr>
        <w:autoSpaceDE w:val="0"/>
        <w:autoSpaceDN w:val="0"/>
        <w:adjustRightInd w:val="0"/>
        <w:spacing w:before="240" w:after="120" w:line="480" w:lineRule="auto"/>
        <w:ind w:firstLine="708"/>
        <w:jc w:val="both"/>
        <w:rPr>
          <w:iCs/>
          <w:lang w:val="en-US"/>
        </w:rPr>
      </w:pPr>
      <w:r w:rsidRPr="000D709A">
        <w:rPr>
          <w:iCs/>
          <w:lang w:val="en-US"/>
        </w:rPr>
        <w:t>Five different shRNA–based lentiviral clones (The RNAi Consortium – TRC; titer 10</w:t>
      </w:r>
      <w:r w:rsidRPr="000D709A">
        <w:rPr>
          <w:iCs/>
          <w:vertAlign w:val="superscript"/>
          <w:lang w:val="en-US"/>
        </w:rPr>
        <w:t>6</w:t>
      </w:r>
      <w:r w:rsidRPr="000D709A">
        <w:rPr>
          <w:iCs/>
          <w:lang w:val="en-US"/>
        </w:rPr>
        <w:t>) targeting Interleukin 6 receptor (IL6R) TRCN 0000057 (LV1), TRCN 0000059 (LV2), TRCN 0000089 (LV3), TRCN 0000093 (LV4), TRCN 0000094 (LV5) or scramble (SHC 016 V, pLKO.1-puro non-mammalian shRNA control) (SCR) from Sigma-Aldrich (St Louis, MO, USA) were tested for IL6R knockdown in preliminary experiments</w:t>
      </w:r>
      <w:r>
        <w:rPr>
          <w:iCs/>
          <w:lang w:val="en-US"/>
        </w:rPr>
        <w:t xml:space="preserve">, as previously </w:t>
      </w:r>
      <w:r w:rsidR="000C2376">
        <w:rPr>
          <w:iCs/>
          <w:lang w:val="en-US"/>
        </w:rPr>
        <w:t>described</w:t>
      </w:r>
      <w:r w:rsidR="000C2376">
        <w:rPr>
          <w:iCs/>
          <w:lang w:val="en-US"/>
        </w:rPr>
        <w:fldChar w:fldCharType="begin" w:fldLock="1"/>
      </w:r>
      <w:r w:rsidR="000C2376">
        <w:rPr>
          <w:iCs/>
          <w:lang w:val="en-US"/>
        </w:rPr>
        <w:instrText>ADDIN CSL_CITATION {"citationItems":[{"id":"ITEM-1","itemData":{"DOI":"10.1038/NCB2835","ISSN":"1476-4679","PMID":"23995732","abstract":"Molecular insights into somatic cell reprogramming to induced pluripotent stem cells (iPS) would aid regenerative medicine, but are difficult to elucidate in iPS because of their heterogeneity, as relatively few cells undergo reprogramming (0.1-1%; refs,). To identify early acting regulators, we capitalized on non-dividing heterokaryons (mouse embryonic stem cells fused to human fibroblasts), in which reprogramming towards pluripotency is efficient and rapid, enabling the identification of transient regulators required at the onset. We used bi-species transcriptome-wide RNA-seq to quantify transcriptional changes in the human somatic nucleus during reprogramming towards pluripotency in heterokaryons. During heterokaryon reprogramming, the cytokine interleukin 6 (IL6), which is not detectable at significant levels in embryonic stem cells, was induced 50-fold. A 4-day culture with IL6 at the onset of iPS reprogramming replaced stably transduced oncogenic c-Myc such that transduction of only Oct4, Klf4 and Sox2 was required. IL6 also activated another Jak/Stat target, the serine/threonine kinase gene Pim1, which accounted for the IL6-mediated twofold increase in iPS frequency. In contrast, LIF, another induced GP130 ligand, failed to increase iPS frequency or activate c-Myc or Pim1, thereby revealing a differential role for the two Jak/Stat inducers in iPS generation. These findings demonstrate the power of heterokaryon bi-species global RNA-seq to identify early acting regulators of reprogramming, for example, extrinsic replacements for stably transduced transcription factors such as the potent oncogene c-Myc. © 2013 Macmillan Publishers Limited. All rights reserved.","author":[{"dropping-particle":"","family":"Brady","given":"Jennifer J.","non-dropping-particle":"","parse-names":false,"suffix":""},{"dropping-particle":"","family":"Li","given":"Mavis.","non-dropping-particle":"","parse-names":false,"suffix":""},{"dropping-particle":"","family":"Suthram","given":"Silpa.","non-dropping-particle":"","parse-names":false,"suffix":""},{"dropping-particle":"","family":"Jiang","given":"Hui.","non-dropping-particle":"","parse-names":false,"suffix":""},{"dropping-particle":"","family":"Wong","given":"Wing H.","non-dropping-particle":"","parse-names":false,"suffix":""},{"dropping-particle":"","family":"Blau","given":"Helen M.","non-dropping-particle":"","parse-names":false,"suffix":""}],"container-title":"Nature cell biology","id":"ITEM-1","issue":"10","issued":{"date-parts":[["2013","10"]]},"page":"1244-1252","publisher":"Nat Cell Biol","title":"Early role for IL-6 signalling during generation of induced pluripotent stem cells revealed by heterokaryon RNA-Seq","type":"article-journal","volume":"15"},"uris":["http://www.mendeley.com/documents/?uuid=131fae36-b708-3f88-a66a-7ab83841a840"]}],"mendeley":{"formattedCitation":"&lt;sup&gt;3&lt;/sup&gt;","plainTextFormattedCitation":"3"},"properties":{"noteIndex":0},"schema":"https://github.com/citation-style-language/schema/raw/master/csl-citation.json"}</w:instrText>
      </w:r>
      <w:r w:rsidR="000C2376">
        <w:rPr>
          <w:iCs/>
          <w:lang w:val="en-US"/>
        </w:rPr>
        <w:fldChar w:fldCharType="separate"/>
      </w:r>
      <w:r w:rsidR="000C2376" w:rsidRPr="000C2376">
        <w:rPr>
          <w:iCs/>
          <w:noProof/>
          <w:vertAlign w:val="superscript"/>
          <w:lang w:val="en-US"/>
        </w:rPr>
        <w:t>3</w:t>
      </w:r>
      <w:r w:rsidR="000C2376">
        <w:rPr>
          <w:iCs/>
          <w:lang w:val="en-US"/>
        </w:rPr>
        <w:fldChar w:fldCharType="end"/>
      </w:r>
      <w:r w:rsidRPr="000D709A">
        <w:rPr>
          <w:iCs/>
          <w:lang w:val="en-US"/>
        </w:rPr>
        <w:t>. Mice were submitted to stereotaxic surgery (Ultra Precise–model 963, Kopf). Lentiviral shRNA particle (LV5) was administered bilaterally (1 </w:t>
      </w:r>
      <w:proofErr w:type="spellStart"/>
      <w:r w:rsidRPr="000D709A">
        <w:rPr>
          <w:iCs/>
          <w:lang w:val="en-US"/>
        </w:rPr>
        <w:t>μL</w:t>
      </w:r>
      <w:proofErr w:type="spellEnd"/>
      <w:r w:rsidRPr="000D709A">
        <w:rPr>
          <w:iCs/>
          <w:lang w:val="en-US"/>
        </w:rPr>
        <w:t xml:space="preserve">/min) into the ventromedial hypothalamus (VMH) following the coordinates: AP (antero-posterior): - 1.7mm, L(lateral): -0.5mm, DV (dorsoventral) -5.5mm. The injection of Evan blue and dissection of the region of interest provided the anatomical control of stereotaxic procedure. </w:t>
      </w:r>
    </w:p>
    <w:p w14:paraId="38AD532B" w14:textId="546CF4BB" w:rsidR="00BD1C65" w:rsidRPr="00853C62" w:rsidRDefault="00BD1C65" w:rsidP="00BD1C65">
      <w:pPr>
        <w:autoSpaceDE w:val="0"/>
        <w:autoSpaceDN w:val="0"/>
        <w:adjustRightInd w:val="0"/>
        <w:spacing w:before="240" w:after="120" w:line="360" w:lineRule="auto"/>
        <w:jc w:val="both"/>
        <w:rPr>
          <w:b/>
          <w:i/>
          <w:lang w:val="en-US"/>
        </w:rPr>
      </w:pPr>
      <w:r w:rsidRPr="00853C62">
        <w:rPr>
          <w:rFonts w:eastAsiaTheme="minorHAnsi"/>
          <w:b/>
          <w:i/>
          <w:sz w:val="22"/>
          <w:szCs w:val="22"/>
          <w:lang w:val="en-US" w:eastAsia="en-US"/>
        </w:rPr>
        <w:t>R</w:t>
      </w:r>
      <w:r w:rsidRPr="00853C62">
        <w:rPr>
          <w:b/>
          <w:i/>
          <w:lang w:val="en-US"/>
        </w:rPr>
        <w:t>eagents and antibodies</w:t>
      </w:r>
    </w:p>
    <w:p w14:paraId="6C5C68B8" w14:textId="1D2FF98C" w:rsidR="00BD1C65" w:rsidRPr="00A31E46" w:rsidRDefault="00BD1C65" w:rsidP="00BD1C65">
      <w:pPr>
        <w:autoSpaceDE w:val="0"/>
        <w:autoSpaceDN w:val="0"/>
        <w:adjustRightInd w:val="0"/>
        <w:spacing w:before="240" w:after="120" w:line="480" w:lineRule="auto"/>
        <w:ind w:firstLine="708"/>
        <w:jc w:val="both"/>
        <w:rPr>
          <w:rFonts w:eastAsiaTheme="minorHAnsi"/>
          <w:b/>
          <w:bCs/>
          <w:sz w:val="22"/>
          <w:szCs w:val="22"/>
          <w:lang w:val="en-US" w:eastAsia="en-US"/>
        </w:rPr>
      </w:pPr>
      <w:r w:rsidRPr="00A31E46">
        <w:rPr>
          <w:rFonts w:eastAsiaTheme="minorHAnsi"/>
          <w:szCs w:val="28"/>
          <w:lang w:val="en-US" w:eastAsia="en-US"/>
        </w:rPr>
        <w:lastRenderedPageBreak/>
        <w:t xml:space="preserve">Reagents for SDS-PAGE and immunoblotting were from Bio-Rad Laboratories (Hercules, CA). Tris, aprotinin, ATP, dithiothreitol, </w:t>
      </w:r>
      <w:proofErr w:type="spellStart"/>
      <w:r w:rsidRPr="00A31E46">
        <w:rPr>
          <w:rFonts w:eastAsiaTheme="minorHAnsi"/>
          <w:szCs w:val="28"/>
          <w:lang w:val="en-US" w:eastAsia="en-US"/>
        </w:rPr>
        <w:t>phenylmethylsulfonyl</w:t>
      </w:r>
      <w:proofErr w:type="spellEnd"/>
      <w:r w:rsidRPr="00A31E46">
        <w:rPr>
          <w:rFonts w:eastAsiaTheme="minorHAnsi"/>
          <w:szCs w:val="28"/>
          <w:lang w:val="en-US" w:eastAsia="en-US"/>
        </w:rPr>
        <w:t xml:space="preserve"> fluoride, Triton X-100, Tween 20, glycerol, and BSA (fraction V) were from Sigma Chemical Co. (St. Louis, MO). Nitrocellulose paper (BA85, 0.2 mm) was from Schleicher &amp; </w:t>
      </w:r>
      <w:proofErr w:type="spellStart"/>
      <w:r w:rsidRPr="00A31E46">
        <w:rPr>
          <w:rFonts w:eastAsiaTheme="minorHAnsi"/>
          <w:szCs w:val="28"/>
          <w:lang w:val="en-US" w:eastAsia="en-US"/>
        </w:rPr>
        <w:t>Schuell</w:t>
      </w:r>
      <w:proofErr w:type="spellEnd"/>
      <w:r w:rsidRPr="00A31E46">
        <w:rPr>
          <w:rFonts w:eastAsiaTheme="minorHAnsi"/>
          <w:szCs w:val="28"/>
          <w:lang w:val="en-US" w:eastAsia="en-US"/>
        </w:rPr>
        <w:t xml:space="preserve"> (Keene, NH). Ketamine hydrochloride was from </w:t>
      </w:r>
      <w:proofErr w:type="spellStart"/>
      <w:r w:rsidRPr="00A31E46">
        <w:rPr>
          <w:rFonts w:eastAsiaTheme="minorHAnsi"/>
          <w:szCs w:val="28"/>
          <w:lang w:val="en-US" w:eastAsia="en-US"/>
        </w:rPr>
        <w:t>Cristália</w:t>
      </w:r>
      <w:proofErr w:type="spellEnd"/>
      <w:r w:rsidRPr="00A31E46">
        <w:rPr>
          <w:rFonts w:eastAsiaTheme="minorHAnsi"/>
          <w:szCs w:val="28"/>
          <w:lang w:val="en-US" w:eastAsia="en-US"/>
        </w:rPr>
        <w:t xml:space="preserve"> (</w:t>
      </w:r>
      <w:proofErr w:type="spellStart"/>
      <w:r w:rsidRPr="00A31E46">
        <w:rPr>
          <w:rFonts w:eastAsiaTheme="minorHAnsi"/>
          <w:szCs w:val="28"/>
          <w:lang w:val="en-US" w:eastAsia="en-US"/>
        </w:rPr>
        <w:t>Itapira</w:t>
      </w:r>
      <w:proofErr w:type="spellEnd"/>
      <w:r w:rsidRPr="00A31E46">
        <w:rPr>
          <w:rFonts w:eastAsiaTheme="minorHAnsi"/>
          <w:szCs w:val="28"/>
          <w:lang w:val="en-US" w:eastAsia="en-US"/>
        </w:rPr>
        <w:t xml:space="preserve"> SP, Brazil)</w:t>
      </w:r>
      <w:r w:rsidRPr="00A31E46">
        <w:rPr>
          <w:szCs w:val="28"/>
          <w:lang w:val="en-US"/>
        </w:rPr>
        <w:t xml:space="preserve">. The chemiluminescent kit was from Thermo Scientific (Rockford, IL, EUA). </w:t>
      </w:r>
      <w:r>
        <w:rPr>
          <w:lang w:val="en-US"/>
        </w:rPr>
        <w:t>Antibodies anti-IL</w:t>
      </w:r>
      <w:r w:rsidRPr="00512C92">
        <w:rPr>
          <w:lang w:val="en-US"/>
        </w:rPr>
        <w:t>6</w:t>
      </w:r>
      <w:r>
        <w:rPr>
          <w:lang w:val="en-US"/>
        </w:rPr>
        <w:t xml:space="preserve"> (M-19)</w:t>
      </w:r>
      <w:r w:rsidRPr="00512C92">
        <w:rPr>
          <w:lang w:val="en-US"/>
        </w:rPr>
        <w:t xml:space="preserve"> and anti-</w:t>
      </w:r>
      <w:r w:rsidRPr="00512C92">
        <w:t>α</w:t>
      </w:r>
      <w:r>
        <w:rPr>
          <w:lang w:val="en-US"/>
        </w:rPr>
        <w:t>-</w:t>
      </w:r>
      <w:r w:rsidRPr="00512C92">
        <w:rPr>
          <w:lang w:val="en-US"/>
        </w:rPr>
        <w:t>tubulin (B-7) were from Santa Cruz Biotechnology and anti-</w:t>
      </w:r>
      <w:proofErr w:type="spellStart"/>
      <w:r w:rsidRPr="00512C92">
        <w:rPr>
          <w:lang w:val="en-US"/>
        </w:rPr>
        <w:t>pERK</w:t>
      </w:r>
      <w:proofErr w:type="spellEnd"/>
      <w:r w:rsidRPr="00512C92">
        <w:rPr>
          <w:lang w:val="en-US"/>
        </w:rPr>
        <w:t xml:space="preserve"> 1/2 (Thr202/Tyr204) and anti-</w:t>
      </w:r>
      <w:proofErr w:type="spellStart"/>
      <w:r w:rsidRPr="00512C92">
        <w:rPr>
          <w:lang w:val="en-US"/>
        </w:rPr>
        <w:t>pAMPK</w:t>
      </w:r>
      <w:proofErr w:type="spellEnd"/>
      <w:r w:rsidRPr="00512C92">
        <w:rPr>
          <w:lang w:val="en-US"/>
        </w:rPr>
        <w:t xml:space="preserve"> (</w:t>
      </w:r>
      <w:proofErr w:type="spellStart"/>
      <w:r w:rsidRPr="00512C92">
        <w:rPr>
          <w:lang w:val="en-US"/>
        </w:rPr>
        <w:t>Thr</w:t>
      </w:r>
      <w:proofErr w:type="spellEnd"/>
      <w:r w:rsidRPr="00512C92">
        <w:rPr>
          <w:lang w:val="en-US"/>
        </w:rPr>
        <w:t xml:space="preserve"> 172) were from Cell Signaling Biotechnology</w:t>
      </w:r>
      <w:r w:rsidR="0001626B">
        <w:rPr>
          <w:lang w:val="en-US"/>
        </w:rPr>
        <w:t>,</w:t>
      </w:r>
      <w:r w:rsidRPr="00512C92">
        <w:rPr>
          <w:lang w:val="en-US"/>
        </w:rPr>
        <w:t xml:space="preserve"> the antibody anti- </w:t>
      </w:r>
      <w:proofErr w:type="spellStart"/>
      <w:r w:rsidRPr="00512C92">
        <w:rPr>
          <w:lang w:val="en-US"/>
        </w:rPr>
        <w:t>pACC</w:t>
      </w:r>
      <w:proofErr w:type="spellEnd"/>
      <w:r w:rsidRPr="00512C92">
        <w:rPr>
          <w:lang w:val="en-US"/>
        </w:rPr>
        <w:t xml:space="preserve"> (</w:t>
      </w:r>
      <w:r w:rsidRPr="00512C92">
        <w:rPr>
          <w:shd w:val="clear" w:color="auto" w:fill="FFFFFF"/>
          <w:lang w:val="en-US"/>
        </w:rPr>
        <w:t>Ser79</w:t>
      </w:r>
      <w:r>
        <w:rPr>
          <w:shd w:val="clear" w:color="auto" w:fill="FFFFFF"/>
          <w:lang w:val="en-US"/>
        </w:rPr>
        <w:t>/Ser212</w:t>
      </w:r>
      <w:r w:rsidRPr="00512C92">
        <w:rPr>
          <w:shd w:val="clear" w:color="auto" w:fill="FFFFFF"/>
          <w:lang w:val="en-US"/>
        </w:rPr>
        <w:t>)</w:t>
      </w:r>
      <w:r w:rsidRPr="00512C92">
        <w:rPr>
          <w:lang w:val="en-US"/>
        </w:rPr>
        <w:t xml:space="preserve"> and </w:t>
      </w:r>
      <w:r w:rsidRPr="00512C92">
        <w:t>α</w:t>
      </w:r>
      <w:r w:rsidRPr="00512C92">
        <w:rPr>
          <w:lang w:val="en-US"/>
        </w:rPr>
        <w:t>-tubulin were from</w:t>
      </w:r>
      <w:r w:rsidRPr="00512C92">
        <w:rPr>
          <w:szCs w:val="28"/>
          <w:lang w:val="en-US"/>
        </w:rPr>
        <w:t xml:space="preserve"> </w:t>
      </w:r>
      <w:r w:rsidRPr="00A31E46">
        <w:rPr>
          <w:szCs w:val="28"/>
          <w:lang w:val="en-US"/>
        </w:rPr>
        <w:t xml:space="preserve">Millipore and Sigma respectively. Secondary antibodies were from Thermo Scientific. </w:t>
      </w:r>
      <w:bookmarkStart w:id="0" w:name="_Hlk33463851"/>
      <w:r w:rsidRPr="00A31E46">
        <w:rPr>
          <w:rFonts w:eastAsiaTheme="minorHAnsi"/>
          <w:szCs w:val="28"/>
          <w:lang w:val="en-US" w:eastAsia="en-US"/>
        </w:rPr>
        <w:t>Recombinant</w:t>
      </w:r>
      <w:r>
        <w:rPr>
          <w:rFonts w:eastAsiaTheme="minorHAnsi"/>
          <w:szCs w:val="28"/>
          <w:lang w:val="en-US" w:eastAsia="en-US"/>
        </w:rPr>
        <w:t xml:space="preserve"> </w:t>
      </w:r>
      <w:r w:rsidRPr="00A31E46">
        <w:rPr>
          <w:rFonts w:eastAsiaTheme="minorHAnsi"/>
          <w:szCs w:val="28"/>
          <w:lang w:val="en-US" w:eastAsia="en-US"/>
        </w:rPr>
        <w:t>IL-</w:t>
      </w:r>
      <w:r>
        <w:rPr>
          <w:rFonts w:eastAsiaTheme="minorHAnsi"/>
          <w:szCs w:val="28"/>
          <w:lang w:val="en-US" w:eastAsia="en-US"/>
        </w:rPr>
        <w:t>6</w:t>
      </w:r>
      <w:r w:rsidRPr="00A31E46">
        <w:rPr>
          <w:rFonts w:eastAsiaTheme="minorHAnsi"/>
          <w:szCs w:val="28"/>
          <w:lang w:val="en-US" w:eastAsia="en-US"/>
        </w:rPr>
        <w:t xml:space="preserve"> </w:t>
      </w:r>
      <w:r w:rsidR="0001626B" w:rsidRPr="00A31E46">
        <w:rPr>
          <w:rFonts w:eastAsiaTheme="minorHAnsi"/>
          <w:szCs w:val="28"/>
          <w:lang w:val="en-US" w:eastAsia="en-US"/>
        </w:rPr>
        <w:t>w</w:t>
      </w:r>
      <w:r w:rsidR="0001626B">
        <w:rPr>
          <w:rFonts w:eastAsiaTheme="minorHAnsi"/>
          <w:szCs w:val="28"/>
          <w:lang w:val="en-US" w:eastAsia="en-US"/>
        </w:rPr>
        <w:t>as</w:t>
      </w:r>
      <w:r w:rsidR="0001626B" w:rsidRPr="00A31E46">
        <w:rPr>
          <w:rFonts w:eastAsiaTheme="minorHAnsi"/>
          <w:szCs w:val="28"/>
          <w:lang w:val="en-US" w:eastAsia="en-US"/>
        </w:rPr>
        <w:t xml:space="preserve"> </w:t>
      </w:r>
      <w:r w:rsidRPr="00A31E46">
        <w:rPr>
          <w:rFonts w:eastAsiaTheme="minorHAnsi"/>
          <w:szCs w:val="28"/>
          <w:lang w:val="en-US" w:eastAsia="en-US"/>
        </w:rPr>
        <w:t xml:space="preserve">from </w:t>
      </w:r>
      <w:proofErr w:type="spellStart"/>
      <w:r w:rsidRPr="00A31E46">
        <w:rPr>
          <w:rFonts w:eastAsiaTheme="minorHAnsi"/>
          <w:szCs w:val="28"/>
          <w:lang w:val="en-US" w:eastAsia="en-US"/>
        </w:rPr>
        <w:t>Calbiochem</w:t>
      </w:r>
      <w:proofErr w:type="spellEnd"/>
      <w:r w:rsidRPr="00A31E46">
        <w:rPr>
          <w:rFonts w:eastAsiaTheme="minorHAnsi"/>
          <w:szCs w:val="28"/>
          <w:lang w:val="en-US" w:eastAsia="en-US"/>
        </w:rPr>
        <w:t xml:space="preserve"> (San Diego, CA, USA). </w:t>
      </w:r>
      <w:bookmarkEnd w:id="0"/>
      <w:r w:rsidRPr="00E25AE1">
        <w:rPr>
          <w:rFonts w:eastAsiaTheme="minorHAnsi"/>
          <w:szCs w:val="28"/>
          <w:lang w:val="en-US" w:eastAsia="en-US"/>
        </w:rPr>
        <w:t>PD 98059 was from LC Laboratory (</w:t>
      </w:r>
      <w:r w:rsidRPr="00E25AE1">
        <w:rPr>
          <w:shd w:val="clear" w:color="auto" w:fill="FFFFFF"/>
          <w:lang w:val="en-US"/>
        </w:rPr>
        <w:t>Woburn, MA</w:t>
      </w:r>
      <w:r w:rsidRPr="00E25AE1">
        <w:rPr>
          <w:rFonts w:eastAsiaTheme="minorHAnsi"/>
          <w:szCs w:val="28"/>
          <w:lang w:val="en-US" w:eastAsia="en-US"/>
        </w:rPr>
        <w:t xml:space="preserve">). </w:t>
      </w:r>
      <w:r w:rsidRPr="00A31E46">
        <w:rPr>
          <w:rFonts w:eastAsiaTheme="minorHAnsi"/>
          <w:szCs w:val="28"/>
          <w:lang w:val="en-US" w:eastAsia="en-US"/>
        </w:rPr>
        <w:t>Routine reagents</w:t>
      </w:r>
      <w:r>
        <w:rPr>
          <w:rFonts w:eastAsiaTheme="minorHAnsi"/>
          <w:szCs w:val="28"/>
          <w:lang w:val="en-US" w:eastAsia="en-US"/>
        </w:rPr>
        <w:t xml:space="preserve"> </w:t>
      </w:r>
      <w:r w:rsidRPr="00A31E46">
        <w:rPr>
          <w:rFonts w:eastAsiaTheme="minorHAnsi"/>
          <w:szCs w:val="28"/>
          <w:lang w:val="en-US" w:eastAsia="en-US"/>
        </w:rPr>
        <w:t>were purchased from Sigma Chemical Co. (St. Louis, MO), unless otherwise specified. The doses administrated in each experimental group are given below.</w:t>
      </w:r>
    </w:p>
    <w:p w14:paraId="2C96137A" w14:textId="30268113" w:rsidR="004C78F5" w:rsidRPr="00DC2891" w:rsidRDefault="004C78F5" w:rsidP="004C78F5">
      <w:pPr>
        <w:autoSpaceDE w:val="0"/>
        <w:autoSpaceDN w:val="0"/>
        <w:adjustRightInd w:val="0"/>
        <w:spacing w:before="240" w:after="240" w:line="480" w:lineRule="auto"/>
        <w:jc w:val="both"/>
        <w:rPr>
          <w:b/>
          <w:bCs/>
          <w:lang w:val="en-US"/>
        </w:rPr>
      </w:pPr>
      <w:r w:rsidRPr="00DC2891">
        <w:rPr>
          <w:b/>
          <w:bCs/>
          <w:i/>
          <w:lang w:val="en-US"/>
        </w:rPr>
        <w:t>Immunoblotting</w:t>
      </w:r>
    </w:p>
    <w:p w14:paraId="1475FD2C" w14:textId="22D8476B" w:rsidR="004C78F5" w:rsidRPr="005C7A30" w:rsidRDefault="004C78F5" w:rsidP="004C78F5">
      <w:pPr>
        <w:autoSpaceDE w:val="0"/>
        <w:autoSpaceDN w:val="0"/>
        <w:adjustRightInd w:val="0"/>
        <w:spacing w:before="240" w:after="120" w:line="480" w:lineRule="auto"/>
        <w:ind w:firstLine="708"/>
        <w:jc w:val="both"/>
        <w:rPr>
          <w:lang w:val="en-US"/>
        </w:rPr>
      </w:pPr>
      <w:r w:rsidRPr="0026087A">
        <w:rPr>
          <w:rFonts w:eastAsiaTheme="minorHAnsi"/>
          <w:lang w:val="en-US" w:eastAsia="en-US"/>
        </w:rPr>
        <w:t>After the respective treatments, animals were anesthetized</w:t>
      </w:r>
      <w:r w:rsidR="0001626B">
        <w:rPr>
          <w:rFonts w:eastAsiaTheme="minorHAnsi"/>
          <w:lang w:val="en-US" w:eastAsia="en-US"/>
        </w:rPr>
        <w:t>. S</w:t>
      </w:r>
      <w:r w:rsidRPr="0026087A">
        <w:rPr>
          <w:rFonts w:eastAsiaTheme="minorHAnsi"/>
          <w:lang w:val="en-US" w:eastAsia="en-US"/>
        </w:rPr>
        <w:t>amples from</w:t>
      </w:r>
      <w:r>
        <w:rPr>
          <w:rFonts w:eastAsiaTheme="minorHAnsi"/>
          <w:lang w:val="en-US" w:eastAsia="en-US"/>
        </w:rPr>
        <w:t xml:space="preserve"> </w:t>
      </w:r>
      <w:r w:rsidR="0001626B">
        <w:rPr>
          <w:rFonts w:eastAsiaTheme="minorHAnsi"/>
          <w:lang w:val="en-US" w:eastAsia="en-US"/>
        </w:rPr>
        <w:t xml:space="preserve">the </w:t>
      </w:r>
      <w:r>
        <w:rPr>
          <w:rFonts w:eastAsiaTheme="minorHAnsi"/>
          <w:lang w:val="en-US" w:eastAsia="en-US"/>
        </w:rPr>
        <w:t>hypothalamus and</w:t>
      </w:r>
      <w:r w:rsidRPr="0026087A">
        <w:rPr>
          <w:rFonts w:eastAsiaTheme="minorHAnsi"/>
          <w:lang w:val="en-US" w:eastAsia="en-US"/>
        </w:rPr>
        <w:t xml:space="preserve"> </w:t>
      </w:r>
      <w:r>
        <w:rPr>
          <w:rFonts w:eastAsiaTheme="minorHAnsi"/>
          <w:lang w:val="en-US" w:eastAsia="en-US"/>
        </w:rPr>
        <w:t>soleus muscle were</w:t>
      </w:r>
      <w:r w:rsidRPr="0026087A">
        <w:rPr>
          <w:rFonts w:eastAsiaTheme="minorHAnsi"/>
          <w:lang w:val="en-US" w:eastAsia="en-US"/>
        </w:rPr>
        <w:t xml:space="preserve"> </w:t>
      </w:r>
      <w:r>
        <w:rPr>
          <w:rFonts w:eastAsiaTheme="minorHAnsi"/>
          <w:lang w:val="en-US" w:eastAsia="en-US"/>
        </w:rPr>
        <w:t>obtained</w:t>
      </w:r>
      <w:r w:rsidRPr="0026087A">
        <w:rPr>
          <w:rFonts w:eastAsiaTheme="minorHAnsi"/>
          <w:lang w:val="en-US" w:eastAsia="en-US"/>
        </w:rPr>
        <w:t>, minced</w:t>
      </w:r>
      <w:r>
        <w:rPr>
          <w:rFonts w:eastAsiaTheme="minorHAnsi"/>
          <w:lang w:val="en-US" w:eastAsia="en-US"/>
        </w:rPr>
        <w:t xml:space="preserve"> </w:t>
      </w:r>
      <w:r w:rsidRPr="0026087A">
        <w:rPr>
          <w:rFonts w:eastAsiaTheme="minorHAnsi"/>
          <w:lang w:val="en-US" w:eastAsia="en-US"/>
        </w:rPr>
        <w:t>coarsely, and homogenized immediately in solubilization buffer containing (mM) 100 Tris</w:t>
      </w:r>
      <w:r>
        <w:rPr>
          <w:rFonts w:eastAsiaTheme="minorHAnsi"/>
          <w:lang w:val="en-US" w:eastAsia="en-US"/>
        </w:rPr>
        <w:t xml:space="preserve"> </w:t>
      </w:r>
      <w:r w:rsidRPr="0026087A">
        <w:rPr>
          <w:rFonts w:eastAsiaTheme="minorHAnsi"/>
          <w:lang w:val="en-US" w:eastAsia="en-US"/>
        </w:rPr>
        <w:t>(pH 7.6), 1% Triton X-100, 10 Na</w:t>
      </w:r>
      <w:r w:rsidRPr="00263750">
        <w:rPr>
          <w:rFonts w:eastAsiaTheme="minorHAnsi"/>
          <w:vertAlign w:val="subscript"/>
          <w:lang w:val="en-US" w:eastAsia="en-US"/>
        </w:rPr>
        <w:t>3</w:t>
      </w:r>
      <w:r w:rsidRPr="0026087A">
        <w:rPr>
          <w:rFonts w:eastAsiaTheme="minorHAnsi"/>
          <w:lang w:val="en-US" w:eastAsia="en-US"/>
        </w:rPr>
        <w:t>VO</w:t>
      </w:r>
      <w:r w:rsidRPr="00263750">
        <w:rPr>
          <w:rFonts w:eastAsiaTheme="minorHAnsi"/>
          <w:vertAlign w:val="subscript"/>
          <w:lang w:val="en-US" w:eastAsia="en-US"/>
        </w:rPr>
        <w:t>4</w:t>
      </w:r>
      <w:r w:rsidRPr="0026087A">
        <w:rPr>
          <w:rFonts w:eastAsiaTheme="minorHAnsi"/>
          <w:lang w:val="en-US" w:eastAsia="en-US"/>
        </w:rPr>
        <w:t xml:space="preserve">, 100 </w:t>
      </w:r>
      <w:proofErr w:type="spellStart"/>
      <w:r w:rsidRPr="0026087A">
        <w:rPr>
          <w:rFonts w:eastAsiaTheme="minorHAnsi"/>
          <w:lang w:val="en-US" w:eastAsia="en-US"/>
        </w:rPr>
        <w:t>NaF</w:t>
      </w:r>
      <w:proofErr w:type="spellEnd"/>
      <w:r w:rsidRPr="0026087A">
        <w:rPr>
          <w:rFonts w:eastAsiaTheme="minorHAnsi"/>
          <w:lang w:val="en-US" w:eastAsia="en-US"/>
        </w:rPr>
        <w:t>, 10</w:t>
      </w:r>
      <w:r>
        <w:rPr>
          <w:rFonts w:eastAsiaTheme="minorHAnsi"/>
          <w:lang w:val="en-US" w:eastAsia="en-US"/>
        </w:rPr>
        <w:t xml:space="preserve"> Na</w:t>
      </w:r>
      <w:r w:rsidRPr="00263750">
        <w:rPr>
          <w:rFonts w:eastAsiaTheme="minorHAnsi"/>
          <w:vertAlign w:val="subscript"/>
          <w:lang w:val="en-US" w:eastAsia="en-US"/>
        </w:rPr>
        <w:t>4</w:t>
      </w:r>
      <w:r>
        <w:rPr>
          <w:rFonts w:eastAsiaTheme="minorHAnsi"/>
          <w:lang w:val="en-US" w:eastAsia="en-US"/>
        </w:rPr>
        <w:t>P</w:t>
      </w:r>
      <w:r w:rsidRPr="00263750">
        <w:rPr>
          <w:rFonts w:eastAsiaTheme="minorHAnsi"/>
          <w:vertAlign w:val="subscript"/>
          <w:lang w:val="en-US" w:eastAsia="en-US"/>
        </w:rPr>
        <w:t>2</w:t>
      </w:r>
      <w:r>
        <w:rPr>
          <w:rFonts w:eastAsiaTheme="minorHAnsi"/>
          <w:lang w:val="en-US" w:eastAsia="en-US"/>
        </w:rPr>
        <w:t>O</w:t>
      </w:r>
      <w:r w:rsidRPr="00263750">
        <w:rPr>
          <w:rFonts w:eastAsiaTheme="minorHAnsi"/>
          <w:vertAlign w:val="subscript"/>
          <w:lang w:val="en-US" w:eastAsia="en-US"/>
        </w:rPr>
        <w:t>7</w:t>
      </w:r>
      <w:r>
        <w:rPr>
          <w:rFonts w:eastAsiaTheme="minorHAnsi"/>
          <w:lang w:val="en-US" w:eastAsia="en-US"/>
        </w:rPr>
        <w:t xml:space="preserve">, 4 EDTA, 150 NaCl, 0.1 </w:t>
      </w:r>
      <w:r w:rsidRPr="0026087A">
        <w:rPr>
          <w:rFonts w:eastAsiaTheme="minorHAnsi"/>
          <w:lang w:val="en-US" w:eastAsia="en-US"/>
        </w:rPr>
        <w:t xml:space="preserve">mg aprotinin, and 35 mg </w:t>
      </w:r>
      <w:proofErr w:type="spellStart"/>
      <w:r w:rsidRPr="0026087A">
        <w:rPr>
          <w:rFonts w:eastAsiaTheme="minorHAnsi"/>
          <w:lang w:val="en-US" w:eastAsia="en-US"/>
        </w:rPr>
        <w:t>phenylmethylsulfonyl</w:t>
      </w:r>
      <w:proofErr w:type="spellEnd"/>
      <w:r w:rsidRPr="0026087A">
        <w:rPr>
          <w:rFonts w:eastAsiaTheme="minorHAnsi"/>
          <w:lang w:val="en-US" w:eastAsia="en-US"/>
        </w:rPr>
        <w:t xml:space="preserve"> fluoride per milliliter, using a polytron PTA</w:t>
      </w:r>
      <w:r>
        <w:rPr>
          <w:rFonts w:eastAsiaTheme="minorHAnsi"/>
          <w:lang w:val="en-US" w:eastAsia="en-US"/>
        </w:rPr>
        <w:t xml:space="preserve"> </w:t>
      </w:r>
      <w:r w:rsidRPr="0026087A">
        <w:rPr>
          <w:rFonts w:eastAsiaTheme="minorHAnsi"/>
          <w:lang w:val="en-US" w:eastAsia="en-US"/>
        </w:rPr>
        <w:t>20S generator (model PT 10/35; Brinkmann Instruments, Westbury, NY) operated at</w:t>
      </w:r>
      <w:r>
        <w:rPr>
          <w:rFonts w:eastAsiaTheme="minorHAnsi"/>
          <w:lang w:val="en-US" w:eastAsia="en-US"/>
        </w:rPr>
        <w:t xml:space="preserve"> </w:t>
      </w:r>
      <w:r w:rsidRPr="0026087A">
        <w:rPr>
          <w:rFonts w:eastAsiaTheme="minorHAnsi"/>
          <w:lang w:val="en-US" w:eastAsia="en-US"/>
        </w:rPr>
        <w:t>44</w:t>
      </w:r>
      <w:r>
        <w:rPr>
          <w:rFonts w:eastAsiaTheme="minorHAnsi"/>
          <w:lang w:val="en-US" w:eastAsia="en-US"/>
        </w:rPr>
        <w:t xml:space="preserve"> </w:t>
      </w:r>
      <w:r w:rsidRPr="0026087A">
        <w:rPr>
          <w:rFonts w:eastAsiaTheme="minorHAnsi"/>
          <w:lang w:val="en-US" w:eastAsia="en-US"/>
        </w:rPr>
        <w:t xml:space="preserve">maximum speed for 30 seconds and clarified by centrifugation. </w:t>
      </w:r>
      <w:r>
        <w:rPr>
          <w:lang w:val="en-US"/>
        </w:rPr>
        <w:t>All the</w:t>
      </w:r>
      <w:r w:rsidRPr="00A802B1">
        <w:rPr>
          <w:lang w:val="en-US"/>
        </w:rPr>
        <w:t xml:space="preserve"> samples from all groups were subjected to SDS-PAGE and blotted onto </w:t>
      </w:r>
      <w:r w:rsidR="0001626B">
        <w:rPr>
          <w:lang w:val="en-US"/>
        </w:rPr>
        <w:t xml:space="preserve">a </w:t>
      </w:r>
      <w:r w:rsidRPr="00A802B1">
        <w:rPr>
          <w:lang w:val="en-US"/>
        </w:rPr>
        <w:t>nitrocellulose membrane. The membranes w</w:t>
      </w:r>
      <w:r>
        <w:rPr>
          <w:lang w:val="en-US"/>
        </w:rPr>
        <w:t>ere incubated for 12 hours at 4°</w:t>
      </w:r>
      <w:r w:rsidRPr="00A802B1">
        <w:rPr>
          <w:lang w:val="en-US"/>
        </w:rPr>
        <w:t>C with primary antibody after blockade with 5% non-fat milk in TBST (10 mmol/L Tris; 150 mm</w:t>
      </w:r>
      <w:r>
        <w:rPr>
          <w:lang w:val="en-US"/>
        </w:rPr>
        <w:t xml:space="preserve">ol/L NaCl; 0.02% Tween 20) </w:t>
      </w:r>
      <w:r>
        <w:rPr>
          <w:lang w:val="en-US"/>
        </w:rPr>
        <w:lastRenderedPageBreak/>
        <w:t>for 9</w:t>
      </w:r>
      <w:r w:rsidRPr="00A802B1">
        <w:rPr>
          <w:lang w:val="en-US"/>
        </w:rPr>
        <w:t xml:space="preserve">0 minutes at room temperature. </w:t>
      </w:r>
      <w:r w:rsidR="0001626B">
        <w:rPr>
          <w:lang w:val="en-US"/>
        </w:rPr>
        <w:t>After the secondary antibody incubation, the signal was detected</w:t>
      </w:r>
      <w:r>
        <w:rPr>
          <w:lang w:val="en-US"/>
        </w:rPr>
        <w:t xml:space="preserve"> for 6</w:t>
      </w:r>
      <w:r w:rsidRPr="00A802B1">
        <w:rPr>
          <w:lang w:val="en-US"/>
        </w:rPr>
        <w:t xml:space="preserve">0 minutes in a 3% non-fat milk TBST solution and treatment with two mL of </w:t>
      </w:r>
      <w:proofErr w:type="spellStart"/>
      <w:r w:rsidRPr="00A802B1">
        <w:rPr>
          <w:lang w:val="en-US"/>
        </w:rPr>
        <w:t>SuperSignal</w:t>
      </w:r>
      <w:proofErr w:type="spellEnd"/>
      <w:r w:rsidRPr="00A802B1">
        <w:rPr>
          <w:lang w:val="en-US"/>
        </w:rPr>
        <w:t>® West Pico Chemiluminescent Substrate and exposition to photosensitive RX film from Kodak</w:t>
      </w:r>
      <w:r>
        <w:rPr>
          <w:lang w:val="en-US"/>
        </w:rPr>
        <w:t xml:space="preserve"> or</w:t>
      </w:r>
      <w:r w:rsidRPr="00A802B1">
        <w:rPr>
          <w:lang w:val="en-US"/>
        </w:rPr>
        <w:t xml:space="preserve"> </w:t>
      </w:r>
      <w:r>
        <w:rPr>
          <w:color w:val="000000" w:themeColor="text1"/>
          <w:lang w:val="en-US"/>
        </w:rPr>
        <w:t xml:space="preserve">visualized using </w:t>
      </w:r>
      <w:proofErr w:type="spellStart"/>
      <w:proofErr w:type="gramStart"/>
      <w:r>
        <w:rPr>
          <w:color w:val="000000" w:themeColor="text1"/>
          <w:lang w:val="en-US"/>
        </w:rPr>
        <w:t>G:Box</w:t>
      </w:r>
      <w:proofErr w:type="spellEnd"/>
      <w:proofErr w:type="gramEnd"/>
      <w:r>
        <w:rPr>
          <w:color w:val="000000" w:themeColor="text1"/>
          <w:lang w:val="en-US"/>
        </w:rPr>
        <w:t xml:space="preserve"> from </w:t>
      </w:r>
      <w:proofErr w:type="spellStart"/>
      <w:r>
        <w:rPr>
          <w:color w:val="000000" w:themeColor="text1"/>
          <w:lang w:val="en-US"/>
        </w:rPr>
        <w:t>Syngene</w:t>
      </w:r>
      <w:proofErr w:type="spellEnd"/>
      <w:r>
        <w:rPr>
          <w:color w:val="000000" w:themeColor="text1"/>
          <w:lang w:val="en-US"/>
        </w:rPr>
        <w:t>.</w:t>
      </w:r>
      <w:r>
        <w:rPr>
          <w:lang w:val="en-US"/>
        </w:rPr>
        <w:t xml:space="preserve"> </w:t>
      </w:r>
      <w:r w:rsidRPr="00A802B1">
        <w:rPr>
          <w:lang w:val="en-US"/>
        </w:rPr>
        <w:t xml:space="preserve">Band intensities were quantified by optical densitometry </w:t>
      </w:r>
      <w:r>
        <w:rPr>
          <w:lang w:val="en-US"/>
        </w:rPr>
        <w:t xml:space="preserve">by using </w:t>
      </w:r>
      <w:r w:rsidRPr="005C7A30">
        <w:rPr>
          <w:lang w:val="en-US"/>
        </w:rPr>
        <w:t xml:space="preserve">UN-SCAN-IT gel </w:t>
      </w:r>
      <w:r>
        <w:rPr>
          <w:lang w:val="en-US"/>
        </w:rPr>
        <w:t>7</w:t>
      </w:r>
      <w:r w:rsidRPr="005C7A30">
        <w:rPr>
          <w:lang w:val="en-US"/>
        </w:rPr>
        <w:t>.1</w:t>
      </w:r>
      <w:r>
        <w:rPr>
          <w:lang w:val="en-US"/>
        </w:rPr>
        <w:t xml:space="preserve"> (</w:t>
      </w:r>
      <w:r w:rsidRPr="005C7A30">
        <w:rPr>
          <w:lang w:val="en-US"/>
        </w:rPr>
        <w:t>Silk Scientific, Inc.</w:t>
      </w:r>
      <w:r>
        <w:rPr>
          <w:lang w:val="en-US"/>
        </w:rPr>
        <w:t>)</w:t>
      </w:r>
      <w:r w:rsidRPr="00F3168E">
        <w:rPr>
          <w:color w:val="000000" w:themeColor="text1"/>
          <w:lang w:val="en-US"/>
        </w:rPr>
        <w:t xml:space="preserve"> </w:t>
      </w:r>
      <w:r>
        <w:rPr>
          <w:color w:val="000000" w:themeColor="text1"/>
          <w:lang w:val="en-US"/>
        </w:rPr>
        <w:t xml:space="preserve">The </w:t>
      </w:r>
      <w:r w:rsidRPr="00FB1AE6">
        <w:rPr>
          <w:color w:val="000000" w:themeColor="text1"/>
          <w:lang w:val="en-US"/>
        </w:rPr>
        <w:t xml:space="preserve">Ponceau </w:t>
      </w:r>
      <w:r>
        <w:rPr>
          <w:color w:val="000000" w:themeColor="text1"/>
          <w:lang w:val="en-US"/>
        </w:rPr>
        <w:t xml:space="preserve">staining </w:t>
      </w:r>
      <w:r w:rsidRPr="00516F6F">
        <w:rPr>
          <w:lang w:val="en-US"/>
        </w:rPr>
        <w:t>from Sigma-Aldrich (Saint Louis, MO, USA)</w:t>
      </w:r>
      <w:r>
        <w:rPr>
          <w:lang w:val="en-US"/>
        </w:rPr>
        <w:t xml:space="preserve"> was also utilized to monitor the loading control for each sample.</w:t>
      </w:r>
    </w:p>
    <w:p w14:paraId="0D7E5043" w14:textId="77777777" w:rsidR="004C78F5" w:rsidRPr="00DC2891" w:rsidRDefault="004C78F5" w:rsidP="004C78F5">
      <w:pPr>
        <w:autoSpaceDE w:val="0"/>
        <w:autoSpaceDN w:val="0"/>
        <w:adjustRightInd w:val="0"/>
        <w:spacing w:before="240" w:after="240" w:line="480" w:lineRule="auto"/>
        <w:jc w:val="both"/>
        <w:rPr>
          <w:b/>
          <w:bCs/>
          <w:i/>
          <w:lang w:val="en-US"/>
        </w:rPr>
      </w:pPr>
      <w:r w:rsidRPr="00DC2891">
        <w:rPr>
          <w:b/>
          <w:bCs/>
          <w:i/>
          <w:lang w:val="en-US"/>
        </w:rPr>
        <w:t>mRNA isolation and real-time PCR</w:t>
      </w:r>
    </w:p>
    <w:p w14:paraId="41D9D48F" w14:textId="5E389894" w:rsidR="004C78F5" w:rsidRDefault="004C78F5" w:rsidP="004C78F5">
      <w:pPr>
        <w:autoSpaceDE w:val="0"/>
        <w:autoSpaceDN w:val="0"/>
        <w:adjustRightInd w:val="0"/>
        <w:spacing w:before="240" w:after="240" w:line="480" w:lineRule="auto"/>
        <w:ind w:firstLine="708"/>
        <w:jc w:val="both"/>
        <w:rPr>
          <w:lang w:val="en-US"/>
        </w:rPr>
      </w:pPr>
      <w:r>
        <w:rPr>
          <w:lang w:val="en-US"/>
        </w:rPr>
        <w:t>T</w:t>
      </w:r>
      <w:r w:rsidRPr="002A2DD4">
        <w:rPr>
          <w:lang w:val="en-US"/>
        </w:rPr>
        <w:t xml:space="preserve">otal RNA was extracted using </w:t>
      </w:r>
      <w:proofErr w:type="spellStart"/>
      <w:r w:rsidRPr="002A2DD4">
        <w:rPr>
          <w:lang w:val="en-US"/>
        </w:rPr>
        <w:t>Trizol</w:t>
      </w:r>
      <w:proofErr w:type="spellEnd"/>
      <w:r w:rsidRPr="002A2DD4">
        <w:rPr>
          <w:lang w:val="en-US"/>
        </w:rPr>
        <w:t xml:space="preserve"> reagent (Life Technologies), according to the </w:t>
      </w:r>
      <w:r w:rsidR="002A4D2A" w:rsidRPr="002A2DD4">
        <w:rPr>
          <w:lang w:val="en-US"/>
        </w:rPr>
        <w:t>manufacturer</w:t>
      </w:r>
      <w:r w:rsidR="002A4D2A">
        <w:rPr>
          <w:lang w:val="en-US"/>
        </w:rPr>
        <w:t>'</w:t>
      </w:r>
      <w:r w:rsidR="002A4D2A" w:rsidRPr="002A2DD4">
        <w:rPr>
          <w:lang w:val="en-US"/>
        </w:rPr>
        <w:t xml:space="preserve">s </w:t>
      </w:r>
      <w:r w:rsidRPr="002A2DD4">
        <w:rPr>
          <w:lang w:val="en-US"/>
        </w:rPr>
        <w:t xml:space="preserve">recommendations. Total RNA was rendered genomic DNA free by digestion with </w:t>
      </w:r>
      <w:proofErr w:type="spellStart"/>
      <w:r w:rsidRPr="002A2DD4">
        <w:rPr>
          <w:lang w:val="en-US"/>
        </w:rPr>
        <w:t>Rnase</w:t>
      </w:r>
      <w:proofErr w:type="spellEnd"/>
      <w:r w:rsidRPr="002A2DD4">
        <w:rPr>
          <w:lang w:val="en-US"/>
        </w:rPr>
        <w:t xml:space="preserve">-free </w:t>
      </w:r>
      <w:proofErr w:type="spellStart"/>
      <w:r w:rsidRPr="002A2DD4">
        <w:rPr>
          <w:lang w:val="en-US"/>
        </w:rPr>
        <w:t>Dnase</w:t>
      </w:r>
      <w:proofErr w:type="spellEnd"/>
      <w:r w:rsidRPr="002A2DD4">
        <w:rPr>
          <w:lang w:val="en-US"/>
        </w:rPr>
        <w:t xml:space="preserve"> (RQ1, Promega, Madison, WI, USA)</w:t>
      </w:r>
      <w:r>
        <w:rPr>
          <w:lang w:val="en-US"/>
        </w:rPr>
        <w:t>.</w:t>
      </w:r>
      <w:r w:rsidRPr="002A2DD4">
        <w:rPr>
          <w:lang w:val="en-US"/>
        </w:rPr>
        <w:t xml:space="preserve"> Real-time PCR and mRNA isolation were performed using a commercial </w:t>
      </w:r>
      <w:r>
        <w:rPr>
          <w:lang w:val="en-US"/>
        </w:rPr>
        <w:t>kit</w:t>
      </w:r>
      <w:r w:rsidRPr="002A2DD4">
        <w:rPr>
          <w:lang w:val="en-US"/>
        </w:rPr>
        <w:t xml:space="preserve">: </w:t>
      </w:r>
      <w:r>
        <w:rPr>
          <w:lang w:val="en-US"/>
        </w:rPr>
        <w:t>GAPD (4352338E) for mouse,</w:t>
      </w:r>
      <w:r w:rsidRPr="00A77947">
        <w:rPr>
          <w:lang w:val="en-US"/>
        </w:rPr>
        <w:t xml:space="preserve"> </w:t>
      </w:r>
      <w:proofErr w:type="spellStart"/>
      <w:r>
        <w:rPr>
          <w:lang w:val="en-US"/>
        </w:rPr>
        <w:t>t</w:t>
      </w:r>
      <w:r w:rsidRPr="00A77947">
        <w:rPr>
          <w:lang w:val="en-US"/>
        </w:rPr>
        <w:t>aqman</w:t>
      </w:r>
      <w:proofErr w:type="spellEnd"/>
      <w:r w:rsidRPr="00A77947">
        <w:rPr>
          <w:lang w:val="en-US"/>
        </w:rPr>
        <w:t xml:space="preserve"> gene expression assays for mouse interleukin-6 (IL6) (Mn00446190_m1)</w:t>
      </w:r>
      <w:r>
        <w:rPr>
          <w:lang w:val="en-US"/>
        </w:rPr>
        <w:t xml:space="preserve"> and </w:t>
      </w:r>
      <w:r w:rsidRPr="00873922">
        <w:rPr>
          <w:rFonts w:eastAsiaTheme="minorHAnsi"/>
          <w:lang w:val="en-US" w:eastAsia="en-US"/>
        </w:rPr>
        <w:t>using the following primers</w:t>
      </w:r>
      <w:r>
        <w:rPr>
          <w:lang w:val="en-US"/>
        </w:rPr>
        <w:t>.</w:t>
      </w:r>
      <w:r w:rsidRPr="002A2DD4">
        <w:rPr>
          <w:lang w:val="en-US"/>
        </w:rPr>
        <w:t xml:space="preserve"> </w:t>
      </w:r>
    </w:p>
    <w:p w14:paraId="5CBC50F5" w14:textId="77777777" w:rsidR="004C78F5" w:rsidRDefault="004C78F5" w:rsidP="004C78F5">
      <w:pPr>
        <w:autoSpaceDE w:val="0"/>
        <w:autoSpaceDN w:val="0"/>
        <w:adjustRightInd w:val="0"/>
        <w:spacing w:before="240" w:after="240" w:line="480" w:lineRule="auto"/>
        <w:jc w:val="both"/>
        <w:rPr>
          <w:lang w:val="en-US"/>
        </w:rPr>
      </w:pPr>
      <w:r w:rsidRPr="0026302E">
        <w:rPr>
          <w:i/>
          <w:iCs/>
          <w:lang w:val="en-US"/>
        </w:rPr>
        <w:t>Cpt1β</w:t>
      </w:r>
      <w:r>
        <w:rPr>
          <w:lang w:val="en-US"/>
        </w:rPr>
        <w:t xml:space="preserve">: </w:t>
      </w:r>
      <w:r w:rsidRPr="0026302E">
        <w:rPr>
          <w:sz w:val="22"/>
          <w:szCs w:val="22"/>
          <w:lang w:val="en-US"/>
        </w:rPr>
        <w:t>5’TCGAATCAAGAATGGCATCCT, 5’GAGATGTCCACCTTGCAGTAGTTG</w:t>
      </w:r>
      <w:r w:rsidRPr="0026302E">
        <w:rPr>
          <w:sz w:val="20"/>
          <w:szCs w:val="20"/>
          <w:lang w:val="en-US"/>
        </w:rPr>
        <w:t>.</w:t>
      </w:r>
      <w:r>
        <w:rPr>
          <w:lang w:val="en-US"/>
        </w:rPr>
        <w:t xml:space="preserve"> </w:t>
      </w:r>
    </w:p>
    <w:p w14:paraId="5E79007A" w14:textId="3C5459A1" w:rsidR="00A97F6C" w:rsidRPr="004C78F5" w:rsidRDefault="004C78F5" w:rsidP="004C78F5">
      <w:pPr>
        <w:autoSpaceDE w:val="0"/>
        <w:autoSpaceDN w:val="0"/>
        <w:adjustRightInd w:val="0"/>
        <w:spacing w:before="240" w:after="240" w:line="480" w:lineRule="auto"/>
        <w:jc w:val="both"/>
        <w:rPr>
          <w:i/>
          <w:iCs/>
          <w:lang w:val="en-US"/>
        </w:rPr>
      </w:pPr>
      <w:r w:rsidRPr="0026302E">
        <w:rPr>
          <w:i/>
          <w:iCs/>
          <w:lang w:val="en-US"/>
        </w:rPr>
        <w:t>Parα</w:t>
      </w:r>
      <w:r w:rsidRPr="00DC2891">
        <w:rPr>
          <w:lang w:val="en-US"/>
        </w:rPr>
        <w:t>:</w:t>
      </w:r>
      <w:r w:rsidRPr="0026302E">
        <w:rPr>
          <w:i/>
          <w:iCs/>
          <w:lang w:val="en-US"/>
        </w:rPr>
        <w:t xml:space="preserve"> </w:t>
      </w:r>
      <w:r w:rsidRPr="0026302E">
        <w:rPr>
          <w:sz w:val="22"/>
          <w:szCs w:val="22"/>
          <w:lang w:val="en-US"/>
        </w:rPr>
        <w:t>5’TTAGAGGAGAGCCAAGTTGAAGTTC, 5’GCAGGCCACAGAGCGCTAA</w:t>
      </w:r>
      <w:r>
        <w:rPr>
          <w:lang w:val="en-US"/>
        </w:rPr>
        <w:t xml:space="preserve">. </w:t>
      </w:r>
    </w:p>
    <w:p w14:paraId="28E0E371" w14:textId="77777777" w:rsidR="00853C62" w:rsidRPr="00DC2891" w:rsidRDefault="00853C62" w:rsidP="00DC2891">
      <w:pPr>
        <w:spacing w:line="480" w:lineRule="auto"/>
        <w:jc w:val="both"/>
        <w:rPr>
          <w:rFonts w:eastAsiaTheme="minorHAnsi"/>
          <w:b/>
          <w:bCs/>
          <w:i/>
          <w:iCs/>
          <w:lang w:val="en-US" w:eastAsia="en-US"/>
        </w:rPr>
      </w:pPr>
      <w:r w:rsidRPr="00DC2891">
        <w:rPr>
          <w:rFonts w:eastAsiaTheme="minorHAnsi"/>
          <w:b/>
          <w:bCs/>
          <w:i/>
          <w:iCs/>
          <w:lang w:val="en-US" w:eastAsia="en-US"/>
        </w:rPr>
        <w:t>Oxygen consumption determination</w:t>
      </w:r>
    </w:p>
    <w:p w14:paraId="56823F97" w14:textId="73020C6A" w:rsidR="00853C62" w:rsidRPr="002F5183" w:rsidRDefault="00853C62" w:rsidP="00853C62">
      <w:pPr>
        <w:spacing w:line="480" w:lineRule="auto"/>
        <w:ind w:firstLine="708"/>
        <w:jc w:val="both"/>
        <w:rPr>
          <w:rFonts w:eastAsiaTheme="minorHAnsi"/>
          <w:lang w:val="en-US" w:eastAsia="en-US"/>
        </w:rPr>
      </w:pPr>
      <w:r w:rsidRPr="002F5183">
        <w:rPr>
          <w:rFonts w:eastAsiaTheme="minorHAnsi"/>
          <w:lang w:val="en-US" w:eastAsia="en-US"/>
        </w:rPr>
        <w:t>O</w:t>
      </w:r>
      <w:r w:rsidRPr="00263750">
        <w:rPr>
          <w:rFonts w:eastAsiaTheme="minorHAnsi"/>
          <w:vertAlign w:val="subscript"/>
          <w:lang w:val="en-US" w:eastAsia="en-US"/>
        </w:rPr>
        <w:t>2</w:t>
      </w:r>
      <w:r w:rsidRPr="002F5183">
        <w:rPr>
          <w:rFonts w:eastAsiaTheme="minorHAnsi"/>
          <w:lang w:val="en-US" w:eastAsia="en-US"/>
        </w:rPr>
        <w:t xml:space="preserve"> consumption</w:t>
      </w:r>
      <w:r>
        <w:rPr>
          <w:rFonts w:eastAsiaTheme="minorHAnsi"/>
          <w:lang w:val="en-US" w:eastAsia="en-US"/>
        </w:rPr>
        <w:t xml:space="preserve"> was </w:t>
      </w:r>
      <w:r w:rsidRPr="002F5183">
        <w:rPr>
          <w:rFonts w:eastAsiaTheme="minorHAnsi"/>
          <w:lang w:val="en-US" w:eastAsia="en-US"/>
        </w:rPr>
        <w:t xml:space="preserve">measured using an indirect open circuit calorimeter (CLAMS - </w:t>
      </w:r>
      <w:proofErr w:type="spellStart"/>
      <w:r w:rsidRPr="002F5183">
        <w:rPr>
          <w:rFonts w:eastAsiaTheme="minorHAnsi"/>
          <w:lang w:val="en-US" w:eastAsia="en-US"/>
        </w:rPr>
        <w:t>Oxymax</w:t>
      </w:r>
      <w:proofErr w:type="spellEnd"/>
      <w:r w:rsidRPr="002F5183">
        <w:rPr>
          <w:rFonts w:eastAsiaTheme="minorHAnsi"/>
          <w:lang w:val="en-US" w:eastAsia="en-US"/>
        </w:rPr>
        <w:t xml:space="preserve"> Deluxe System; Columbus Instruments, Columbus, OH, USA). Mice were adapt</w:t>
      </w:r>
      <w:r>
        <w:rPr>
          <w:rFonts w:eastAsiaTheme="minorHAnsi"/>
          <w:lang w:val="en-US" w:eastAsia="en-US"/>
        </w:rPr>
        <w:t>ed</w:t>
      </w:r>
      <w:r w:rsidRPr="002F5183">
        <w:rPr>
          <w:rFonts w:eastAsiaTheme="minorHAnsi"/>
          <w:lang w:val="en-US" w:eastAsia="en-US"/>
        </w:rPr>
        <w:t xml:space="preserve"> 1 day before</w:t>
      </w:r>
      <w:r>
        <w:rPr>
          <w:rFonts w:eastAsiaTheme="minorHAnsi"/>
          <w:lang w:val="en-US" w:eastAsia="en-US"/>
        </w:rPr>
        <w:t xml:space="preserve"> the experiment</w:t>
      </w:r>
      <w:r w:rsidRPr="002F5183">
        <w:rPr>
          <w:rFonts w:eastAsiaTheme="minorHAnsi"/>
          <w:lang w:val="en-US" w:eastAsia="en-US"/>
        </w:rPr>
        <w:t xml:space="preserve">. Measurements were performed for </w:t>
      </w:r>
      <w:r w:rsidR="000502A9">
        <w:rPr>
          <w:rFonts w:eastAsiaTheme="minorHAnsi"/>
          <w:lang w:val="en-US" w:eastAsia="en-US"/>
        </w:rPr>
        <w:t>3</w:t>
      </w:r>
      <w:r w:rsidRPr="002F5183">
        <w:rPr>
          <w:rFonts w:eastAsiaTheme="minorHAnsi"/>
          <w:lang w:val="en-US" w:eastAsia="en-US"/>
        </w:rPr>
        <w:t xml:space="preserve"> hours after </w:t>
      </w:r>
      <w:proofErr w:type="spellStart"/>
      <w:r w:rsidRPr="002F5183">
        <w:rPr>
          <w:rFonts w:eastAsiaTheme="minorHAnsi"/>
          <w:lang w:val="en-US" w:eastAsia="en-US"/>
        </w:rPr>
        <w:t>icv</w:t>
      </w:r>
      <w:proofErr w:type="spellEnd"/>
      <w:r w:rsidRPr="002F5183">
        <w:rPr>
          <w:rFonts w:eastAsiaTheme="minorHAnsi"/>
          <w:lang w:val="en-US" w:eastAsia="en-US"/>
        </w:rPr>
        <w:t xml:space="preserve"> IL6 </w:t>
      </w:r>
      <w:r w:rsidR="003E381E">
        <w:rPr>
          <w:rFonts w:eastAsiaTheme="minorHAnsi"/>
          <w:lang w:val="en-US" w:eastAsia="en-US"/>
        </w:rPr>
        <w:t>micro</w:t>
      </w:r>
      <w:r w:rsidRPr="002F5183">
        <w:rPr>
          <w:rFonts w:eastAsiaTheme="minorHAnsi"/>
          <w:lang w:val="en-US" w:eastAsia="en-US"/>
        </w:rPr>
        <w:t xml:space="preserve">injection. </w:t>
      </w:r>
    </w:p>
    <w:p w14:paraId="5DCE6004" w14:textId="13E0E97F" w:rsidR="00853C62" w:rsidRPr="00DC2891" w:rsidRDefault="00853C62" w:rsidP="00DC2891">
      <w:pPr>
        <w:spacing w:line="480" w:lineRule="auto"/>
        <w:jc w:val="both"/>
        <w:rPr>
          <w:rFonts w:eastAsiaTheme="minorHAnsi"/>
          <w:b/>
          <w:bCs/>
          <w:i/>
          <w:iCs/>
          <w:lang w:val="en-US" w:eastAsia="en-US"/>
        </w:rPr>
      </w:pPr>
      <w:r w:rsidRPr="00DC2891">
        <w:rPr>
          <w:rFonts w:eastAsiaTheme="minorHAnsi"/>
          <w:b/>
          <w:bCs/>
          <w:i/>
          <w:iCs/>
          <w:lang w:val="en-US" w:eastAsia="en-US"/>
        </w:rPr>
        <w:t>Palmitate oxidation in soleus muscle</w:t>
      </w:r>
    </w:p>
    <w:p w14:paraId="51466353" w14:textId="5787E820" w:rsidR="00853C62" w:rsidRPr="002F5183" w:rsidRDefault="00853C62" w:rsidP="00853C62">
      <w:pPr>
        <w:spacing w:line="480" w:lineRule="auto"/>
        <w:ind w:firstLine="708"/>
        <w:jc w:val="both"/>
        <w:rPr>
          <w:rFonts w:eastAsiaTheme="minorHAnsi"/>
          <w:lang w:val="en-US" w:eastAsia="en-US"/>
        </w:rPr>
      </w:pPr>
      <w:r w:rsidRPr="002F5183">
        <w:rPr>
          <w:rFonts w:eastAsiaTheme="minorHAnsi"/>
          <w:lang w:val="en-US" w:eastAsia="en-US"/>
        </w:rPr>
        <w:lastRenderedPageBreak/>
        <w:t>T</w:t>
      </w:r>
      <w:r w:rsidR="0080242A">
        <w:rPr>
          <w:rFonts w:eastAsiaTheme="minorHAnsi"/>
          <w:lang w:val="en-US" w:eastAsia="en-US"/>
        </w:rPr>
        <w:t xml:space="preserve">o evaluate </w:t>
      </w:r>
      <w:r w:rsidR="002B5673">
        <w:rPr>
          <w:rFonts w:eastAsiaTheme="minorHAnsi"/>
          <w:lang w:val="en-US" w:eastAsia="en-US"/>
        </w:rPr>
        <w:t xml:space="preserve">the palmitate oxidation in the skeletal muscle of mice, </w:t>
      </w:r>
      <w:r w:rsidR="002B5673" w:rsidRPr="00C371B8">
        <w:rPr>
          <w:rFonts w:eastAsiaTheme="minorHAnsi"/>
          <w:lang w:val="en-US" w:eastAsia="en-US"/>
        </w:rPr>
        <w:t xml:space="preserve">0.2 </w:t>
      </w:r>
      <w:proofErr w:type="spellStart"/>
      <w:r w:rsidR="002B5673" w:rsidRPr="00C371B8">
        <w:rPr>
          <w:rFonts w:eastAsiaTheme="minorHAnsi"/>
          <w:lang w:val="en-US" w:eastAsia="en-US"/>
        </w:rPr>
        <w:t>μCi</w:t>
      </w:r>
      <w:proofErr w:type="spellEnd"/>
      <w:r w:rsidR="002B5673" w:rsidRPr="00C371B8">
        <w:rPr>
          <w:rFonts w:eastAsiaTheme="minorHAnsi"/>
          <w:lang w:val="en-US" w:eastAsia="en-US"/>
        </w:rPr>
        <w:t>/ml [1</w:t>
      </w:r>
      <w:r w:rsidR="002B5673" w:rsidRPr="00C371B8">
        <w:rPr>
          <w:rFonts w:eastAsiaTheme="minorHAnsi"/>
          <w:vertAlign w:val="superscript"/>
          <w:lang w:val="en-US" w:eastAsia="en-US"/>
        </w:rPr>
        <w:t>-14</w:t>
      </w:r>
      <w:r w:rsidR="002B5673" w:rsidRPr="00C371B8">
        <w:rPr>
          <w:rFonts w:eastAsiaTheme="minorHAnsi"/>
          <w:lang w:val="en-US" w:eastAsia="en-US"/>
        </w:rPr>
        <w:t>C]</w:t>
      </w:r>
      <w:r w:rsidR="002B5673">
        <w:rPr>
          <w:rFonts w:eastAsiaTheme="minorHAnsi"/>
          <w:lang w:val="en-US" w:eastAsia="en-US"/>
        </w:rPr>
        <w:t xml:space="preserve"> </w:t>
      </w:r>
      <w:r w:rsidR="002B5673" w:rsidRPr="00C371B8">
        <w:rPr>
          <w:rFonts w:eastAsiaTheme="minorHAnsi"/>
          <w:lang w:val="en-US" w:eastAsia="en-US"/>
        </w:rPr>
        <w:t>palmitate</w:t>
      </w:r>
      <w:r w:rsidR="002B5673" w:rsidRPr="002F5183">
        <w:rPr>
          <w:rFonts w:eastAsiaTheme="minorHAnsi"/>
          <w:lang w:val="en-US" w:eastAsia="en-US"/>
        </w:rPr>
        <w:t xml:space="preserve"> </w:t>
      </w:r>
      <w:r w:rsidR="002B5673">
        <w:rPr>
          <w:rFonts w:eastAsiaTheme="minorHAnsi"/>
          <w:lang w:val="en-US" w:eastAsia="en-US"/>
        </w:rPr>
        <w:t>was used. The soleus muscle samples were</w:t>
      </w:r>
      <w:r w:rsidRPr="00C371B8">
        <w:rPr>
          <w:rFonts w:eastAsiaTheme="minorHAnsi"/>
          <w:lang w:val="en-US" w:eastAsia="en-US"/>
        </w:rPr>
        <w:t xml:space="preserve"> transferred to </w:t>
      </w:r>
      <w:r>
        <w:rPr>
          <w:rFonts w:eastAsiaTheme="minorHAnsi"/>
          <w:lang w:val="en-US" w:eastAsia="en-US"/>
        </w:rPr>
        <w:t>a</w:t>
      </w:r>
      <w:r w:rsidRPr="00C371B8">
        <w:rPr>
          <w:rFonts w:eastAsiaTheme="minorHAnsi"/>
          <w:lang w:val="en-US" w:eastAsia="en-US"/>
        </w:rPr>
        <w:t xml:space="preserve"> flask containing filter paper saturated with 0.3 m</w:t>
      </w:r>
      <w:r>
        <w:rPr>
          <w:rFonts w:eastAsiaTheme="minorHAnsi"/>
          <w:lang w:val="en-US" w:eastAsia="en-US"/>
        </w:rPr>
        <w:t>L</w:t>
      </w:r>
      <w:r w:rsidRPr="00C371B8">
        <w:rPr>
          <w:rFonts w:eastAsiaTheme="minorHAnsi"/>
          <w:lang w:val="en-US" w:eastAsia="en-US"/>
        </w:rPr>
        <w:t xml:space="preserve"> of phenylethylamine. </w:t>
      </w:r>
      <w:r>
        <w:rPr>
          <w:rFonts w:eastAsiaTheme="minorHAnsi"/>
          <w:lang w:val="en-US" w:eastAsia="en-US"/>
        </w:rPr>
        <w:t>T</w:t>
      </w:r>
      <w:r w:rsidRPr="00C371B8">
        <w:rPr>
          <w:rFonts w:eastAsiaTheme="minorHAnsi"/>
          <w:lang w:val="en-US" w:eastAsia="en-US"/>
        </w:rPr>
        <w:t xml:space="preserve">he flasks were </w:t>
      </w:r>
      <w:r>
        <w:rPr>
          <w:rFonts w:eastAsiaTheme="minorHAnsi"/>
          <w:lang w:val="en-US" w:eastAsia="en-US"/>
        </w:rPr>
        <w:t xml:space="preserve">gently </w:t>
      </w:r>
      <w:r w:rsidRPr="00C371B8">
        <w:rPr>
          <w:rFonts w:eastAsiaTheme="minorHAnsi"/>
          <w:lang w:val="en-US" w:eastAsia="en-US"/>
        </w:rPr>
        <w:t xml:space="preserve">shaken for </w:t>
      </w:r>
      <w:r>
        <w:rPr>
          <w:rFonts w:eastAsiaTheme="minorHAnsi"/>
          <w:lang w:val="en-US" w:eastAsia="en-US"/>
        </w:rPr>
        <w:t>1 hour</w:t>
      </w:r>
      <w:r w:rsidRPr="00C371B8">
        <w:rPr>
          <w:rFonts w:eastAsiaTheme="minorHAnsi"/>
          <w:lang w:val="en-US" w:eastAsia="en-US"/>
        </w:rPr>
        <w:t xml:space="preserve"> at 37°C, and the center wells were </w:t>
      </w:r>
      <w:r>
        <w:rPr>
          <w:rFonts w:eastAsiaTheme="minorHAnsi"/>
          <w:lang w:val="en-US" w:eastAsia="en-US"/>
        </w:rPr>
        <w:t xml:space="preserve">carefully </w:t>
      </w:r>
      <w:r w:rsidRPr="00C371B8">
        <w:rPr>
          <w:rFonts w:eastAsiaTheme="minorHAnsi"/>
          <w:lang w:val="en-US" w:eastAsia="en-US"/>
        </w:rPr>
        <w:t xml:space="preserve">removed and transferred to </w:t>
      </w:r>
      <w:r>
        <w:rPr>
          <w:rFonts w:eastAsiaTheme="minorHAnsi"/>
          <w:lang w:val="en-US" w:eastAsia="en-US"/>
        </w:rPr>
        <w:t xml:space="preserve">specific </w:t>
      </w:r>
      <w:r w:rsidRPr="00C371B8">
        <w:rPr>
          <w:rFonts w:eastAsiaTheme="minorHAnsi"/>
          <w:lang w:val="en-US" w:eastAsia="en-US"/>
        </w:rPr>
        <w:t xml:space="preserve">vials for liquid scintillation </w:t>
      </w:r>
      <w:r>
        <w:rPr>
          <w:rFonts w:eastAsiaTheme="minorHAnsi"/>
          <w:lang w:val="en-US" w:eastAsia="en-US"/>
        </w:rPr>
        <w:t>determination.</w:t>
      </w:r>
    </w:p>
    <w:p w14:paraId="38B026D8" w14:textId="77777777" w:rsidR="00713E6A" w:rsidRPr="00713E6A" w:rsidRDefault="00713E6A" w:rsidP="00713E6A">
      <w:pPr>
        <w:autoSpaceDE w:val="0"/>
        <w:autoSpaceDN w:val="0"/>
        <w:adjustRightInd w:val="0"/>
        <w:spacing w:before="240" w:after="240" w:line="480" w:lineRule="auto"/>
        <w:jc w:val="both"/>
        <w:rPr>
          <w:b/>
          <w:bCs/>
          <w:i/>
          <w:color w:val="000000" w:themeColor="text1"/>
          <w:lang w:val="en-US"/>
        </w:rPr>
      </w:pPr>
      <w:r w:rsidRPr="00713E6A">
        <w:rPr>
          <w:b/>
          <w:bCs/>
          <w:i/>
          <w:color w:val="000000" w:themeColor="text1"/>
          <w:lang w:val="en-US"/>
        </w:rPr>
        <w:t xml:space="preserve">Mass spectrometry analysis for fatty acid determination </w:t>
      </w:r>
    </w:p>
    <w:p w14:paraId="58CEF17A" w14:textId="2A9C35AC" w:rsidR="00713E6A" w:rsidRPr="00713E6A" w:rsidRDefault="00713E6A" w:rsidP="00713E6A">
      <w:pPr>
        <w:autoSpaceDE w:val="0"/>
        <w:autoSpaceDN w:val="0"/>
        <w:adjustRightInd w:val="0"/>
        <w:spacing w:before="240" w:after="240" w:line="480" w:lineRule="auto"/>
        <w:ind w:firstLine="708"/>
        <w:jc w:val="both"/>
        <w:rPr>
          <w:iCs/>
          <w:color w:val="000000" w:themeColor="text1"/>
          <w:lang w:val="en-US"/>
        </w:rPr>
      </w:pPr>
      <w:r w:rsidRPr="00713E6A">
        <w:rPr>
          <w:iCs/>
          <w:color w:val="000000" w:themeColor="text1"/>
          <w:lang w:val="en-US"/>
        </w:rPr>
        <w:t xml:space="preserve">For fatty acid profile determination, 150 </w:t>
      </w:r>
      <w:proofErr w:type="spellStart"/>
      <w:r w:rsidRPr="00713E6A">
        <w:rPr>
          <w:iCs/>
          <w:color w:val="000000" w:themeColor="text1"/>
          <w:lang w:val="en-US"/>
        </w:rPr>
        <w:t>μL</w:t>
      </w:r>
      <w:proofErr w:type="spellEnd"/>
      <w:r w:rsidRPr="00713E6A">
        <w:rPr>
          <w:iCs/>
          <w:color w:val="000000" w:themeColor="text1"/>
          <w:lang w:val="en-US"/>
        </w:rPr>
        <w:t xml:space="preserve"> of tissue homogenates were taken in a screw cap glass tube containing 25 </w:t>
      </w:r>
      <w:proofErr w:type="spellStart"/>
      <w:r w:rsidRPr="00713E6A">
        <w:rPr>
          <w:iCs/>
          <w:color w:val="000000" w:themeColor="text1"/>
          <w:lang w:val="en-US"/>
        </w:rPr>
        <w:t>μg</w:t>
      </w:r>
      <w:proofErr w:type="spellEnd"/>
      <w:r w:rsidRPr="00713E6A">
        <w:rPr>
          <w:iCs/>
          <w:color w:val="000000" w:themeColor="text1"/>
          <w:lang w:val="en-US"/>
        </w:rPr>
        <w:t xml:space="preserve"> internal standard (tridecanoic acid - C13:0). </w:t>
      </w:r>
      <w:r w:rsidR="0001626B">
        <w:rPr>
          <w:iCs/>
          <w:color w:val="000000" w:themeColor="text1"/>
          <w:lang w:val="en-US"/>
        </w:rPr>
        <w:t>After that</w:t>
      </w:r>
      <w:r w:rsidRPr="00713E6A">
        <w:rPr>
          <w:iCs/>
          <w:color w:val="000000" w:themeColor="text1"/>
          <w:lang w:val="en-US"/>
        </w:rPr>
        <w:t>, 1 mL of 0.5 M NaOH-methanol was added, and the sample was boiled at 100 °C for 15 min. After cooling the samples, 2 mL of BF3-methanol was added, and the sample was boiled at 100°C for 20 s. The sample was again cooled to room temperature</w:t>
      </w:r>
      <w:r w:rsidR="0001626B">
        <w:rPr>
          <w:iCs/>
          <w:color w:val="000000" w:themeColor="text1"/>
          <w:lang w:val="en-US"/>
        </w:rPr>
        <w:t>,</w:t>
      </w:r>
      <w:r w:rsidRPr="00713E6A">
        <w:rPr>
          <w:iCs/>
          <w:color w:val="000000" w:themeColor="text1"/>
          <w:lang w:val="en-US"/>
        </w:rPr>
        <w:t xml:space="preserve"> and 1 mL of isooctane was added. The tubes were shaken</w:t>
      </w:r>
      <w:r w:rsidR="0001626B">
        <w:rPr>
          <w:iCs/>
          <w:color w:val="000000" w:themeColor="text1"/>
          <w:lang w:val="en-US"/>
        </w:rPr>
        <w:t>,</w:t>
      </w:r>
      <w:r w:rsidRPr="00713E6A">
        <w:rPr>
          <w:iCs/>
          <w:color w:val="000000" w:themeColor="text1"/>
          <w:lang w:val="en-US"/>
        </w:rPr>
        <w:t xml:space="preserve"> and 5 mL of saturated NaCl solution was added. After phase separation, the supernatant was collected and evaporated with nitrogen gas to concentrate the fatty acid methyl esters (FAME). FAME </w:t>
      </w:r>
      <w:r w:rsidR="0001626B" w:rsidRPr="00713E6A">
        <w:rPr>
          <w:iCs/>
          <w:color w:val="000000" w:themeColor="text1"/>
          <w:lang w:val="en-US"/>
        </w:rPr>
        <w:t>w</w:t>
      </w:r>
      <w:r w:rsidR="0001626B">
        <w:rPr>
          <w:iCs/>
          <w:color w:val="000000" w:themeColor="text1"/>
          <w:lang w:val="en-US"/>
        </w:rPr>
        <w:t>as</w:t>
      </w:r>
      <w:r w:rsidR="0001626B" w:rsidRPr="00713E6A">
        <w:rPr>
          <w:iCs/>
          <w:color w:val="000000" w:themeColor="text1"/>
          <w:lang w:val="en-US"/>
        </w:rPr>
        <w:t xml:space="preserve"> </w:t>
      </w:r>
      <w:r w:rsidRPr="00713E6A">
        <w:rPr>
          <w:iCs/>
          <w:color w:val="000000" w:themeColor="text1"/>
          <w:lang w:val="en-US"/>
        </w:rPr>
        <w:t xml:space="preserve">resuspended in 50 </w:t>
      </w:r>
      <w:proofErr w:type="spellStart"/>
      <w:r w:rsidRPr="00713E6A">
        <w:rPr>
          <w:iCs/>
          <w:color w:val="000000" w:themeColor="text1"/>
          <w:lang w:val="en-US"/>
        </w:rPr>
        <w:t>μL</w:t>
      </w:r>
      <w:proofErr w:type="spellEnd"/>
      <w:r w:rsidRPr="00713E6A">
        <w:rPr>
          <w:iCs/>
          <w:color w:val="000000" w:themeColor="text1"/>
          <w:lang w:val="en-US"/>
        </w:rPr>
        <w:t xml:space="preserve"> hexane for chromatographic </w:t>
      </w:r>
      <w:r w:rsidRPr="00A32F72">
        <w:rPr>
          <w:iCs/>
          <w:color w:val="000000" w:themeColor="text1"/>
          <w:lang w:val="en-US"/>
        </w:rPr>
        <w:t>analysis</w:t>
      </w:r>
      <w:r w:rsidR="00A32F72" w:rsidRPr="00A32F72">
        <w:rPr>
          <w:iCs/>
          <w:color w:val="000000" w:themeColor="text1"/>
          <w:lang w:val="en-US"/>
        </w:rPr>
        <w:fldChar w:fldCharType="begin" w:fldLock="1"/>
      </w:r>
      <w:r w:rsidR="000C2376">
        <w:rPr>
          <w:iCs/>
          <w:color w:val="000000" w:themeColor="text1"/>
          <w:lang w:val="en-US"/>
        </w:rPr>
        <w:instrText>ADDIN CSL_CITATION {"citationItems":[{"id":"ITEM-1","itemData":{"DOI":"10.1016/j.ab.2005.04.037","ISSN":"10960309","PMID":"15964541","abstract":"The analysis of fatty acid composition of plasma and tissue is important as a method for studying lipid nutrition. We investigated the possibility of direct methylation of fatty acids by BF3-methanol from plasma and from liver and brain homogenates without lipid extraction. There were no ghost peaks in the chromatogram produced by the direct methylation method. The 18:0 percentages were significantly higher in the direct methylation method than in the lipid extraction method. There were not remarkable differences in fatty acid composition in the direct methylation and methylation after lyophilization methods. Furthermore, the recovery ratio of the internal standard in the direct methylation method was higher than that in the lipid extraction method. The difference of fatty acid composition with lipid extraction may be caused by the change of lipid class extraction. Therefore, the direct methylation method without lipid extraction is the most suitable for determining fatty acid composition in plasma and tissue. © 2005 Elsevier Inc. All rights reserved.","author":[{"dropping-particle":"","family":"Shirai","given":"Nobuya","non-dropping-particle":"","parse-names":false,"suffix":""},{"dropping-particle":"","family":"Suzuki","given":"Hiramitsu","non-dropping-particle":"","parse-names":false,"suffix":""},{"dropping-particle":"","family":"Wada","given":"Shun","non-dropping-particle":"","parse-names":false,"suffix":""}],"container-title":"Analytical Biochemistry","id":"ITEM-1","issue":"1","issued":{"date-parts":[["2005","8","1"]]},"page":"48-53","publisher":"Academic Press Inc.","title":"Direct methylation from mouse plasma and from liver and brain homogenates","type":"article-journal","volume":"343"},"uris":["http://www.mendeley.com/documents/?uuid=95b91264-a78a-390b-83c2-e30795366491"]}],"mendeley":{"formattedCitation":"&lt;sup&gt;4&lt;/sup&gt;","plainTextFormattedCitation":"4","previouslyFormattedCitation":"&lt;sup&gt;3&lt;/sup&gt;"},"properties":{"noteIndex":0},"schema":"https://github.com/citation-style-language/schema/raw/master/csl-citation.json"}</w:instrText>
      </w:r>
      <w:r w:rsidR="00A32F72" w:rsidRPr="00A32F72">
        <w:rPr>
          <w:iCs/>
          <w:color w:val="000000" w:themeColor="text1"/>
          <w:lang w:val="en-US"/>
        </w:rPr>
        <w:fldChar w:fldCharType="separate"/>
      </w:r>
      <w:r w:rsidR="000C2376" w:rsidRPr="000C2376">
        <w:rPr>
          <w:iCs/>
          <w:noProof/>
          <w:color w:val="000000" w:themeColor="text1"/>
          <w:vertAlign w:val="superscript"/>
          <w:lang w:val="en-US"/>
        </w:rPr>
        <w:t>4</w:t>
      </w:r>
      <w:r w:rsidR="00A32F72" w:rsidRPr="00A32F72">
        <w:rPr>
          <w:iCs/>
          <w:color w:val="000000" w:themeColor="text1"/>
          <w:lang w:val="en-US"/>
        </w:rPr>
        <w:fldChar w:fldCharType="end"/>
      </w:r>
      <w:r w:rsidRPr="00A32F72">
        <w:rPr>
          <w:iCs/>
          <w:color w:val="000000" w:themeColor="text1"/>
          <w:lang w:val="en-US"/>
        </w:rPr>
        <w:t>.</w:t>
      </w:r>
      <w:r w:rsidRPr="00713E6A">
        <w:rPr>
          <w:iCs/>
          <w:color w:val="000000" w:themeColor="text1"/>
          <w:lang w:val="en-US"/>
        </w:rPr>
        <w:t xml:space="preserve"> Chromatographic analyses were performed using a gas chromatograph-mass spectrometer (model GCMS-QP2010 Ultra; Shimadzu). A fused silica capillary column </w:t>
      </w:r>
      <w:proofErr w:type="spellStart"/>
      <w:r w:rsidRPr="00713E6A">
        <w:rPr>
          <w:iCs/>
          <w:color w:val="000000" w:themeColor="text1"/>
          <w:lang w:val="en-US"/>
        </w:rPr>
        <w:t>Stabilwax</w:t>
      </w:r>
      <w:proofErr w:type="spellEnd"/>
      <w:r w:rsidRPr="00713E6A">
        <w:rPr>
          <w:iCs/>
          <w:color w:val="000000" w:themeColor="text1"/>
          <w:lang w:val="en-US"/>
        </w:rPr>
        <w:t xml:space="preserve"> (length, 30 m; internal diameter, 0.25 mm; thickness, 0.25 </w:t>
      </w:r>
      <w:proofErr w:type="spellStart"/>
      <w:r w:rsidRPr="00713E6A">
        <w:rPr>
          <w:iCs/>
          <w:color w:val="000000" w:themeColor="text1"/>
          <w:lang w:val="en-US"/>
        </w:rPr>
        <w:t>μm</w:t>
      </w:r>
      <w:proofErr w:type="spellEnd"/>
      <w:r w:rsidRPr="00713E6A">
        <w:rPr>
          <w:iCs/>
          <w:color w:val="000000" w:themeColor="text1"/>
          <w:lang w:val="en-US"/>
        </w:rPr>
        <w:t xml:space="preserve">; </w:t>
      </w:r>
      <w:proofErr w:type="spellStart"/>
      <w:r w:rsidRPr="00713E6A">
        <w:rPr>
          <w:iCs/>
          <w:color w:val="000000" w:themeColor="text1"/>
          <w:lang w:val="en-US"/>
        </w:rPr>
        <w:t>Restek</w:t>
      </w:r>
      <w:proofErr w:type="spellEnd"/>
      <w:r w:rsidRPr="00713E6A">
        <w:rPr>
          <w:iCs/>
          <w:color w:val="000000" w:themeColor="text1"/>
          <w:lang w:val="en-US"/>
        </w:rPr>
        <w:t xml:space="preserve">, USA) was used to inject 1 </w:t>
      </w:r>
      <w:proofErr w:type="spellStart"/>
      <w:r w:rsidRPr="00713E6A">
        <w:rPr>
          <w:iCs/>
          <w:color w:val="000000" w:themeColor="text1"/>
          <w:lang w:val="en-US"/>
        </w:rPr>
        <w:t>μL</w:t>
      </w:r>
      <w:proofErr w:type="spellEnd"/>
      <w:r w:rsidRPr="00713E6A">
        <w:rPr>
          <w:iCs/>
          <w:color w:val="000000" w:themeColor="text1"/>
          <w:lang w:val="en-US"/>
        </w:rPr>
        <w:t xml:space="preserve"> of the sample at 250 ºC. High-grade pure helium (He) was used as the carrier gas with a constant flow rate of 1.3 mL/min with a split injection of 2:1. The oven temperature was programmed from 80 to 175 °C at a rate of 5 °C/min, followed by another gradient of 3 °C/min to 230 °C, which was maintained for 10 min. Mass conditions were as follows: ionization voltage, 70 eV; ion source temperature, 200 ºC; full scan mode in the 35–500 mass range with 0.2 s/scan velocity.</w:t>
      </w:r>
    </w:p>
    <w:p w14:paraId="67655193" w14:textId="3BDFA79F" w:rsidR="0026302E" w:rsidRPr="00DC2891" w:rsidRDefault="0026302E" w:rsidP="0026302E">
      <w:pPr>
        <w:autoSpaceDE w:val="0"/>
        <w:autoSpaceDN w:val="0"/>
        <w:adjustRightInd w:val="0"/>
        <w:spacing w:before="240" w:after="240" w:line="480" w:lineRule="auto"/>
        <w:jc w:val="both"/>
        <w:rPr>
          <w:b/>
          <w:bCs/>
          <w:i/>
          <w:lang w:val="en-US"/>
        </w:rPr>
      </w:pPr>
      <w:r w:rsidRPr="00DC2891">
        <w:rPr>
          <w:b/>
          <w:bCs/>
          <w:i/>
          <w:lang w:val="en-US"/>
        </w:rPr>
        <w:lastRenderedPageBreak/>
        <w:t>Immunofluorescence staining</w:t>
      </w:r>
    </w:p>
    <w:p w14:paraId="34ED455B" w14:textId="371CFBB9" w:rsidR="00B32689" w:rsidRDefault="0026302E" w:rsidP="0026302E">
      <w:pPr>
        <w:autoSpaceDE w:val="0"/>
        <w:autoSpaceDN w:val="0"/>
        <w:adjustRightInd w:val="0"/>
        <w:spacing w:before="240" w:after="240" w:line="480" w:lineRule="auto"/>
        <w:ind w:firstLine="708"/>
        <w:jc w:val="both"/>
        <w:rPr>
          <w:iCs/>
          <w:lang w:val="en-US"/>
        </w:rPr>
      </w:pPr>
      <w:r w:rsidRPr="0026302E">
        <w:rPr>
          <w:i/>
          <w:lang w:val="en-US"/>
        </w:rPr>
        <w:t>Ad-libitum</w:t>
      </w:r>
      <w:r w:rsidRPr="0026302E">
        <w:rPr>
          <w:iCs/>
          <w:lang w:val="en-US"/>
        </w:rPr>
        <w:t xml:space="preserve"> fed animals were perfused with 4% paraformaldehyde </w:t>
      </w:r>
      <w:proofErr w:type="spellStart"/>
      <w:r w:rsidRPr="0026302E">
        <w:rPr>
          <w:iCs/>
          <w:lang w:val="en-US"/>
        </w:rPr>
        <w:t>transcardially</w:t>
      </w:r>
      <w:proofErr w:type="spellEnd"/>
      <w:r w:rsidRPr="0026302E">
        <w:rPr>
          <w:iCs/>
          <w:lang w:val="en-US"/>
        </w:rPr>
        <w:t>. The brains were immersed in 10% sucrose (w/v) and</w:t>
      </w:r>
      <w:r w:rsidR="0001626B">
        <w:rPr>
          <w:iCs/>
          <w:lang w:val="en-US"/>
        </w:rPr>
        <w:t>,</w:t>
      </w:r>
      <w:r w:rsidRPr="0026302E">
        <w:rPr>
          <w:iCs/>
          <w:lang w:val="en-US"/>
        </w:rPr>
        <w:t xml:space="preserve"> after 24h</w:t>
      </w:r>
      <w:r w:rsidR="0001626B">
        <w:rPr>
          <w:iCs/>
          <w:lang w:val="en-US"/>
        </w:rPr>
        <w:t>,</w:t>
      </w:r>
      <w:r w:rsidRPr="0026302E">
        <w:rPr>
          <w:iCs/>
          <w:lang w:val="en-US"/>
        </w:rPr>
        <w:t xml:space="preserve"> transferred to 30% sucrose (w/v). </w:t>
      </w:r>
      <w:r w:rsidR="0001626B">
        <w:rPr>
          <w:iCs/>
          <w:lang w:val="en-US"/>
        </w:rPr>
        <w:t>After that</w:t>
      </w:r>
      <w:r w:rsidRPr="0026302E">
        <w:rPr>
          <w:iCs/>
          <w:lang w:val="en-US"/>
        </w:rPr>
        <w:t xml:space="preserve">, embedded in OCT compound (Sakura </w:t>
      </w:r>
      <w:proofErr w:type="spellStart"/>
      <w:r w:rsidRPr="0026302E">
        <w:rPr>
          <w:iCs/>
          <w:lang w:val="en-US"/>
        </w:rPr>
        <w:t>Finetek</w:t>
      </w:r>
      <w:proofErr w:type="spellEnd"/>
      <w:r w:rsidRPr="0026302E">
        <w:rPr>
          <w:iCs/>
          <w:lang w:val="en-US"/>
        </w:rPr>
        <w:t>, To</w:t>
      </w:r>
      <w:r w:rsidR="0001626B">
        <w:rPr>
          <w:iCs/>
          <w:lang w:val="en-US"/>
        </w:rPr>
        <w:t>r</w:t>
      </w:r>
      <w:r w:rsidRPr="0026302E">
        <w:rPr>
          <w:iCs/>
          <w:lang w:val="en-US"/>
        </w:rPr>
        <w:t>rance, CA) and cut into 20 µm coronal sections using a cryostat.</w:t>
      </w:r>
      <w:r w:rsidR="0023354F">
        <w:rPr>
          <w:iCs/>
          <w:lang w:val="en-US"/>
        </w:rPr>
        <w:t xml:space="preserve"> </w:t>
      </w:r>
      <w:r w:rsidRPr="0026302E">
        <w:rPr>
          <w:iCs/>
          <w:lang w:val="en-US"/>
        </w:rPr>
        <w:t>The sections were incubated in blocking solution in TPBS (0.2% of Triton X-100) and 5% BSA for 2h at 21°C and then incubated overnight at 4°C in mouse anti-</w:t>
      </w:r>
      <w:proofErr w:type="spellStart"/>
      <w:r w:rsidRPr="0026302E">
        <w:rPr>
          <w:iCs/>
          <w:lang w:val="en-US"/>
        </w:rPr>
        <w:t>NeuN</w:t>
      </w:r>
      <w:proofErr w:type="spellEnd"/>
      <w:r w:rsidRPr="0026302E">
        <w:rPr>
          <w:iCs/>
          <w:lang w:val="en-US"/>
        </w:rPr>
        <w:t xml:space="preserve"> (Millipore, MAB377, 1:300)</w:t>
      </w:r>
      <w:r w:rsidR="003250FE">
        <w:rPr>
          <w:iCs/>
          <w:lang w:val="en-US"/>
        </w:rPr>
        <w:t>, anti-</w:t>
      </w:r>
      <w:r w:rsidRPr="0026302E">
        <w:rPr>
          <w:iCs/>
          <w:lang w:val="en-US"/>
        </w:rPr>
        <w:t xml:space="preserve">IL-6Rα (Santa Cruz Biotechnology, </w:t>
      </w:r>
      <w:proofErr w:type="spellStart"/>
      <w:r w:rsidRPr="0026302E">
        <w:rPr>
          <w:iCs/>
          <w:lang w:val="en-US"/>
        </w:rPr>
        <w:t>sc</w:t>
      </w:r>
      <w:proofErr w:type="spellEnd"/>
      <w:r w:rsidRPr="0026302E">
        <w:rPr>
          <w:iCs/>
          <w:lang w:val="en-US"/>
        </w:rPr>
        <w:t xml:space="preserve"> 660, 1:200)</w:t>
      </w:r>
      <w:r w:rsidR="002928B7">
        <w:rPr>
          <w:iCs/>
          <w:lang w:val="en-US"/>
        </w:rPr>
        <w:t>,</w:t>
      </w:r>
      <w:r w:rsidR="003250FE">
        <w:rPr>
          <w:iCs/>
          <w:lang w:val="en-US"/>
        </w:rPr>
        <w:t xml:space="preserve"> anti-p</w:t>
      </w:r>
      <w:r w:rsidR="003250FE" w:rsidRPr="003250FE">
        <w:rPr>
          <w:iCs/>
          <w:lang w:val="en-US"/>
        </w:rPr>
        <w:t>hospho-p44/42 MAPK (Erk1/2) (Thr202/Tyr204) (D13.14.4E) XP</w:t>
      </w:r>
      <w:r w:rsidR="003250FE" w:rsidRPr="004A5171">
        <w:rPr>
          <w:iCs/>
          <w:vertAlign w:val="superscript"/>
          <w:lang w:val="en-US"/>
        </w:rPr>
        <w:t>®</w:t>
      </w:r>
      <w:r w:rsidR="003250FE" w:rsidRPr="003250FE">
        <w:rPr>
          <w:iCs/>
          <w:lang w:val="en-US"/>
        </w:rPr>
        <w:t xml:space="preserve"> Rabbit </w:t>
      </w:r>
      <w:proofErr w:type="spellStart"/>
      <w:r w:rsidR="003250FE" w:rsidRPr="003250FE">
        <w:rPr>
          <w:iCs/>
          <w:lang w:val="en-US"/>
        </w:rPr>
        <w:t>mAb</w:t>
      </w:r>
      <w:proofErr w:type="spellEnd"/>
      <w:r w:rsidR="003250FE" w:rsidRPr="003250FE">
        <w:rPr>
          <w:iCs/>
          <w:lang w:val="en-US"/>
        </w:rPr>
        <w:t xml:space="preserve"> #4370</w:t>
      </w:r>
      <w:r w:rsidR="003250FE">
        <w:rPr>
          <w:iCs/>
          <w:lang w:val="en-US"/>
        </w:rPr>
        <w:t xml:space="preserve"> (Cell Signaling)</w:t>
      </w:r>
      <w:r w:rsidR="002928B7">
        <w:rPr>
          <w:iCs/>
          <w:lang w:val="en-US"/>
        </w:rPr>
        <w:t xml:space="preserve"> and </w:t>
      </w:r>
      <w:r w:rsidR="002928B7" w:rsidRPr="009413B1">
        <w:rPr>
          <w:iCs/>
          <w:color w:val="000000" w:themeColor="text1"/>
          <w:lang w:val="en-US"/>
        </w:rPr>
        <w:t>anti-SF-1 antibody (A-1): (Santa Cruz Biotechnology, sc-393592, 1:200)</w:t>
      </w:r>
      <w:r w:rsidRPr="009413B1">
        <w:rPr>
          <w:iCs/>
          <w:color w:val="000000" w:themeColor="text1"/>
          <w:lang w:val="en-US"/>
        </w:rPr>
        <w:t xml:space="preserve">. </w:t>
      </w:r>
      <w:r w:rsidRPr="0026302E">
        <w:rPr>
          <w:iCs/>
          <w:lang w:val="en-US"/>
        </w:rPr>
        <w:t xml:space="preserve">After washing in PBS, sections were placed in secondary donkey anti-mouse FITC (Santa Cruz Biotechnology, </w:t>
      </w:r>
      <w:proofErr w:type="spellStart"/>
      <w:r w:rsidRPr="0026302E">
        <w:rPr>
          <w:iCs/>
          <w:lang w:val="en-US"/>
        </w:rPr>
        <w:t>sc</w:t>
      </w:r>
      <w:proofErr w:type="spellEnd"/>
      <w:r w:rsidRPr="0026302E">
        <w:rPr>
          <w:iCs/>
          <w:lang w:val="en-US"/>
        </w:rPr>
        <w:t xml:space="preserve"> 2010, 1:500) and goat anti-rabbit Alexa546 (Thermo Fischer, CA, USA, 1:500) for 2h and mounted with </w:t>
      </w:r>
      <w:proofErr w:type="spellStart"/>
      <w:r w:rsidRPr="0026302E">
        <w:rPr>
          <w:iCs/>
          <w:lang w:val="en-US"/>
        </w:rPr>
        <w:t>Vectashield</w:t>
      </w:r>
      <w:proofErr w:type="spellEnd"/>
      <w:r w:rsidRPr="0026302E">
        <w:rPr>
          <w:iCs/>
          <w:lang w:val="en-US"/>
        </w:rPr>
        <w:t xml:space="preserve"> Mou</w:t>
      </w:r>
      <w:r w:rsidR="0001626B">
        <w:rPr>
          <w:iCs/>
          <w:lang w:val="en-US"/>
        </w:rPr>
        <w:t>n</w:t>
      </w:r>
      <w:r w:rsidRPr="0026302E">
        <w:rPr>
          <w:iCs/>
          <w:lang w:val="en-US"/>
        </w:rPr>
        <w:t xml:space="preserve">ting Medium with DAPI (#H-1200 Vector </w:t>
      </w:r>
      <w:proofErr w:type="spellStart"/>
      <w:r w:rsidRPr="0026302E">
        <w:rPr>
          <w:iCs/>
          <w:lang w:val="en-US"/>
        </w:rPr>
        <w:t>Laborataries</w:t>
      </w:r>
      <w:proofErr w:type="spellEnd"/>
      <w:r w:rsidRPr="0026302E">
        <w:rPr>
          <w:iCs/>
          <w:lang w:val="en-US"/>
        </w:rPr>
        <w:t>, Inc., Burlingame, CA, USA). The images were acquired by a confocal laser microscope (LSM 780, Zeiss, Jena, Germany).</w:t>
      </w:r>
      <w:r w:rsidR="00762B59">
        <w:rPr>
          <w:iCs/>
          <w:lang w:val="en-US"/>
        </w:rPr>
        <w:t xml:space="preserve"> </w:t>
      </w:r>
      <w:r w:rsidR="004A5171">
        <w:rPr>
          <w:lang w:val="en-US"/>
        </w:rPr>
        <w:t>Digital/e</w:t>
      </w:r>
      <w:r w:rsidR="00762B59">
        <w:rPr>
          <w:lang w:val="en-US"/>
        </w:rPr>
        <w:t>lectronic zoom (</w:t>
      </w:r>
      <w:proofErr w:type="spellStart"/>
      <w:r w:rsidR="00762B59">
        <w:rPr>
          <w:lang w:val="en-US"/>
        </w:rPr>
        <w:t>eZoom</w:t>
      </w:r>
      <w:proofErr w:type="spellEnd"/>
      <w:r w:rsidR="00762B59">
        <w:rPr>
          <w:lang w:val="en-US"/>
        </w:rPr>
        <w:t>) of highlighted areas was performed when necessary.</w:t>
      </w:r>
    </w:p>
    <w:p w14:paraId="734DA5A7" w14:textId="047D3957" w:rsidR="002928B7" w:rsidRPr="003D6E38" w:rsidRDefault="009551C0" w:rsidP="00FF4FCB">
      <w:pPr>
        <w:autoSpaceDE w:val="0"/>
        <w:autoSpaceDN w:val="0"/>
        <w:adjustRightInd w:val="0"/>
        <w:spacing w:before="240" w:after="240" w:line="480" w:lineRule="auto"/>
        <w:jc w:val="both"/>
        <w:rPr>
          <w:iCs/>
          <w:color w:val="FF0000"/>
          <w:lang w:val="en-US"/>
        </w:rPr>
      </w:pPr>
      <w:r>
        <w:rPr>
          <w:b/>
          <w:bCs/>
          <w:i/>
          <w:lang w:val="en-US"/>
        </w:rPr>
        <w:t xml:space="preserve">Arc and </w:t>
      </w:r>
      <w:r w:rsidR="002928B7">
        <w:rPr>
          <w:b/>
          <w:bCs/>
          <w:i/>
          <w:lang w:val="en-US"/>
        </w:rPr>
        <w:t>VMH c</w:t>
      </w:r>
      <w:r w:rsidR="002928B7" w:rsidRPr="002928B7">
        <w:rPr>
          <w:b/>
          <w:bCs/>
          <w:i/>
          <w:lang w:val="en-US"/>
        </w:rPr>
        <w:t>ell counting</w:t>
      </w:r>
    </w:p>
    <w:p w14:paraId="4C6075A3" w14:textId="39EBACDC" w:rsidR="002928B7" w:rsidRPr="002928B7" w:rsidRDefault="002928B7" w:rsidP="002928B7">
      <w:pPr>
        <w:autoSpaceDE w:val="0"/>
        <w:autoSpaceDN w:val="0"/>
        <w:adjustRightInd w:val="0"/>
        <w:spacing w:before="240" w:after="240" w:line="480" w:lineRule="auto"/>
        <w:jc w:val="both"/>
        <w:rPr>
          <w:iCs/>
          <w:lang w:val="en-US"/>
        </w:rPr>
      </w:pPr>
      <w:r>
        <w:rPr>
          <w:iCs/>
          <w:lang w:val="en-US"/>
        </w:rPr>
        <w:tab/>
        <w:t xml:space="preserve">To determine the ERK1/2 phosphorylation in VMH </w:t>
      </w:r>
      <w:r w:rsidR="00DD2F45">
        <w:rPr>
          <w:iCs/>
          <w:lang w:val="en-US"/>
        </w:rPr>
        <w:t>of</w:t>
      </w:r>
      <w:r>
        <w:rPr>
          <w:iCs/>
          <w:lang w:val="en-US"/>
        </w:rPr>
        <w:t xml:space="preserve"> mice </w:t>
      </w:r>
      <w:r w:rsidR="003E381E">
        <w:rPr>
          <w:iCs/>
          <w:lang w:val="en-US"/>
        </w:rPr>
        <w:t>transf</w:t>
      </w:r>
      <w:r>
        <w:rPr>
          <w:iCs/>
          <w:lang w:val="en-US"/>
        </w:rPr>
        <w:t>ected with IL6R sh</w:t>
      </w:r>
      <w:r w:rsidR="00DD2F45">
        <w:rPr>
          <w:iCs/>
          <w:lang w:val="en-US"/>
        </w:rPr>
        <w:t xml:space="preserve">RNA (LV5) or Scramble, the sections from </w:t>
      </w:r>
      <w:r w:rsidR="0001626B">
        <w:rPr>
          <w:iCs/>
          <w:lang w:val="en-US"/>
        </w:rPr>
        <w:t xml:space="preserve">the </w:t>
      </w:r>
      <w:r w:rsidR="00DD2F45">
        <w:rPr>
          <w:iCs/>
          <w:lang w:val="en-US"/>
        </w:rPr>
        <w:t>immunofluorescence</w:t>
      </w:r>
      <w:r w:rsidR="00110FDD">
        <w:rPr>
          <w:iCs/>
          <w:lang w:val="en-US"/>
        </w:rPr>
        <w:t xml:space="preserve"> assay</w:t>
      </w:r>
      <w:r w:rsidR="00DD2F45">
        <w:rPr>
          <w:iCs/>
          <w:lang w:val="en-US"/>
        </w:rPr>
        <w:t xml:space="preserve"> were </w:t>
      </w:r>
      <w:r w:rsidR="00110FDD">
        <w:rPr>
          <w:iCs/>
          <w:lang w:val="en-US"/>
        </w:rPr>
        <w:t>used. The images were obtained</w:t>
      </w:r>
      <w:r w:rsidR="0001626B">
        <w:rPr>
          <w:iCs/>
          <w:lang w:val="en-US"/>
        </w:rPr>
        <w:t>,</w:t>
      </w:r>
      <w:r w:rsidR="00110FDD" w:rsidRPr="00DD2F45">
        <w:rPr>
          <w:iCs/>
          <w:lang w:val="en-US"/>
        </w:rPr>
        <w:t xml:space="preserve"> </w:t>
      </w:r>
      <w:r w:rsidR="00110FDD">
        <w:rPr>
          <w:iCs/>
          <w:lang w:val="en-US"/>
        </w:rPr>
        <w:t xml:space="preserve">isolating only the </w:t>
      </w:r>
      <w:r w:rsidR="009551C0">
        <w:rPr>
          <w:iCs/>
          <w:lang w:val="en-US"/>
        </w:rPr>
        <w:t xml:space="preserve">Arc or </w:t>
      </w:r>
      <w:r w:rsidR="00110FDD">
        <w:rPr>
          <w:iCs/>
          <w:lang w:val="en-US"/>
        </w:rPr>
        <w:t xml:space="preserve">VMH </w:t>
      </w:r>
      <w:r w:rsidR="00EB5A8E">
        <w:rPr>
          <w:iCs/>
          <w:lang w:val="en-US"/>
        </w:rPr>
        <w:t>in the</w:t>
      </w:r>
      <w:r w:rsidR="00110FDD">
        <w:rPr>
          <w:iCs/>
          <w:lang w:val="en-US"/>
        </w:rPr>
        <w:t xml:space="preserve"> image</w:t>
      </w:r>
      <w:r w:rsidR="00EB5A8E">
        <w:rPr>
          <w:iCs/>
          <w:lang w:val="en-US"/>
        </w:rPr>
        <w:t>s</w:t>
      </w:r>
      <w:r w:rsidR="00110FDD">
        <w:rPr>
          <w:iCs/>
          <w:lang w:val="en-US"/>
        </w:rPr>
        <w:t>. Five images per group were counted blindly by two independent researchers</w:t>
      </w:r>
      <w:r w:rsidR="00EB5A8E">
        <w:rPr>
          <w:iCs/>
          <w:lang w:val="en-US"/>
        </w:rPr>
        <w:t>,</w:t>
      </w:r>
      <w:r w:rsidR="00110FDD">
        <w:rPr>
          <w:iCs/>
          <w:lang w:val="en-US"/>
        </w:rPr>
        <w:t xml:space="preserve"> using the </w:t>
      </w:r>
      <w:r w:rsidR="00EB5A8E">
        <w:rPr>
          <w:iCs/>
          <w:lang w:val="en-US"/>
        </w:rPr>
        <w:t>I</w:t>
      </w:r>
      <w:r w:rsidR="00110FDD">
        <w:rPr>
          <w:iCs/>
          <w:lang w:val="en-US"/>
        </w:rPr>
        <w:t>mage</w:t>
      </w:r>
      <w:r w:rsidR="00EB5A8E">
        <w:rPr>
          <w:iCs/>
          <w:lang w:val="en-US"/>
        </w:rPr>
        <w:t xml:space="preserve"> </w:t>
      </w:r>
      <w:r w:rsidR="00110FDD">
        <w:rPr>
          <w:iCs/>
          <w:lang w:val="en-US"/>
        </w:rPr>
        <w:t xml:space="preserve">J </w:t>
      </w:r>
      <w:r w:rsidR="00EB5A8E" w:rsidRPr="00EB5A8E">
        <w:rPr>
          <w:iCs/>
          <w:lang w:val="en-US"/>
        </w:rPr>
        <w:t>software 1.48v</w:t>
      </w:r>
      <w:r w:rsidR="00EB5A8E">
        <w:rPr>
          <w:iCs/>
          <w:lang w:val="en-US"/>
        </w:rPr>
        <w:t>. The average of each image was used to obtain the group mean.</w:t>
      </w:r>
    </w:p>
    <w:p w14:paraId="0D8A7360" w14:textId="349FC94D" w:rsidR="00B32689" w:rsidRPr="00DC2891" w:rsidRDefault="00B32689" w:rsidP="00B32689">
      <w:pPr>
        <w:autoSpaceDE w:val="0"/>
        <w:autoSpaceDN w:val="0"/>
        <w:adjustRightInd w:val="0"/>
        <w:spacing w:before="240" w:after="240" w:line="480" w:lineRule="auto"/>
        <w:jc w:val="both"/>
        <w:rPr>
          <w:b/>
          <w:bCs/>
          <w:lang w:val="en-US"/>
        </w:rPr>
      </w:pPr>
      <w:r w:rsidRPr="00DC2891">
        <w:rPr>
          <w:b/>
          <w:bCs/>
          <w:i/>
          <w:lang w:val="en-US"/>
        </w:rPr>
        <w:t xml:space="preserve">Hypothalamic </w:t>
      </w:r>
      <w:r w:rsidR="0076558A" w:rsidRPr="00DC2891">
        <w:rPr>
          <w:b/>
          <w:bCs/>
          <w:i/>
          <w:lang w:val="en-US"/>
        </w:rPr>
        <w:t>VMH</w:t>
      </w:r>
      <w:r w:rsidRPr="00DC2891">
        <w:rPr>
          <w:b/>
          <w:bCs/>
          <w:i/>
          <w:lang w:val="en-US"/>
        </w:rPr>
        <w:t xml:space="preserve"> dissection</w:t>
      </w:r>
      <w:r w:rsidRPr="00DC2891">
        <w:rPr>
          <w:b/>
          <w:bCs/>
          <w:lang w:val="en-US"/>
        </w:rPr>
        <w:t>.</w:t>
      </w:r>
    </w:p>
    <w:p w14:paraId="1378F003" w14:textId="6CF4233B" w:rsidR="00B32689" w:rsidRDefault="00B32689" w:rsidP="00EB5A8E">
      <w:pPr>
        <w:autoSpaceDE w:val="0"/>
        <w:autoSpaceDN w:val="0"/>
        <w:adjustRightInd w:val="0"/>
        <w:spacing w:before="240" w:after="240" w:line="480" w:lineRule="auto"/>
        <w:ind w:firstLine="708"/>
        <w:jc w:val="both"/>
        <w:rPr>
          <w:lang w:val="en-US"/>
        </w:rPr>
      </w:pPr>
      <w:r>
        <w:rPr>
          <w:lang w:val="en-US"/>
        </w:rPr>
        <w:lastRenderedPageBreak/>
        <w:t xml:space="preserve">VMH </w:t>
      </w:r>
      <w:r w:rsidR="0076558A">
        <w:rPr>
          <w:lang w:val="en-US"/>
        </w:rPr>
        <w:t>was</w:t>
      </w:r>
      <w:r w:rsidRPr="00B32689">
        <w:rPr>
          <w:lang w:val="en-US"/>
        </w:rPr>
        <w:t xml:space="preserve"> quickly dissected in a </w:t>
      </w:r>
      <w:r w:rsidR="0076558A" w:rsidRPr="00B32689">
        <w:rPr>
          <w:lang w:val="en-US"/>
        </w:rPr>
        <w:t>stainless-steel</w:t>
      </w:r>
      <w:r w:rsidRPr="00B32689">
        <w:rPr>
          <w:lang w:val="en-US"/>
        </w:rPr>
        <w:t xml:space="preserve"> matrix with razor blades</w:t>
      </w:r>
      <w:r w:rsidR="0076558A">
        <w:rPr>
          <w:lang w:val="en-US"/>
        </w:rPr>
        <w:t xml:space="preserve"> from </w:t>
      </w:r>
      <w:r w:rsidR="00EB5A8E">
        <w:rPr>
          <w:i/>
          <w:lang w:val="en-US"/>
        </w:rPr>
        <w:t>a</w:t>
      </w:r>
      <w:r w:rsidR="0076558A" w:rsidRPr="0026302E">
        <w:rPr>
          <w:i/>
          <w:lang w:val="en-US"/>
        </w:rPr>
        <w:t>d-libitum</w:t>
      </w:r>
      <w:r w:rsidR="0076558A" w:rsidRPr="0026302E">
        <w:rPr>
          <w:iCs/>
          <w:lang w:val="en-US"/>
        </w:rPr>
        <w:t xml:space="preserve"> fed animals</w:t>
      </w:r>
      <w:r w:rsidR="0076558A">
        <w:rPr>
          <w:iCs/>
          <w:lang w:val="en-US"/>
        </w:rPr>
        <w:t>,</w:t>
      </w:r>
      <w:r w:rsidRPr="00B32689">
        <w:rPr>
          <w:lang w:val="en-US"/>
        </w:rPr>
        <w:t xml:space="preserve"> as described previously</w:t>
      </w:r>
      <w:r w:rsidR="00CF3DD5">
        <w:rPr>
          <w:lang w:val="en-US"/>
        </w:rPr>
        <w:fldChar w:fldCharType="begin" w:fldLock="1"/>
      </w:r>
      <w:r w:rsidR="000C2376">
        <w:rPr>
          <w:lang w:val="en-US"/>
        </w:rPr>
        <w:instrText>ADDIN CSL_CITATION {"citationItems":[{"id":"ITEM-1","itemData":{"DOI":"10.1038/ncomms5859","ISSN":"2041-1723","PMID":"25255053","abstract":"Sphingosine 1-phosphate receptor 1 (S1PR1) is a G-protein-coupled receptor for sphingosine-1-phosphate (S1P) that has a role in many physiological and pathophysiological processes. Here we show that the S1P/S1PR1 signalling pathway in hypothalamic neurons regulates energy homeostasis in rodents. We demonstrate that S1PR1 protein is highly enriched in hypothalamic POMC neurons of rats. Intracerebroventricular injections of the bioactive lipid, S1P, reduce food consumption and increase rat energy expenditure through persistent activation of STAT3 and the melanocortin system. Similarly, the selective disruption of hypothalamic S1PR1 increases food intake and reduces the respiratory exchange ratio. We further show that STAT3 controls S1PR1 expression in neurons via a positive feedback mechanism. Interestingly, several models of obesity and cancer anorexia display an imbalance of hypothalamic S1P/S1PR1/STAT3 axis, whereas pharmacological intervention ameliorates these phenotypes. Taken together, our data demonstrate that the neuronal S1P/S1PR1/STAT3 signalling axis plays a critical role in the control of energy homeostasis in rats.","author":[{"dropping-particle":"","family":"Silva","given":"Vagner R R","non-dropping-particle":"","parse-names":false,"suffix":""},{"dropping-particle":"","family":"Micheletti","given":"Thayana O","non-dropping-particle":"","parse-names":false,"suffix":""},{"dropping-particle":"","family":"Pimentel","given":"Gustavo D","non-dropping-particle":"","parse-names":false,"suffix":""},{"dropping-particle":"","family":"Katashima","given":"Carlos K","non-dropping-particle":"","parse-names":false,"suffix":""},{"dropping-particle":"","family":"Lenhare","given":"Luciene","non-dropping-particle":"","parse-names":false,"suffix":""},{"dropping-particle":"","family":"Morari","given":"Joseane","non-dropping-particle":"","parse-names":false,"suffix":""},{"dropping-particle":"","family":"Mendes","given":"Maria Carolina S","non-dropping-particle":"","parse-names":false,"suffix":""},{"dropping-particle":"","family":"Razolli","given":"Daniela S","non-dropping-particle":"","parse-names":false,"suffix":""},{"dropping-particle":"","family":"Rocha","given":"Guilherme Z","non-dropping-particle":"","parse-names":false,"suffix":""},{"dropping-particle":"","family":"Souza","given":"Claudio T","non-dropping-particle":"de","parse-names":false,"suffix":""},{"dropping-particle":"","family":"Ryu","given":"Dongryeol","non-dropping-particle":"","parse-names":false,"suffix":""},{"dropping-particle":"","family":"Prada","given":"Patrícia O","non-dropping-particle":"","parse-names":false,"suffix":""},{"dropping-particle":"","family":"Velloso","given":"Lício A","non-dropping-particle":"","parse-names":false,"suffix":""},{"dropping-particle":"","family":"Carvalheira","given":"José B C","non-dropping-particle":"","parse-names":false,"suffix":""},{"dropping-particle":"","family":"Pauli","given":"José Rodrigo","non-dropping-particle":"","parse-names":false,"suffix":""},{"dropping-particle":"","family":"Cintra","given":"Dennys E","non-dropping-particle":"","parse-names":false,"suffix":""},{"dropping-particle":"","family":"Ropelle","given":"Eduardo R","non-dropping-particle":"","parse-names":false,"suffix":""}],"container-title":"Nature communications","id":"ITEM-1","issued":{"date-parts":[["2014","1"]]},"page":"4859","title":"Hypothalamic S1P/S1PR1 axis controls energy homeostasis.","type":"article-journal","volume":"5"},"uris":["http://www.mendeley.com/documents/?uuid=4f42630b-dcda-4f46-b6d6-4122c940b876"]}],"mendeley":{"formattedCitation":"&lt;sup&gt;5&lt;/sup&gt;","plainTextFormattedCitation":"5","previouslyFormattedCitation":"&lt;sup&gt;4&lt;/sup&gt;"},"properties":{"noteIndex":0},"schema":"https://github.com/citation-style-language/schema/raw/master/csl-citation.json"}</w:instrText>
      </w:r>
      <w:r w:rsidR="00CF3DD5">
        <w:rPr>
          <w:lang w:val="en-US"/>
        </w:rPr>
        <w:fldChar w:fldCharType="separate"/>
      </w:r>
      <w:r w:rsidR="000C2376" w:rsidRPr="000C2376">
        <w:rPr>
          <w:noProof/>
          <w:vertAlign w:val="superscript"/>
          <w:lang w:val="en-US"/>
        </w:rPr>
        <w:t>5</w:t>
      </w:r>
      <w:r w:rsidR="00CF3DD5">
        <w:rPr>
          <w:lang w:val="en-US"/>
        </w:rPr>
        <w:fldChar w:fldCharType="end"/>
      </w:r>
      <w:r w:rsidR="0001626B">
        <w:rPr>
          <w:lang w:val="en-US"/>
        </w:rPr>
        <w:t>,</w:t>
      </w:r>
      <w:r w:rsidRPr="00B32689">
        <w:rPr>
          <w:lang w:val="en-US"/>
        </w:rPr>
        <w:t xml:space="preserve"> and frozen in liquid nitrogen for further protein </w:t>
      </w:r>
      <w:r w:rsidR="0076558A">
        <w:rPr>
          <w:lang w:val="en-US"/>
        </w:rPr>
        <w:t>analysis</w:t>
      </w:r>
      <w:r w:rsidRPr="00B32689">
        <w:rPr>
          <w:lang w:val="en-US"/>
        </w:rPr>
        <w:t>.</w:t>
      </w:r>
    </w:p>
    <w:p w14:paraId="7B89045A" w14:textId="3A1C5B3E" w:rsidR="00EB5A8E" w:rsidRPr="000F6AF9" w:rsidRDefault="00272950" w:rsidP="000F6AF9">
      <w:pPr>
        <w:autoSpaceDE w:val="0"/>
        <w:autoSpaceDN w:val="0"/>
        <w:adjustRightInd w:val="0"/>
        <w:spacing w:before="240" w:after="240" w:line="480" w:lineRule="auto"/>
        <w:jc w:val="both"/>
        <w:rPr>
          <w:b/>
          <w:bCs/>
          <w:i/>
          <w:iCs/>
          <w:lang w:val="en-US"/>
        </w:rPr>
      </w:pPr>
      <w:r w:rsidRPr="000F6AF9">
        <w:rPr>
          <w:b/>
          <w:bCs/>
          <w:i/>
          <w:iCs/>
          <w:lang w:val="en-US"/>
        </w:rPr>
        <w:t>Denervation experiment</w:t>
      </w:r>
    </w:p>
    <w:p w14:paraId="6CE520B5" w14:textId="0E6880D4" w:rsidR="00272950" w:rsidRDefault="00272950" w:rsidP="00272950">
      <w:pPr>
        <w:autoSpaceDE w:val="0"/>
        <w:autoSpaceDN w:val="0"/>
        <w:adjustRightInd w:val="0"/>
        <w:spacing w:before="240" w:after="240" w:line="480" w:lineRule="auto"/>
        <w:ind w:firstLine="708"/>
        <w:jc w:val="both"/>
        <w:rPr>
          <w:lang w:val="en-US"/>
        </w:rPr>
      </w:pPr>
      <w:r>
        <w:rPr>
          <w:lang w:val="en-US"/>
        </w:rPr>
        <w:t xml:space="preserve">For the denervation experiments, mice </w:t>
      </w:r>
      <w:r w:rsidRPr="00A31E46">
        <w:rPr>
          <w:lang w:val="en-US"/>
        </w:rPr>
        <w:t>were anesthetized with Ketamin</w:t>
      </w:r>
      <w:r w:rsidR="0001626B">
        <w:rPr>
          <w:lang w:val="en-US"/>
        </w:rPr>
        <w:t>e</w:t>
      </w:r>
      <w:r w:rsidRPr="00A31E46">
        <w:rPr>
          <w:lang w:val="en-US"/>
        </w:rPr>
        <w:t xml:space="preserve"> (100mg) and </w:t>
      </w:r>
      <w:r w:rsidR="0001626B" w:rsidRPr="00A31E46">
        <w:rPr>
          <w:lang w:val="en-US"/>
        </w:rPr>
        <w:t>Diazepa</w:t>
      </w:r>
      <w:r w:rsidR="0001626B">
        <w:rPr>
          <w:lang w:val="en-US"/>
        </w:rPr>
        <w:t>m</w:t>
      </w:r>
      <w:r w:rsidR="0001626B" w:rsidRPr="00A31E46">
        <w:rPr>
          <w:lang w:val="en-US"/>
        </w:rPr>
        <w:t xml:space="preserve"> </w:t>
      </w:r>
      <w:r w:rsidRPr="00A31E46">
        <w:rPr>
          <w:lang w:val="en-US"/>
        </w:rPr>
        <w:t xml:space="preserve">(0.07mg) (0.2mL/100g body weight). The procedure started when </w:t>
      </w:r>
      <w:r>
        <w:rPr>
          <w:lang w:val="en-US"/>
        </w:rPr>
        <w:t xml:space="preserve">corneal and paw pain reflexes were </w:t>
      </w:r>
      <w:r w:rsidRPr="00A31E46">
        <w:rPr>
          <w:lang w:val="en-US"/>
        </w:rPr>
        <w:t xml:space="preserve">abolished. </w:t>
      </w:r>
      <w:r>
        <w:rPr>
          <w:lang w:val="en-US"/>
        </w:rPr>
        <w:t xml:space="preserve"> The denervation and the </w:t>
      </w:r>
      <w:proofErr w:type="spellStart"/>
      <w:r>
        <w:rPr>
          <w:lang w:val="en-US"/>
        </w:rPr>
        <w:t>ca</w:t>
      </w:r>
      <w:r w:rsidR="0001626B">
        <w:rPr>
          <w:lang w:val="en-US"/>
        </w:rPr>
        <w:t>n</w:t>
      </w:r>
      <w:r>
        <w:rPr>
          <w:lang w:val="en-US"/>
        </w:rPr>
        <w:t>nulae</w:t>
      </w:r>
      <w:proofErr w:type="spellEnd"/>
      <w:r>
        <w:rPr>
          <w:lang w:val="en-US"/>
        </w:rPr>
        <w:t xml:space="preserve"> implantation surgeries were performed in the same procedure. T</w:t>
      </w:r>
      <w:r w:rsidRPr="00272950">
        <w:rPr>
          <w:lang w:val="en-US"/>
        </w:rPr>
        <w:t xml:space="preserve">he </w:t>
      </w:r>
      <w:r>
        <w:rPr>
          <w:lang w:val="en-US"/>
        </w:rPr>
        <w:t>left</w:t>
      </w:r>
      <w:r w:rsidRPr="00272950">
        <w:rPr>
          <w:lang w:val="en-US"/>
        </w:rPr>
        <w:t xml:space="preserve"> hindlimb muscles were </w:t>
      </w:r>
      <w:r>
        <w:rPr>
          <w:lang w:val="en-US"/>
        </w:rPr>
        <w:t xml:space="preserve">carefully </w:t>
      </w:r>
      <w:r w:rsidRPr="00272950">
        <w:rPr>
          <w:lang w:val="en-US"/>
        </w:rPr>
        <w:t xml:space="preserve">denervated by excising </w:t>
      </w:r>
      <w:r>
        <w:rPr>
          <w:lang w:val="en-US"/>
        </w:rPr>
        <w:t xml:space="preserve">approximately </w:t>
      </w:r>
      <w:r w:rsidRPr="00272950">
        <w:rPr>
          <w:lang w:val="en-US"/>
        </w:rPr>
        <w:t xml:space="preserve">4 mm </w:t>
      </w:r>
      <w:r>
        <w:rPr>
          <w:lang w:val="en-US"/>
        </w:rPr>
        <w:t>of the</w:t>
      </w:r>
      <w:r w:rsidRPr="00272950">
        <w:rPr>
          <w:lang w:val="en-US"/>
        </w:rPr>
        <w:t xml:space="preserve"> sciatic nerve.</w:t>
      </w:r>
      <w:r>
        <w:rPr>
          <w:lang w:val="en-US"/>
        </w:rPr>
        <w:t xml:space="preserve"> The animals were used in the experiment 48 h later</w:t>
      </w:r>
      <w:r w:rsidR="0001626B">
        <w:rPr>
          <w:lang w:val="en-US"/>
        </w:rPr>
        <w:t>,</w:t>
      </w:r>
      <w:r>
        <w:rPr>
          <w:lang w:val="en-US"/>
        </w:rPr>
        <w:t xml:space="preserve"> and the contralateral paw was used a</w:t>
      </w:r>
      <w:r w:rsidR="000F6AF9">
        <w:rPr>
          <w:lang w:val="en-US"/>
        </w:rPr>
        <w:t>s</w:t>
      </w:r>
      <w:r>
        <w:rPr>
          <w:lang w:val="en-US"/>
        </w:rPr>
        <w:t xml:space="preserve"> control.</w:t>
      </w:r>
    </w:p>
    <w:p w14:paraId="3924267F" w14:textId="3818B071" w:rsidR="009C3AD6" w:rsidRPr="00CD4875" w:rsidRDefault="009C3AD6" w:rsidP="009C3AD6">
      <w:pPr>
        <w:jc w:val="both"/>
        <w:rPr>
          <w:b/>
          <w:bCs/>
          <w:i/>
          <w:iCs/>
          <w:lang w:val="en-US"/>
        </w:rPr>
      </w:pPr>
      <w:r w:rsidRPr="00CD4875">
        <w:rPr>
          <w:b/>
          <w:bCs/>
          <w:i/>
          <w:iCs/>
          <w:lang w:val="en-US"/>
        </w:rPr>
        <w:t>BXD hypothalamus microarray processing</w:t>
      </w:r>
    </w:p>
    <w:p w14:paraId="2635AE54" w14:textId="77777777" w:rsidR="001F202E" w:rsidRPr="009C3AD6" w:rsidRDefault="001F202E" w:rsidP="009C3AD6">
      <w:pPr>
        <w:jc w:val="both"/>
        <w:rPr>
          <w:b/>
          <w:bCs/>
          <w:lang w:val="en-US"/>
        </w:rPr>
      </w:pPr>
    </w:p>
    <w:p w14:paraId="5ECA0331" w14:textId="20C3EA16" w:rsidR="002273F3" w:rsidRDefault="00DC34FD" w:rsidP="001F202E">
      <w:pPr>
        <w:spacing w:line="480" w:lineRule="auto"/>
        <w:ind w:firstLine="708"/>
        <w:jc w:val="both"/>
        <w:rPr>
          <w:lang w:val="en-US"/>
        </w:rPr>
      </w:pPr>
      <w:r w:rsidRPr="000F6AF9">
        <w:rPr>
          <w:lang w:val="en-US"/>
        </w:rPr>
        <w:t xml:space="preserve">Correlation analyses were performed using hypothalamic mRNAs of BXD inbred family (Hypothalamus </w:t>
      </w:r>
      <w:proofErr w:type="spellStart"/>
      <w:r w:rsidRPr="000F6AF9">
        <w:rPr>
          <w:lang w:val="en-US"/>
        </w:rPr>
        <w:t>Affy</w:t>
      </w:r>
      <w:proofErr w:type="spellEnd"/>
      <w:r w:rsidRPr="000F6AF9">
        <w:rPr>
          <w:lang w:val="en-US"/>
        </w:rPr>
        <w:t xml:space="preserve"> </w:t>
      </w:r>
      <w:proofErr w:type="spellStart"/>
      <w:r w:rsidRPr="000F6AF9">
        <w:rPr>
          <w:lang w:val="en-US"/>
        </w:rPr>
        <w:t>MoGene</w:t>
      </w:r>
      <w:proofErr w:type="spellEnd"/>
      <w:r w:rsidRPr="000F6AF9">
        <w:rPr>
          <w:lang w:val="en-US"/>
        </w:rPr>
        <w:t xml:space="preserve"> 1.0 ST (Nov10) and EPFL/LISP BXD CD Muscle </w:t>
      </w:r>
      <w:proofErr w:type="spellStart"/>
      <w:r w:rsidRPr="000F6AF9">
        <w:rPr>
          <w:lang w:val="en-US"/>
        </w:rPr>
        <w:t>Affy</w:t>
      </w:r>
      <w:proofErr w:type="spellEnd"/>
      <w:r w:rsidRPr="000F6AF9">
        <w:rPr>
          <w:lang w:val="en-US"/>
        </w:rPr>
        <w:t xml:space="preserve"> Mouse Gene 1.0 ST (Dec11) RMA)</w:t>
      </w:r>
      <w:r>
        <w:rPr>
          <w:lang w:val="en-US"/>
        </w:rPr>
        <w:t xml:space="preserve"> </w:t>
      </w:r>
      <w:r>
        <w:rPr>
          <w:lang w:val="en-US"/>
        </w:rPr>
        <w:fldChar w:fldCharType="begin" w:fldLock="1"/>
      </w:r>
      <w:r w:rsidR="000C2376">
        <w:rPr>
          <w:lang w:val="en-US"/>
        </w:rPr>
        <w:instrText>ADDIN CSL_CITATION {"citationItems":[{"id":"ITEM-1","itemData":{"DOI":"10.1016/j.cell.2012.08.012","ISSN":"1097-4172","PMID":"22939713","abstract":"Metabolic homeostasis is achieved by complex molecular and cellular networks that differ significantly among individuals and are difficult to model with genetically engineered lines of mice optimized to study single gene function. Here, we systematically acquired metabolic phenotypes by using the EUMODIC EMPReSS protocols across a large panel of isogenic but diverse strains of mice (BXD type) to study the genetic control of metabolism. We generated and analyzed 140 classical phenotypes and deposited these in an open-access web service for systems genetics (www.genenetwork.org). Heritability, influence of sex, and genetic modifiers of traits were examined singly and jointly by using quantitative-trait locus (QTL) and expression QTL-mapping methods. Traits and networks were linked to loci encompassing both known variants and novel candidate genes, including alkaline phosphatase (ALPL), here linked to hypophosphatasia. The assembled and curated phenotypes provide key resources and exemplars that can be used to dissect complex metabolic traits and disorders.","author":[{"dropping-particle":"","family":"Andreux","given":"Pénélope A","non-dropping-particle":"","parse-names":false,"suffix":""},{"dropping-particle":"","family":"Williams","given":"Evan G","non-dropping-particle":"","parse-names":false,"suffix":""},{"dropping-particle":"","family":"Koutnikova","given":"Hana","non-dropping-particle":"","parse-names":false,"suffix":""},{"dropping-particle":"","family":"Houtkooper","given":"Riekelt H","non-dropping-particle":"","parse-names":false,"suffix":""},{"dropping-particle":"","family":"Champy","given":"Marie-France","non-dropping-particle":"","parse-names":false,"suffix":""},{"dropping-particle":"","family":"Henry","given":"Hugues","non-dropping-particle":"","parse-names":false,"suffix":""},{"dropping-particle":"","family":"Schoonjans","given":"Kristina","non-dropping-particle":"","parse-names":false,"suffix":""},{"dropping-particle":"","family":"Williams","given":"Robert W","non-dropping-particle":"","parse-names":false,"suffix":""},{"dropping-particle":"","family":"Auwerx","given":"Johan","non-dropping-particle":"","parse-names":false,"suffix":""}],"container-title":"Cell","id":"ITEM-1","issue":"6","issued":{"date-parts":[["2012","10","14"]]},"page":"1287-99","title":"Systems genetics of metabolism: the use of the BXD murine reference panel for multiscalar integration of traits.","type":"article-journal","volume":"150"},"uris":["http://www.mendeley.com/documents/?uuid=ee98eb47-d36d-4219-93cd-672d1247c5a0"]}],"mendeley":{"formattedCitation":"&lt;sup&gt;6&lt;/sup&gt;","plainTextFormattedCitation":"6","previouslyFormattedCitation":"&lt;sup&gt;5&lt;/sup&gt;"},"properties":{"noteIndex":0},"schema":"https://github.com/citation-style-language/schema/raw/master/csl-citation.json"}</w:instrText>
      </w:r>
      <w:r>
        <w:rPr>
          <w:lang w:val="en-US"/>
        </w:rPr>
        <w:fldChar w:fldCharType="separate"/>
      </w:r>
      <w:r w:rsidR="000C2376" w:rsidRPr="000C2376">
        <w:rPr>
          <w:noProof/>
          <w:vertAlign w:val="superscript"/>
          <w:lang w:val="en-US"/>
        </w:rPr>
        <w:t>6</w:t>
      </w:r>
      <w:r>
        <w:rPr>
          <w:lang w:val="en-US"/>
        </w:rPr>
        <w:fldChar w:fldCharType="end"/>
      </w:r>
      <w:r>
        <w:rPr>
          <w:lang w:val="en-US"/>
        </w:rPr>
        <w:t>, excepted for figure S2B.</w:t>
      </w:r>
      <w:r w:rsidR="002273F3">
        <w:rPr>
          <w:lang w:val="en-US"/>
        </w:rPr>
        <w:t xml:space="preserve"> </w:t>
      </w:r>
      <w:r w:rsidR="002273F3" w:rsidRPr="000F6AF9">
        <w:rPr>
          <w:lang w:val="en-US"/>
        </w:rPr>
        <w:t xml:space="preserve">These data sets are accessible on </w:t>
      </w:r>
      <w:proofErr w:type="spellStart"/>
      <w:r w:rsidR="002273F3" w:rsidRPr="000F6AF9">
        <w:rPr>
          <w:lang w:val="en-US"/>
        </w:rPr>
        <w:t>Genetwork</w:t>
      </w:r>
      <w:proofErr w:type="spellEnd"/>
      <w:r w:rsidR="002273F3" w:rsidRPr="000F6AF9">
        <w:rPr>
          <w:lang w:val="en-US"/>
        </w:rPr>
        <w:t xml:space="preserve"> (</w:t>
      </w:r>
      <w:hyperlink r:id="rId6" w:history="1">
        <w:r w:rsidR="002273F3" w:rsidRPr="007B04A7">
          <w:rPr>
            <w:rStyle w:val="Hyperlink"/>
            <w:lang w:val="en-US"/>
          </w:rPr>
          <w:t>http://www.genenetwork.org</w:t>
        </w:r>
      </w:hyperlink>
      <w:r w:rsidR="002273F3" w:rsidRPr="000F6AF9">
        <w:rPr>
          <w:lang w:val="en-US"/>
        </w:rPr>
        <w:t>)</w:t>
      </w:r>
      <w:r w:rsidR="002273F3">
        <w:rPr>
          <w:lang w:val="en-US"/>
        </w:rPr>
        <w:t xml:space="preserve"> </w:t>
      </w:r>
      <w:r w:rsidR="002273F3">
        <w:rPr>
          <w:lang w:val="en-US"/>
        </w:rPr>
        <w:fldChar w:fldCharType="begin" w:fldLock="1"/>
      </w:r>
      <w:r w:rsidR="000C2376">
        <w:rPr>
          <w:lang w:val="en-US"/>
        </w:rPr>
        <w:instrText>ADDIN CSL_CITATION {"citationItems":[{"id":"ITEM-1","itemData":{"DOI":"10.1002/CPNS.23","ISSN":"1934-8576","PMID":"28398643","abstract":"Genome-wide association studies (GWAS) have emerged as a powerful tool to identify alleles and molecular pathways that influence susceptibility to psychiatric disorders and other diseases. Forward genetics using mouse mapping populations allows for a complementary approach that provides rigorous genetic and environmental control. In this unit, we describe techniques and tools that reduce the technical burden traditionally associated with genetic mapping in mice and enhance their translational utility to human psychiatric disorders. We provide guidance on choosing the appropriate mapping population, discuss the importance of phenotype, and offer detailed instructions on using the Web-based resource GeneNetwork to aid neuroscientists in better understanding the mechanisms through which genes influence behavior. We believe that the continued development of mouse mapping populations, genetic tools, bioinformatics resources, and statistical methodologies should remain a parallel strategy by which to investigate the genetic and environmental underpinnings of psychiatric disorders and other diseases in humans.","author":[{"dropping-particle":"","family":"Parker","given":"Clarissa C.","non-dropping-particle":"","parse-names":false,"suffix":""},{"dropping-particle":"","family":"Dickson","given":"Price E.","non-dropping-particle":"","parse-names":false,"suffix":""},{"dropping-particle":"","family":"Philip","given":"Vivek M.","non-dropping-particle":"","parse-names":false,"suffix":""},{"dropping-particle":"","family":"Thomas","given":"M.","non-dropping-particle":"","parse-names":false,"suffix":""},{"dropping-particle":"","family":"Chesler","given":"Elissa J.","non-dropping-particle":"","parse-names":false,"suffix":""}],"container-title":"Current protocols in neuroscience","id":"ITEM-1","issued":{"date-parts":[["2017","4","1"]]},"page":"8.39.1-8.39.20","publisher":"Curr Protoc Neurosci","title":"Systems Genetic Analysis in GeneNetwork.org","type":"article-journal","volume":"79"},"uris":["http://www.mendeley.com/documents/?uuid=8b5c1e81-99ef-3c0e-bd58-bf6c4d43de02"]}],"mendeley":{"formattedCitation":"&lt;sup&gt;7&lt;/sup&gt;","plainTextFormattedCitation":"7","previouslyFormattedCitation":"&lt;sup&gt;6&lt;/sup&gt;"},"properties":{"noteIndex":0},"schema":"https://github.com/citation-style-language/schema/raw/master/csl-citation.json"}</w:instrText>
      </w:r>
      <w:r w:rsidR="002273F3">
        <w:rPr>
          <w:lang w:val="en-US"/>
        </w:rPr>
        <w:fldChar w:fldCharType="separate"/>
      </w:r>
      <w:r w:rsidR="000C2376" w:rsidRPr="000C2376">
        <w:rPr>
          <w:noProof/>
          <w:vertAlign w:val="superscript"/>
          <w:lang w:val="en-US"/>
        </w:rPr>
        <w:t>7</w:t>
      </w:r>
      <w:r w:rsidR="002273F3">
        <w:rPr>
          <w:lang w:val="en-US"/>
        </w:rPr>
        <w:fldChar w:fldCharType="end"/>
      </w:r>
      <w:r w:rsidR="002273F3" w:rsidRPr="000F6AF9">
        <w:rPr>
          <w:lang w:val="en-US"/>
        </w:rPr>
        <w:t xml:space="preserve">. The Pearson's and Spearman's correlation graphs were built using </w:t>
      </w:r>
      <w:proofErr w:type="spellStart"/>
      <w:r w:rsidR="002273F3" w:rsidRPr="000F6AF9">
        <w:rPr>
          <w:lang w:val="en-US"/>
        </w:rPr>
        <w:t>PrismGraph</w:t>
      </w:r>
      <w:proofErr w:type="spellEnd"/>
      <w:r w:rsidR="00930F70">
        <w:rPr>
          <w:lang w:val="en-US"/>
        </w:rPr>
        <w:t>,</w:t>
      </w:r>
      <w:r w:rsidR="002273F3" w:rsidRPr="000F6AF9">
        <w:rPr>
          <w:lang w:val="en-US"/>
        </w:rPr>
        <w:t xml:space="preserve"> and the heat map graph was obtained using the Gene-E software. </w:t>
      </w:r>
      <w:r>
        <w:rPr>
          <w:lang w:val="en-US"/>
        </w:rPr>
        <w:t xml:space="preserve"> </w:t>
      </w:r>
    </w:p>
    <w:p w14:paraId="6C2A37FF" w14:textId="5D79E311" w:rsidR="001F202E" w:rsidRDefault="00DC34FD" w:rsidP="00CD4875">
      <w:pPr>
        <w:spacing w:line="480" w:lineRule="auto"/>
        <w:ind w:firstLine="708"/>
        <w:jc w:val="both"/>
        <w:rPr>
          <w:lang w:val="en-US"/>
        </w:rPr>
      </w:pPr>
      <w:r>
        <w:rPr>
          <w:lang w:val="en-US"/>
        </w:rPr>
        <w:t>For figure 2B, w</w:t>
      </w:r>
      <w:r w:rsidR="009C3AD6" w:rsidRPr="009C3AD6">
        <w:rPr>
          <w:lang w:val="en-US"/>
        </w:rPr>
        <w:t>e downloaded the log</w:t>
      </w:r>
      <w:r w:rsidR="009C3AD6" w:rsidRPr="009C3AD6">
        <w:rPr>
          <w:vertAlign w:val="subscript"/>
          <w:lang w:val="en-US"/>
        </w:rPr>
        <w:t>2</w:t>
      </w:r>
      <w:r w:rsidR="009C3AD6" w:rsidRPr="009C3AD6">
        <w:rPr>
          <w:lang w:val="en-US"/>
        </w:rPr>
        <w:t>-transformed, RMA-normalized</w:t>
      </w:r>
      <w:r w:rsidR="002273F3">
        <w:rPr>
          <w:lang w:val="en-US"/>
        </w:rPr>
        <w:t xml:space="preserve"> </w:t>
      </w:r>
      <w:r w:rsidR="002273F3">
        <w:rPr>
          <w:lang w:val="en-US"/>
        </w:rPr>
        <w:fldChar w:fldCharType="begin" w:fldLock="1"/>
      </w:r>
      <w:r w:rsidR="000C2376">
        <w:rPr>
          <w:lang w:val="en-US"/>
        </w:rPr>
        <w:instrText>ADDIN CSL_CITATION {"citationItems":[{"id":"ITEM-1","itemData":{"DOI":"10.1093/BIOSTATISTICS/4.2.249","ISSN":"1465-4644","PMID":"12925520","abstract":"In this paper we report exploratory analyses of high-density oligonucleotide array data from the Affymetrix GeneChip system with the objective of improving upon currently used measures of gene expression. Our analyses make use of three data sets: a small experimental study consisting of five MGU74A mouse GeneChip arrays, part of the data from an extensive spike-in study conducted by Gene Logic and Wyeth's Genetics Institute involving 95 HG-U95A human GeneChip arrays; and part of a dilution study conducted by Gene Logic involving 75 HG-U95A GeneChip arrays. We display some familiar features of the perfect match and mismatch probe (PM and MM) values of these data, and examine the variance-mean relationship with probe-level data from probes believed to be defective, and so delivering noise only. We explain why we need to normalize the arrays to one another using probe level intensities. We then examine the behavior of the PM and MM using spike-in data and assess three commonly used summary measures: Affymetrix's (i) average difference (AvDiff) and (ii) MAS 5.0 signal, and (iii) the Li and Wong multiplicative model-based expression index (MBEI). The exploratory data analyses of the probe level data motivate a new summary measure that is a robust multi-array average (RMA) of background-adjusted, normalized, and log-transformed PM values. We evaluate the four expression summary measures using the dilution study data, assessing their behavior in terms of bias, variance and (for MBEI and RMA) model fit. Finally, we evaluate the algorithms in terms of their ability to detect known levels of differential expression using the spike-in data. We conclude that there is no obvious downside to using RMA and attaching a standard error (SE) to this quantity using a linear model which removes probe-specific affinities.","author":[{"dropping-particle":"","family":"Irizarry","given":"Rafael A.","non-dropping-particle":"","parse-names":false,"suffix":""},{"dropping-particle":"","family":"Hobbs","given":"Bridget","non-dropping-particle":"","parse-names":false,"suffix":""},{"dropping-particle":"","family":"Collin","given":"Francois","non-dropping-particle":"","parse-names":false,"suffix":""},{"dropping-particle":"","family":"Beazer-Barclay","given":"Yasmin D.","non-dropping-particle":"","parse-names":false,"suffix":""},{"dropping-particle":"","family":"Antonellis","given":"Kristen J.","non-dropping-particle":"","parse-names":false,"suffix":""},{"dropping-particle":"","family":"Scherf","given":"Uwe.","non-dropping-particle":"","parse-names":false,"suffix":""},{"dropping-particle":"","family":"Speed","given":"Terence P.","non-dropping-particle":"","parse-names":false,"suffix":""}],"container-title":"Biostatistics (Oxford, England)","id":"ITEM-1","issue":"2","issued":{"date-parts":[["2003"]]},"page":"249-264","publisher":"Biostatistics","title":"Exploration, normalization, and summaries of high density oligonucleotide array probe level data","type":"article-journal","volume":"4"},"uris":["http://www.mendeley.com/documents/?uuid=6c01fb5f-4851-31da-96a3-7d3d787c1afc"]}],"mendeley":{"formattedCitation":"&lt;sup&gt;8&lt;/sup&gt;","plainTextFormattedCitation":"8","previouslyFormattedCitation":"&lt;sup&gt;7&lt;/sup&gt;"},"properties":{"noteIndex":0},"schema":"https://github.com/citation-style-language/schema/raw/master/csl-citation.json"}</w:instrText>
      </w:r>
      <w:r w:rsidR="002273F3">
        <w:rPr>
          <w:lang w:val="en-US"/>
        </w:rPr>
        <w:fldChar w:fldCharType="separate"/>
      </w:r>
      <w:r w:rsidR="000C2376" w:rsidRPr="000C2376">
        <w:rPr>
          <w:noProof/>
          <w:vertAlign w:val="superscript"/>
          <w:lang w:val="en-US"/>
        </w:rPr>
        <w:t>8</w:t>
      </w:r>
      <w:r w:rsidR="002273F3">
        <w:rPr>
          <w:lang w:val="en-US"/>
        </w:rPr>
        <w:fldChar w:fldCharType="end"/>
      </w:r>
      <w:r w:rsidR="009C3AD6" w:rsidRPr="009C3AD6">
        <w:rPr>
          <w:lang w:val="en-US"/>
        </w:rPr>
        <w:t xml:space="preserve">, </w:t>
      </w:r>
      <w:r w:rsidR="00930F70" w:rsidRPr="009C3AD6">
        <w:rPr>
          <w:lang w:val="en-US"/>
        </w:rPr>
        <w:t>rescal</w:t>
      </w:r>
      <w:r w:rsidR="00930F70">
        <w:rPr>
          <w:lang w:val="en-US"/>
        </w:rPr>
        <w:t>ing</w:t>
      </w:r>
      <w:r w:rsidR="00930F70" w:rsidRPr="009C3AD6">
        <w:rPr>
          <w:lang w:val="en-US"/>
        </w:rPr>
        <w:t xml:space="preserve"> </w:t>
      </w:r>
      <w:r w:rsidR="009C3AD6" w:rsidRPr="009C3AD6">
        <w:rPr>
          <w:lang w:val="en-US"/>
        </w:rPr>
        <w:t xml:space="preserve">BXD hypothalamus microarray intensity data from </w:t>
      </w:r>
      <w:r w:rsidR="00930F70">
        <w:rPr>
          <w:lang w:val="en-US"/>
        </w:rPr>
        <w:t xml:space="preserve">the </w:t>
      </w:r>
      <w:r w:rsidR="009C3AD6" w:rsidRPr="009C3AD6">
        <w:rPr>
          <w:lang w:val="en-US"/>
        </w:rPr>
        <w:t xml:space="preserve">89 BXD mouse </w:t>
      </w:r>
      <w:proofErr w:type="spellStart"/>
      <w:r w:rsidR="009C3AD6" w:rsidRPr="009C3AD6">
        <w:rPr>
          <w:lang w:val="en-US"/>
        </w:rPr>
        <w:t>hypothalami</w:t>
      </w:r>
      <w:proofErr w:type="spellEnd"/>
      <w:r w:rsidR="009C3AD6" w:rsidRPr="009C3AD6">
        <w:rPr>
          <w:lang w:val="en-US"/>
        </w:rPr>
        <w:t xml:space="preserve"> from </w:t>
      </w:r>
      <w:proofErr w:type="spellStart"/>
      <w:r w:rsidR="009C3AD6" w:rsidRPr="009C3AD6">
        <w:rPr>
          <w:lang w:val="en-US"/>
        </w:rPr>
        <w:t>Andreux</w:t>
      </w:r>
      <w:proofErr w:type="spellEnd"/>
      <w:r w:rsidR="009C3AD6" w:rsidRPr="009C3AD6">
        <w:rPr>
          <w:lang w:val="en-US"/>
        </w:rPr>
        <w:t xml:space="preserve"> </w:t>
      </w:r>
      <w:r>
        <w:rPr>
          <w:lang w:val="en-US"/>
        </w:rPr>
        <w:fldChar w:fldCharType="begin" w:fldLock="1"/>
      </w:r>
      <w:r w:rsidR="000C2376">
        <w:rPr>
          <w:lang w:val="en-US"/>
        </w:rPr>
        <w:instrText>ADDIN CSL_CITATION {"citationItems":[{"id":"ITEM-1","itemData":{"DOI":"10.1016/j.cell.2012.08.012","ISSN":"1097-4172","PMID":"22939713","abstract":"Metabolic homeostasis is achieved by complex molecular and cellular networks that differ significantly among individuals and are difficult to model with genetically engineered lines of mice optimized to study single gene function. Here, we systematically acquired metabolic phenotypes by using the EUMODIC EMPReSS protocols across a large panel of isogenic but diverse strains of mice (BXD type) to study the genetic control of metabolism. We generated and analyzed 140 classical phenotypes and deposited these in an open-access web service for systems genetics (www.genenetwork.org). Heritability, influence of sex, and genetic modifiers of traits were examined singly and jointly by using quantitative-trait locus (QTL) and expression QTL-mapping methods. Traits and networks were linked to loci encompassing both known variants and novel candidate genes, including alkaline phosphatase (ALPL), here linked to hypophosphatasia. The assembled and curated phenotypes provide key resources and exemplars that can be used to dissect complex metabolic traits and disorders.","author":[{"dropping-particle":"","family":"Andreux","given":"Pénélope A","non-dropping-particle":"","parse-names":false,"suffix":""},{"dropping-particle":"","family":"Williams","given":"Evan G","non-dropping-particle":"","parse-names":false,"suffix":""},{"dropping-particle":"","family":"Koutnikova","given":"Hana","non-dropping-particle":"","parse-names":false,"suffix":""},{"dropping-particle":"","family":"Houtkooper","given":"Riekelt H","non-dropping-particle":"","parse-names":false,"suffix":""},{"dropping-particle":"","family":"Champy","given":"Marie-France","non-dropping-particle":"","parse-names":false,"suffix":""},{"dropping-particle":"","family":"Henry","given":"Hugues","non-dropping-particle":"","parse-names":false,"suffix":""},{"dropping-particle":"","family":"Schoonjans","given":"Kristina","non-dropping-particle":"","parse-names":false,"suffix":""},{"dropping-particle":"","family":"Williams","given":"Robert W","non-dropping-particle":"","parse-names":false,"suffix":""},{"dropping-particle":"","family":"Auwerx","given":"Johan","non-dropping-particle":"","parse-names":false,"suffix":""}],"container-title":"Cell","id":"ITEM-1","issue":"6","issued":{"date-parts":[["2012","10","14"]]},"page":"1287-99","title":"Systems genetics of metabolism: the use of the BXD murine reference panel for multiscalar integration of traits.","type":"article-journal","volume":"150"},"uris":["http://www.mendeley.com/documents/?uuid=ee98eb47-d36d-4219-93cd-672d1247c5a0"]}],"mendeley":{"formattedCitation":"&lt;sup&gt;6&lt;/sup&gt;","plainTextFormattedCitation":"6","previouslyFormattedCitation":"&lt;sup&gt;5&lt;/sup&gt;"},"properties":{"noteIndex":0},"schema":"https://github.com/citation-style-language/schema/raw/master/csl-citation.json"}</w:instrText>
      </w:r>
      <w:r>
        <w:rPr>
          <w:lang w:val="en-US"/>
        </w:rPr>
        <w:fldChar w:fldCharType="separate"/>
      </w:r>
      <w:r w:rsidR="000C2376" w:rsidRPr="000C2376">
        <w:rPr>
          <w:noProof/>
          <w:vertAlign w:val="superscript"/>
          <w:lang w:val="en-US"/>
        </w:rPr>
        <w:t>6</w:t>
      </w:r>
      <w:r>
        <w:rPr>
          <w:lang w:val="en-US"/>
        </w:rPr>
        <w:fldChar w:fldCharType="end"/>
      </w:r>
      <w:r>
        <w:rPr>
          <w:lang w:val="en-US"/>
        </w:rPr>
        <w:t xml:space="preserve"> </w:t>
      </w:r>
      <w:r w:rsidR="009C3AD6" w:rsidRPr="009C3AD6">
        <w:rPr>
          <w:lang w:val="en-US"/>
        </w:rPr>
        <w:t xml:space="preserve">from the NCBI Gene Expression Omnibus (GEO accession number GSE36674). A complete overview of the data and its preprocessing pipeline can be found at </w:t>
      </w:r>
      <w:hyperlink r:id="rId7" w:history="1">
        <w:r w:rsidR="009C3AD6" w:rsidRPr="009C3AD6">
          <w:rPr>
            <w:rStyle w:val="Hyperlink"/>
            <w:lang w:val="en-US"/>
          </w:rPr>
          <w:t>GeneNetwork.org</w:t>
        </w:r>
      </w:hyperlink>
      <w:r w:rsidR="00CD4875">
        <w:rPr>
          <w:rStyle w:val="Hyperlink"/>
          <w:lang w:val="en-US"/>
        </w:rPr>
        <w:t xml:space="preserve"> </w:t>
      </w:r>
      <w:r w:rsidR="00CD4875">
        <w:rPr>
          <w:lang w:val="en-US"/>
        </w:rPr>
        <w:fldChar w:fldCharType="begin" w:fldLock="1"/>
      </w:r>
      <w:r w:rsidR="000C2376">
        <w:rPr>
          <w:lang w:val="en-US"/>
        </w:rPr>
        <w:instrText>ADDIN CSL_CITATION {"citationItems":[{"id":"ITEM-1","itemData":{"DOI":"10.1002/CPNS.23","ISSN":"1934-8576","PMID":"28398643","abstract":"Genome-wide association studies (GWAS) have emerged as a powerful tool to identify alleles and molecular pathways that influence susceptibility to psychiatric disorders and other diseases. Forward genetics using mouse mapping populations allows for a complementary approach that provides rigorous genetic and environmental control. In this unit, we describe techniques and tools that reduce the technical burden traditionally associated with genetic mapping in mice and enhance their translational utility to human psychiatric disorders. We provide guidance on choosing the appropriate mapping population, discuss the importance of phenotype, and offer detailed instructions on using the Web-based resource GeneNetwork to aid neuroscientists in better understanding the mechanisms through which genes influence behavior. We believe that the continued development of mouse mapping populations, genetic tools, bioinformatics resources, and statistical methodologies should remain a parallel strategy by which to investigate the genetic and environmental underpinnings of psychiatric disorders and other diseases in humans.","author":[{"dropping-particle":"","family":"Parker","given":"Clarissa C.","non-dropping-particle":"","parse-names":false,"suffix":""},{"dropping-particle":"","family":"Dickson","given":"Price E.","non-dropping-particle":"","parse-names":false,"suffix":""},{"dropping-particle":"","family":"Philip","given":"Vivek M.","non-dropping-particle":"","parse-names":false,"suffix":""},{"dropping-particle":"","family":"Thomas","given":"M.","non-dropping-particle":"","parse-names":false,"suffix":""},{"dropping-particle":"","family":"Chesler","given":"Elissa J.","non-dropping-particle":"","parse-names":false,"suffix":""}],"container-title":"Current protocols in neuroscience","id":"ITEM-1","issued":{"date-parts":[["2017","4","1"]]},"page":"8.39.1-8.39.20","publisher":"Curr Protoc Neurosci","title":"Systems Genetic Analysis in GeneNetwork.org","type":"article-journal","volume":"79"},"uris":["http://www.mendeley.com/documents/?uuid=8b5c1e81-99ef-3c0e-bd58-bf6c4d43de02"]}],"mendeley":{"formattedCitation":"&lt;sup&gt;7&lt;/sup&gt;","plainTextFormattedCitation":"7","previouslyFormattedCitation":"&lt;sup&gt;6&lt;/sup&gt;"},"properties":{"noteIndex":0},"schema":"https://github.com/citation-style-language/schema/raw/master/csl-citation.json"}</w:instrText>
      </w:r>
      <w:r w:rsidR="00CD4875">
        <w:rPr>
          <w:lang w:val="en-US"/>
        </w:rPr>
        <w:fldChar w:fldCharType="separate"/>
      </w:r>
      <w:r w:rsidR="000C2376" w:rsidRPr="000C2376">
        <w:rPr>
          <w:noProof/>
          <w:vertAlign w:val="superscript"/>
          <w:lang w:val="en-US"/>
        </w:rPr>
        <w:t>7</w:t>
      </w:r>
      <w:r w:rsidR="00CD4875">
        <w:rPr>
          <w:lang w:val="en-US"/>
        </w:rPr>
        <w:fldChar w:fldCharType="end"/>
      </w:r>
      <w:r w:rsidR="009C3AD6" w:rsidRPr="009C3AD6">
        <w:rPr>
          <w:lang w:val="en-US"/>
        </w:rPr>
        <w:t xml:space="preserve"> (GN Accession ID GN317). These 89 samples come from 50 different murine BXD strains, whereby tissues from two mice of </w:t>
      </w:r>
      <w:r w:rsidR="009C3AD6" w:rsidRPr="009C3AD6">
        <w:rPr>
          <w:lang w:val="en-US"/>
        </w:rPr>
        <w:lastRenderedPageBreak/>
        <w:t xml:space="preserve">the same strain and sex were pooled. We regressed these preprocessed gene expressions </w:t>
      </w:r>
      <w:r w:rsidR="00930F70">
        <w:rPr>
          <w:lang w:val="en-US"/>
        </w:rPr>
        <w:t>to select</w:t>
      </w:r>
      <w:r w:rsidR="009C3AD6" w:rsidRPr="009C3AD6">
        <w:rPr>
          <w:lang w:val="en-US"/>
        </w:rPr>
        <w:t xml:space="preserve"> outcome firing-rate-</w:t>
      </w:r>
      <w:r w:rsidR="001F202E">
        <w:rPr>
          <w:lang w:val="en-US"/>
        </w:rPr>
        <w:t>r</w:t>
      </w:r>
      <w:r w:rsidR="009C3AD6" w:rsidRPr="009C3AD6">
        <w:rPr>
          <w:lang w:val="en-US"/>
        </w:rPr>
        <w:t xml:space="preserve">elated genes on the preprocessed gene expressions of </w:t>
      </w:r>
      <w:r w:rsidR="009C3AD6" w:rsidRPr="009C3AD6">
        <w:rPr>
          <w:i/>
          <w:iCs/>
          <w:lang w:val="en-US"/>
        </w:rPr>
        <w:t>Il6</w:t>
      </w:r>
      <w:r w:rsidR="009C3AD6" w:rsidRPr="009C3AD6">
        <w:rPr>
          <w:lang w:val="en-US"/>
        </w:rPr>
        <w:t xml:space="preserve"> through ordinary least squares regression. The </w:t>
      </w:r>
      <w:r w:rsidR="009C3AD6" w:rsidRPr="004A5171">
        <w:rPr>
          <w:i/>
          <w:iCs/>
          <w:lang w:val="en-US"/>
        </w:rPr>
        <w:t>p</w:t>
      </w:r>
      <w:r w:rsidR="009C3AD6" w:rsidRPr="009C3AD6">
        <w:rPr>
          <w:lang w:val="en-US"/>
        </w:rPr>
        <w:t xml:space="preserve">-values associated </w:t>
      </w:r>
      <w:r w:rsidR="00930F70">
        <w:rPr>
          <w:lang w:val="en-US"/>
        </w:rPr>
        <w:t>with</w:t>
      </w:r>
      <w:r w:rsidR="00930F70" w:rsidRPr="009C3AD6">
        <w:rPr>
          <w:lang w:val="en-US"/>
        </w:rPr>
        <w:t xml:space="preserve"> </w:t>
      </w:r>
      <w:r w:rsidR="009C3AD6" w:rsidRPr="009C3AD6">
        <w:rPr>
          <w:lang w:val="en-US"/>
        </w:rPr>
        <w:t xml:space="preserve">the effect of preprocessed </w:t>
      </w:r>
      <w:r w:rsidR="009C3AD6" w:rsidRPr="009C3AD6">
        <w:rPr>
          <w:i/>
          <w:iCs/>
          <w:lang w:val="en-US"/>
        </w:rPr>
        <w:t>Il6</w:t>
      </w:r>
      <w:r w:rsidR="009C3AD6" w:rsidRPr="009C3AD6">
        <w:rPr>
          <w:lang w:val="en-US"/>
        </w:rPr>
        <w:t xml:space="preserve"> expression were corrected with the </w:t>
      </w:r>
      <w:proofErr w:type="spellStart"/>
      <w:r w:rsidR="009C3AD6" w:rsidRPr="009C3AD6">
        <w:rPr>
          <w:lang w:val="en-US"/>
        </w:rPr>
        <w:t>Benjamini</w:t>
      </w:r>
      <w:proofErr w:type="spellEnd"/>
      <w:r w:rsidR="009C3AD6" w:rsidRPr="009C3AD6">
        <w:rPr>
          <w:lang w:val="en-US"/>
        </w:rPr>
        <w:t xml:space="preserve">-Hochberg false discovery rate procedure and reported as </w:t>
      </w:r>
      <w:r w:rsidR="009C3AD6" w:rsidRPr="004A5171">
        <w:rPr>
          <w:i/>
          <w:iCs/>
          <w:lang w:val="en-US"/>
        </w:rPr>
        <w:t>q</w:t>
      </w:r>
      <w:r w:rsidR="009C3AD6" w:rsidRPr="009C3AD6">
        <w:rPr>
          <w:lang w:val="en-US"/>
        </w:rPr>
        <w:t>-values.</w:t>
      </w:r>
    </w:p>
    <w:p w14:paraId="211E9E05" w14:textId="77777777" w:rsidR="00CD4875" w:rsidRPr="009C3AD6" w:rsidRDefault="00CD4875" w:rsidP="00CD4875">
      <w:pPr>
        <w:spacing w:line="480" w:lineRule="auto"/>
        <w:ind w:firstLine="708"/>
        <w:jc w:val="both"/>
        <w:rPr>
          <w:lang w:val="en-US"/>
        </w:rPr>
      </w:pPr>
    </w:p>
    <w:p w14:paraId="1A4C0819" w14:textId="77777777" w:rsidR="009C3AD6" w:rsidRPr="00CD4875" w:rsidRDefault="009C3AD6" w:rsidP="001F202E">
      <w:pPr>
        <w:spacing w:line="480" w:lineRule="auto"/>
        <w:jc w:val="both"/>
        <w:rPr>
          <w:b/>
          <w:bCs/>
          <w:i/>
          <w:iCs/>
          <w:lang w:val="en-US"/>
        </w:rPr>
      </w:pPr>
      <w:proofErr w:type="spellStart"/>
      <w:r w:rsidRPr="00CD4875">
        <w:rPr>
          <w:b/>
          <w:bCs/>
          <w:i/>
          <w:iCs/>
          <w:lang w:val="en-US"/>
        </w:rPr>
        <w:t>GTEx</w:t>
      </w:r>
      <w:proofErr w:type="spellEnd"/>
      <w:r w:rsidRPr="00CD4875">
        <w:rPr>
          <w:b/>
          <w:bCs/>
          <w:i/>
          <w:iCs/>
          <w:lang w:val="en-US"/>
        </w:rPr>
        <w:t xml:space="preserve"> hypothalamus normalized gene expression processing</w:t>
      </w:r>
    </w:p>
    <w:p w14:paraId="0B836461" w14:textId="2BE9243F" w:rsidR="009C3AD6" w:rsidRDefault="00CD4875" w:rsidP="00CD4875">
      <w:pPr>
        <w:autoSpaceDE w:val="0"/>
        <w:autoSpaceDN w:val="0"/>
        <w:adjustRightInd w:val="0"/>
        <w:spacing w:before="240" w:after="240" w:line="480" w:lineRule="auto"/>
        <w:ind w:firstLine="708"/>
        <w:jc w:val="both"/>
        <w:rPr>
          <w:lang w:val="en-US"/>
        </w:rPr>
      </w:pPr>
      <w:r w:rsidRPr="000F6AF9">
        <w:rPr>
          <w:lang w:val="en-US"/>
        </w:rPr>
        <w:t xml:space="preserve">GTEXv5 human brain hypothalamus </w:t>
      </w:r>
      <w:proofErr w:type="spellStart"/>
      <w:r w:rsidRPr="000F6AF9">
        <w:rPr>
          <w:lang w:val="en-US"/>
        </w:rPr>
        <w:t>Refseq</w:t>
      </w:r>
      <w:proofErr w:type="spellEnd"/>
      <w:r w:rsidRPr="000F6AF9">
        <w:rPr>
          <w:lang w:val="en-US"/>
        </w:rPr>
        <w:t xml:space="preserve"> (Sep 15) RPKM Log2 and GTEXv5 human muscle</w:t>
      </w:r>
      <w:r w:rsidR="00930F70">
        <w:rPr>
          <w:lang w:val="en-US"/>
        </w:rPr>
        <w:t>-</w:t>
      </w:r>
      <w:r w:rsidRPr="000F6AF9">
        <w:rPr>
          <w:lang w:val="en-US"/>
        </w:rPr>
        <w:t xml:space="preserve">skeletal </w:t>
      </w:r>
      <w:proofErr w:type="spellStart"/>
      <w:r w:rsidRPr="000F6AF9">
        <w:rPr>
          <w:lang w:val="en-US"/>
        </w:rPr>
        <w:t>Refseq</w:t>
      </w:r>
      <w:proofErr w:type="spellEnd"/>
      <w:r w:rsidRPr="000F6AF9">
        <w:rPr>
          <w:lang w:val="en-US"/>
        </w:rPr>
        <w:t xml:space="preserve"> (Sep 15)</w:t>
      </w:r>
      <w:r>
        <w:rPr>
          <w:lang w:val="en-US"/>
        </w:rPr>
        <w:fldChar w:fldCharType="begin" w:fldLock="1"/>
      </w:r>
      <w:r w:rsidR="000C2376">
        <w:rPr>
          <w:lang w:val="en-US"/>
        </w:rPr>
        <w:instrText>ADDIN CSL_CITATION {"citationItems":[{"id":"ITEM-1","itemData":{"DOI":"10.1038/ng.2653","ISSN":"10614036","PMID":"23715323","author":[{"dropping-particle":"","family":"Lonsdale","given":"John","non-dropping-particle":"","parse-names":false,"suffix":""},{"dropping-particle":"","family":"Thomas","given":"Jeffrey","non-dropping-particle":"","parse-names":false,"suffix":""},{"dropping-particle":"","family":"Salvatore","given":"Mike","non-dropping-particle":"","parse-names":false,"suffix":""},{"dropping-particle":"","family":"Phillips","given":"Rebecca","non-dropping-particle":"","parse-names":false,"suffix":""},{"dropping-particle":"","family":"Lo","given":"Edmund","non-dropping-particle":"","parse-names":false,"suffix":""},{"dropping-particle":"","family":"Shad","given":"Saboor","non-dropping-particle":"","parse-names":false,"suffix":""},{"dropping-particle":"","family":"Hasz","given":"Richard","non-dropping-particle":"","parse-names":false,"suffix":""},{"dropping-particle":"","family":"Walters","given":"Gary","non-dropping-particle":"","parse-names":false,"suffix":""},{"dropping-particle":"","family":"Garcia","given":"Fernando","non-dropping-particle":"","parse-names":false,"suffix":""},{"dropping-particle":"","family":"Young","given":"Nancy","non-dropping-particle":"","parse-names":false,"suffix":""},{"dropping-particle":"","family":"Foster","given":"Barbara","non-dropping-particle":"","parse-names":false,"suffix":""},{"dropping-particle":"","family":"Moser","given":"Mike","non-dropping-particle":"","parse-names":false,"suffix":""},{"dropping-particle":"","family":"Karasik","given":"Ellen","non-dropping-particle":"","parse-names":false,"suffix":""},{"dropping-particle":"","family":"Gillard","given":"Bryan","non-dropping-particle":"","parse-names":false,"suffix":""},{"dropping-particle":"","family":"Ramsey","given":"Kimberley","non-dropping-particle":"","parse-names":false,"suffix":""},{"dropping-particle":"","family":"Sullivan","given":"Susan","non-dropping-particle":"","parse-names":false,"suffix":""},{"dropping-particle":"","family":"Bridge","given":"Jason","non-dropping-particle":"","parse-names":false,"suffix":""},{"dropping-particle":"","family":"Magazine","given":"Harold","non-dropping-particle":"","parse-names":false,"suffix":""},{"dropping-particle":"","family":"Syron","given":"John","non-dropping-particle":"","parse-names":false,"suffix":""},{"dropping-particle":"","family":"Fleming","given":"Johnelle","non-dropping-particle":"","parse-names":false,"suffix":""},{"dropping-particle":"","family":"Siminoff","given":"Laura","non-dropping-particle":"","parse-names":false,"suffix":""},{"dropping-particle":"","family":"Traino","given":"Heather","non-dropping-particle":"","parse-names":false,"suffix":""},{"dropping-particle":"","family":"Mosavel","given":"Maghboeba","non-dropping-particle":"","parse-names":false,"suffix":""},{"dropping-particle":"","family":"Barker","given":"Laura","non-dropping-particle":"","parse-names":false,"suffix":""},{"dropping-particle":"","family":"Jewell","given":"Scott","non-dropping-particle":"","parse-names":false,"suffix":""},{"dropping-particle":"","family":"Rohrer","given":"Dan","non-dropping-particle":"","parse-names":false,"suffix":""},{"dropping-particle":"","family":"Maxim","given":"Dan","non-dropping-particle":"","parse-names":false,"suffix":""},{"dropping-particle":"","family":"Filkins","given":"Dana","non-dropping-particle":"","parse-names":false,"suffix":""},{"dropping-particle":"","family":"Harbach","given":"Philip","non-dropping-particle":"","parse-names":false,"suffix":""},{"dropping-particle":"","family":"Cortadillo","given":"Eddie","non-dropping-particle":"","parse-names":false,"suffix":""},{"dropping-particle":"","family":"Berghuis","given":"Bree","non-dropping-particle":"","parse-names":false,"suffix":""},{"dropping-particle":"","family":"Turner","given":"Lisa","non-dropping-particle":"","parse-names":false,"suffix":""},{"dropping-particle":"","family":"Hudson","given":"Eric","non-dropping-particle":"","parse-names":false,"suffix":""},{"dropping-particle":"","family":"Feenstra","given":"Kristin","non-dropping-particle":"","parse-names":false,"suffix":""},{"dropping-particle":"","family":"Sobin","given":"Leslie","non-dropping-particle":"","parse-names":false,"suffix":""},{"dropping-particle":"","family":"Robb","given":"James","non-dropping-particle":"","parse-names":false,"suffix":""},{"dropping-particle":"","family":"Branton","given":"Phillip","non-dropping-particle":"","parse-names":false,"suffix":""},{"dropping-particle":"","family":"Korzeniewski","given":"Greg","non-dropping-particle":"","parse-names":false,"suffix":""},{"dropping-particle":"","family":"Shive","given":"Charles","non-dropping-particle":"","parse-names":false,"suffix":""},{"dropping-particle":"","family":"Tabor","given":"David","non-dropping-particle":"","parse-names":false,"suffix":""},{"dropping-particle":"","family":"Qi","given":"Liqun","non-dropping-particle":"","parse-names":false,"suffix":""},{"dropping-particle":"","family":"Groch","given":"Kevin","non-dropping-particle":"","parse-names":false,"suffix":""},{"dropping-particle":"","family":"Nampally","given":"Sreenath","non-dropping-particle":"","parse-names":false,"suffix":""},{"dropping-particle":"","family":"Buia","given":"Steve","non-dropping-particle":"","parse-names":false,"suffix":""},{"dropping-particle":"","family":"Zimmerman","given":"Angela","non-dropping-particle":"","parse-names":false,"suffix":""},{"dropping-particle":"","family":"Smith","given":"Anna","non-dropping-particle":"","parse-names":false,"suffix":""},{"dropping-particle":"","family":"Burges","given":"Robin","non-dropping-particle":"","parse-names":false,"suffix":""},{"dropping-particle":"","family":"Robinson","given":"Karna","non-dropping-particle":"","parse-names":false,"suffix":""},{"dropping-particle":"","family":"Valentino","given":"Kim","non-dropping-particle":"","parse-names":false,"suffix":""},{"dropping-particle":"","family":"Bradbury","given":"Deborah","non-dropping-particle":"","parse-names":false,"suffix":""},{"dropping-particle":"","family":"Cosentino","given":"Mark","non-dropping-particle":"","parse-names":false,"suffix":""},{"dropping-particle":"","family":"Diaz-Mayoral","given":"Norma","non-dropping-particle":"","parse-names":false,"suffix":""},{"dropping-particle":"","family":"Kennedy","given":"Mary","non-dropping-particle":"","parse-names":false,"suffix":""},{"dropping-particle":"","family":"Engel","given":"Theresa","non-dropping-particle":"","parse-names":false,"suffix":""},{"dropping-particle":"","family":"Williams","given":"Penelope","non-dropping-particle":"","parse-names":false,"suffix":""},{"dropping-particle":"","family":"Erickson","given":"Kenyon","non-dropping-particle":"","parse-names":false,"suffix":""},{"dropping-particle":"","family":"Ardlie","given":"Kristin","non-dropping-particle":"","parse-names":false,"suffix":""},{"dropping-particle":"","family":"Winckler","given":"Wendy","non-dropping-particle":"","parse-names":false,"suffix":""},{"dropping-particle":"","family":"Getz","given":"Gad","non-dropping-particle":"","parse-names":false,"suffix":""},{"dropping-particle":"","family":"DeLuca","given":"David","non-dropping-particle":"","parse-names":false,"suffix":""},{"dropping-particle":"","family":"Daniel MacArthur","given":"","non-dropping-particle":"","parse-names":false,"suffix":""},{"dropping-particle":"","family":"Kellis","given":"Manolis","non-dropping-particle":"","parse-names":false,"suffix":""},{"dropping-particle":"","family":"Thomson","given":"Alexander","non-dropping-particle":"","parse-names":false,"suffix":""},{"dropping-particle":"","family":"Young","given":"Taylor","non-dropping-particle":"","parse-names":false,"suffix":""},{"dropping-particle":"","family":"Gelfand","given":"Ellen","non-dropping-particle":"","parse-names":false,"suffix":""},{"dropping-particle":"","family":"Donovan","given":"Molly","non-dropping-particle":"","parse-names":false,"suffix":""},{"dropping-particle":"","family":"Meng","given":"Yan","non-dropping-particle":"","parse-names":false,"suffix":""},{"dropping-particle":"","family":"Grant","given":"George","non-dropping-particle":"","parse-names":false,"suffix":""},{"dropping-particle":"","family":"Mash","given":"Deborah","non-dropping-particle":"","parse-names":false,"suffix":""},{"dropping-particle":"","family":"Marcus","given":"Yvonne","non-dropping-particle":"","parse-names":false,"suffix":""},{"dropping-particle":"","family":"Basile","given":"Margaret","non-dropping-particle":"","parse-names":false,"suffix":""},{"dropping-particle":"","family":"Liu","given":"Jun","non-dropping-particle":"","parse-names":false,"suffix":""},{"dropping-particle":"","family":"Zhu","given":"Jun","non-dropping-particle":"","parse-names":false,"suffix":""},{"dropping-particle":"","family":"Tu","given":"Zhidong","non-dropping-particle":"","parse-names":false,"suffix":""},{"dropping-particle":"","family":"Cox","given":"Nancy J.","non-dropping-particle":"","parse-names":false,"suffix":""},{"dropping-particle":"","family":"Nicolae","given":"Dan L.","non-dropping-particle":"","parse-names":false,"suffix":""},{"dropping-particle":"","family":"Gamazon","given":"Eric R.","non-dropping-particle":"","parse-names":false,"suffix":""},{"dropping-particle":"","family":"Im","given":"Hae Kyung","non-dropping-particle":"","parse-names":false,"suffix":""},{"dropping-particle":"","family":"Konkashbaev","given":"Anuar","non-dropping-particle":"","parse-names":false,"suffix":""},{"dropping-particle":"","family":"Pritchard","given":"Jonathan","non-dropping-particle":"","parse-names":false,"suffix":""},{"dropping-particle":"","family":"Stevens","given":"Matthew","non-dropping-particle":"","parse-names":false,"suffix":""},{"dropping-particle":"","family":"Flutre","given":"Timothèe","non-dropping-particle":"","parse-names":false,"suffix":""},{"dropping-particle":"","family":"Wen","given":"Xiaoquan","non-dropping-particle":"","parse-names":false,"suffix":""},{"dropping-particle":"","family":"Dermitzakis","given":"Emmanouil T.","non-dropping-particle":"","parse-names":false,"suffix":""},{"dropping-particle":"","family":"Lappalainen","given":"Tuuli","non-dropping-particle":"","parse-names":false,"suffix":""},{"dropping-particle":"","family":"Guigo","given":"Roderic","non-dropping-particle":"","parse-names":false,"suffix":""},{"dropping-particle":"","family":"Monlong","given":"Jean","non-dropping-particle":"","parse-names":false,"suffix":""},{"dropping-particle":"","family":"Sammeth","given":"Michael","non-dropping-particle":"","parse-names":false,"suffix":""},{"dropping-particle":"","family":"Koller","given":"Daphne","non-dropping-particle":"","parse-names":false,"suffix":""},{"dropping-particle":"","family":"Battle","given":"Alexis","non-dropping-particle":"","parse-names":false,"suffix":""},{"dropping-particle":"","family":"Mostafavi","given":"Sara","non-dropping-particle":"","parse-names":false,"suffix":""},{"dropping-particle":"","family":"McCarthy","given":"Mark","non-dropping-particle":"","parse-names":false,"suffix":""},{"dropping-particle":"","family":"Rivas","given":"Manual","non-dropping-particle":"","parse-names":false,"suffix":""},{"dropping-particle":"","family":"Maller","given":"Julian","non-dropping-particle":"","parse-names":false,"suffix":""},{"dropping-particle":"","family":"Rusyn","given":"Ivan","non-dropping-particle":"","parse-names":false,"suffix":""},{"dropping-particle":"","family":"Nobel","given":"Andrew","non-dropping-particle":"","parse-names":false,"suffix":""},{"dropping-particle":"","family":"Wright","given":"Fred","non-dropping-particle":"","parse-names":false,"suffix":""},{"dropping-particle":"","family":"Shabalin","given":"Andrey","non-dropping-particle":"","parse-names":false,"suffix":""},{"dropping-particle":"","family":"Feolo","given":"Mike","non-dropping-particle":"","parse-names":false,"suffix":""},{"dropping-particle":"","family":"Sharopova","given":"Nataliya","non-dropping-particle":"","parse-names":false,"suffix":""},{"dropping-particle":"","family":"Sturcke","given":"Anne","non-dropping-particle":"","parse-names":false,"suffix":""},{"dropping-particle":"","family":"Paschal","given":"Justin","non-dropping-particle":"","parse-names":false,"suffix":""},{"dropping-particle":"","family":"Anderson","given":"James M.","non-dropping-particle":"","parse-names":false,"suffix":""},{"dropping-particle":"","family":"Wilder","given":"Elizabeth L.","non-dropping-particle":"","parse-names":false,"suffix":""},{"dropping-particle":"","family":"Derr","given":"Leslie K.","non-dropping-particle":"","parse-names":false,"suffix":""},{"dropping-particle":"","family":"Green","given":"Eric D.","non-dropping-particle":"","parse-names":false,"suffix":""},{"dropping-particle":"","family":"Struewing","given":"Jeffery P.","non-dropping-particle":"","parse-names":false,"suffix":""},{"dropping-particle":"","family":"Temple","given":"Gary","non-dropping-particle":"","parse-names":false,"suffix":""},{"dropping-particle":"","family":"Volpi","given":"Simona","non-dropping-particle":"","parse-names":false,"suffix":""},{"dropping-particle":"","family":"Boyer","given":"Joy T.","non-dropping-particle":"","parse-names":false,"suffix":""},{"dropping-particle":"","family":"Thomson","given":"Elizabeth J.","non-dropping-particle":"","parse-names":false,"suffix":""},{"dropping-particle":"","family":"Guyer","given":"Mark S.","non-dropping-particle":"","parse-names":false,"suffix":""},{"dropping-particle":"","family":"Ng","given":"Cathy","non-dropping-particle":"","parse-names":false,"suffix":""},{"dropping-particle":"","family":"Abdallah","given":"Assya","non-dropping-particle":"","parse-names":false,"suffix":""},{"dropping-particle":"","family":"Colantuoni","given":"Deborah","non-dropping-particle":"","parse-names":false,"suffix":""},{"dropping-particle":"","family":"Insel","given":"Thomas R.","non-dropping-particle":"","parse-names":false,"suffix":""},{"dropping-particle":"","family":"Koester","given":"Susan E.","non-dropping-particle":"","parse-names":false,"suffix":""},{"dropping-particle":"","family":"A Roger Little","given":"","non-dropping-particle":"","parse-names":false,"suffix":""},{"dropping-particle":"","family":"Bender","given":"Patrick K.","non-dropping-particle":"","parse-names":false,"suffix":""},{"dropping-particle":"","family":"Lehner","given":"Thomas","non-dropping-particle":"","parse-names":false,"suffix":""},{"dropping-particle":"","family":"Yao","given":"Yin","non-dropping-particle":"","parse-names":false,"suffix":""},{"dropping-particle":"","family":"Compton","given":"Carolyn C.","non-dropping-particle":"","parse-names":false,"suffix":""},{"dropping-particle":"","family":"Vaught","given":"Jimmie B.","non-dropping-particle":"","parse-names":false,"suffix":""},{"dropping-particle":"","family":"Sawyer","given":"Sherilyn","non-dropping-particle":"","parse-names":false,"suffix":""},{"dropping-particle":"","family":"Lockhart","given":"Nicole C.","non-dropping-particle":"","parse-names":false,"suffix":""},{"dropping-particle":"","family":"Demchok","given":"Joanne","non-dropping-particle":"","parse-names":false,"suffix":""},{"dropping-particle":"","family":"Moore","given":"Helen F.","non-dropping-particle":"","parse-names":false,"suffix":""}],"container-title":"Nature Genetics","id":"ITEM-1","issue":"6","issued":{"date-parts":[["2013","6"]]},"page":"580-585","title":"The Genotype-Tissue Expression (GTEx) project","type":"article","volume":"45"},"uris":["http://www.mendeley.com/documents/?uuid=a5938dff-b247-3654-b758-259aa18c8f10"]}],"mendeley":{"formattedCitation":"&lt;sup&gt;9&lt;/sup&gt;","plainTextFormattedCitation":"9","previouslyFormattedCitation":"&lt;sup&gt;8&lt;/sup&gt;"},"properties":{"noteIndex":0},"schema":"https://github.com/citation-style-language/schema/raw/master/csl-citation.json"}</w:instrText>
      </w:r>
      <w:r>
        <w:rPr>
          <w:lang w:val="en-US"/>
        </w:rPr>
        <w:fldChar w:fldCharType="separate"/>
      </w:r>
      <w:r w:rsidR="000C2376" w:rsidRPr="000C2376">
        <w:rPr>
          <w:noProof/>
          <w:vertAlign w:val="superscript"/>
          <w:lang w:val="en-US"/>
        </w:rPr>
        <w:t>9</w:t>
      </w:r>
      <w:r>
        <w:rPr>
          <w:lang w:val="en-US"/>
        </w:rPr>
        <w:fldChar w:fldCharType="end"/>
      </w:r>
      <w:r w:rsidR="000F27C7">
        <w:rPr>
          <w:lang w:val="en-US"/>
        </w:rPr>
        <w:t xml:space="preserve"> were used</w:t>
      </w:r>
      <w:r>
        <w:rPr>
          <w:lang w:val="en-US"/>
        </w:rPr>
        <w:t>, except for figure 2SC</w:t>
      </w:r>
      <w:r w:rsidRPr="000F6AF9">
        <w:rPr>
          <w:lang w:val="en-US"/>
        </w:rPr>
        <w:t xml:space="preserve">. These data sets are accessible on </w:t>
      </w:r>
      <w:proofErr w:type="spellStart"/>
      <w:r w:rsidRPr="000F6AF9">
        <w:rPr>
          <w:lang w:val="en-US"/>
        </w:rPr>
        <w:t>Genetwork</w:t>
      </w:r>
      <w:proofErr w:type="spellEnd"/>
      <w:r w:rsidRPr="000F6AF9">
        <w:rPr>
          <w:lang w:val="en-US"/>
        </w:rPr>
        <w:t xml:space="preserve"> (http://www.genenetwork.org). The Pearson's and Spearman's correlation graphs were built using </w:t>
      </w:r>
      <w:proofErr w:type="spellStart"/>
      <w:r w:rsidRPr="000F6AF9">
        <w:rPr>
          <w:lang w:val="en-US"/>
        </w:rPr>
        <w:t>PrismGraph</w:t>
      </w:r>
      <w:proofErr w:type="spellEnd"/>
      <w:r w:rsidR="00930F70">
        <w:rPr>
          <w:lang w:val="en-US"/>
        </w:rPr>
        <w:t>,</w:t>
      </w:r>
      <w:r w:rsidRPr="000F6AF9">
        <w:rPr>
          <w:lang w:val="en-US"/>
        </w:rPr>
        <w:t xml:space="preserve"> and the heat map graph was obtained using the Gene-E software. </w:t>
      </w:r>
      <w:r>
        <w:rPr>
          <w:lang w:val="en-US"/>
        </w:rPr>
        <w:t xml:space="preserve">For figure </w:t>
      </w:r>
      <w:r w:rsidR="004A5171">
        <w:rPr>
          <w:lang w:val="en-US"/>
        </w:rPr>
        <w:t>S2</w:t>
      </w:r>
      <w:r>
        <w:rPr>
          <w:lang w:val="en-US"/>
        </w:rPr>
        <w:t>C, w</w:t>
      </w:r>
      <w:r w:rsidR="009C3AD6" w:rsidRPr="009C3AD6">
        <w:rPr>
          <w:lang w:val="en-US"/>
        </w:rPr>
        <w:t xml:space="preserve">e accessed the normalized, log-transformed (with offset 1) RNA-Seq gene read counts in the </w:t>
      </w:r>
      <w:proofErr w:type="spellStart"/>
      <w:r w:rsidR="009C3AD6" w:rsidRPr="009C3AD6">
        <w:rPr>
          <w:lang w:val="en-US"/>
        </w:rPr>
        <w:t>hypothalami</w:t>
      </w:r>
      <w:proofErr w:type="spellEnd"/>
      <w:r w:rsidR="009C3AD6" w:rsidRPr="009C3AD6">
        <w:rPr>
          <w:lang w:val="en-US"/>
        </w:rPr>
        <w:t xml:space="preserve"> of 170 deceased human subjects from the Genotype-Tissue Expression (</w:t>
      </w:r>
      <w:proofErr w:type="spellStart"/>
      <w:r w:rsidR="009C3AD6" w:rsidRPr="009C3AD6">
        <w:rPr>
          <w:lang w:val="en-US"/>
        </w:rPr>
        <w:t>GTEx</w:t>
      </w:r>
      <w:proofErr w:type="spellEnd"/>
      <w:r w:rsidR="009C3AD6" w:rsidRPr="009C3AD6">
        <w:rPr>
          <w:lang w:val="en-US"/>
        </w:rPr>
        <w:t>) project</w:t>
      </w:r>
      <w:r w:rsidR="00672E52">
        <w:rPr>
          <w:lang w:val="en-US"/>
        </w:rPr>
        <w:t xml:space="preserve"> </w:t>
      </w:r>
      <w:r w:rsidR="00672E52">
        <w:rPr>
          <w:lang w:val="en-US"/>
        </w:rPr>
        <w:fldChar w:fldCharType="begin" w:fldLock="1"/>
      </w:r>
      <w:r w:rsidR="000C2376">
        <w:rPr>
          <w:lang w:val="en-US"/>
        </w:rPr>
        <w:instrText>ADDIN CSL_CITATION {"citationItems":[{"id":"ITEM-1","itemData":{"DOI":"10.1038/ng.2653","ISSN":"10614036","PMID":"23715323","author":[{"dropping-particle":"","family":"Lonsdale","given":"John","non-dropping-particle":"","parse-names":false,"suffix":""},{"dropping-particle":"","family":"Thomas","given":"Jeffrey","non-dropping-particle":"","parse-names":false,"suffix":""},{"dropping-particle":"","family":"Salvatore","given":"Mike","non-dropping-particle":"","parse-names":false,"suffix":""},{"dropping-particle":"","family":"Phillips","given":"Rebecca","non-dropping-particle":"","parse-names":false,"suffix":""},{"dropping-particle":"","family":"Lo","given":"Edmund","non-dropping-particle":"","parse-names":false,"suffix":""},{"dropping-particle":"","family":"Shad","given":"Saboor","non-dropping-particle":"","parse-names":false,"suffix":""},{"dropping-particle":"","family":"Hasz","given":"Richard","non-dropping-particle":"","parse-names":false,"suffix":""},{"dropping-particle":"","family":"Walters","given":"Gary","non-dropping-particle":"","parse-names":false,"suffix":""},{"dropping-particle":"","family":"Garcia","given":"Fernando","non-dropping-particle":"","parse-names":false,"suffix":""},{"dropping-particle":"","family":"Young","given":"Nancy","non-dropping-particle":"","parse-names":false,"suffix":""},{"dropping-particle":"","family":"Foster","given":"Barbara","non-dropping-particle":"","parse-names":false,"suffix":""},{"dropping-particle":"","family":"Moser","given":"Mike","non-dropping-particle":"","parse-names":false,"suffix":""},{"dropping-particle":"","family":"Karasik","given":"Ellen","non-dropping-particle":"","parse-names":false,"suffix":""},{"dropping-particle":"","family":"Gillard","given":"Bryan","non-dropping-particle":"","parse-names":false,"suffix":""},{"dropping-particle":"","family":"Ramsey","given":"Kimberley","non-dropping-particle":"","parse-names":false,"suffix":""},{"dropping-particle":"","family":"Sullivan","given":"Susan","non-dropping-particle":"","parse-names":false,"suffix":""},{"dropping-particle":"","family":"Bridge","given":"Jason","non-dropping-particle":"","parse-names":false,"suffix":""},{"dropping-particle":"","family":"Magazine","given":"Harold","non-dropping-particle":"","parse-names":false,"suffix":""},{"dropping-particle":"","family":"Syron","given":"John","non-dropping-particle":"","parse-names":false,"suffix":""},{"dropping-particle":"","family":"Fleming","given":"Johnelle","non-dropping-particle":"","parse-names":false,"suffix":""},{"dropping-particle":"","family":"Siminoff","given":"Laura","non-dropping-particle":"","parse-names":false,"suffix":""},{"dropping-particle":"","family":"Traino","given":"Heather","non-dropping-particle":"","parse-names":false,"suffix":""},{"dropping-particle":"","family":"Mosavel","given":"Maghboeba","non-dropping-particle":"","parse-names":false,"suffix":""},{"dropping-particle":"","family":"Barker","given":"Laura","non-dropping-particle":"","parse-names":false,"suffix":""},{"dropping-particle":"","family":"Jewell","given":"Scott","non-dropping-particle":"","parse-names":false,"suffix":""},{"dropping-particle":"","family":"Rohrer","given":"Dan","non-dropping-particle":"","parse-names":false,"suffix":""},{"dropping-particle":"","family":"Maxim","given":"Dan","non-dropping-particle":"","parse-names":false,"suffix":""},{"dropping-particle":"","family":"Filkins","given":"Dana","non-dropping-particle":"","parse-names":false,"suffix":""},{"dropping-particle":"","family":"Harbach","given":"Philip","non-dropping-particle":"","parse-names":false,"suffix":""},{"dropping-particle":"","family":"Cortadillo","given":"Eddie","non-dropping-particle":"","parse-names":false,"suffix":""},{"dropping-particle":"","family":"Berghuis","given":"Bree","non-dropping-particle":"","parse-names":false,"suffix":""},{"dropping-particle":"","family":"Turner","given":"Lisa","non-dropping-particle":"","parse-names":false,"suffix":""},{"dropping-particle":"","family":"Hudson","given":"Eric","non-dropping-particle":"","parse-names":false,"suffix":""},{"dropping-particle":"","family":"Feenstra","given":"Kristin","non-dropping-particle":"","parse-names":false,"suffix":""},{"dropping-particle":"","family":"Sobin","given":"Leslie","non-dropping-particle":"","parse-names":false,"suffix":""},{"dropping-particle":"","family":"Robb","given":"James","non-dropping-particle":"","parse-names":false,"suffix":""},{"dropping-particle":"","family":"Branton","given":"Phillip","non-dropping-particle":"","parse-names":false,"suffix":""},{"dropping-particle":"","family":"Korzeniewski","given":"Greg","non-dropping-particle":"","parse-names":false,"suffix":""},{"dropping-particle":"","family":"Shive","given":"Charles","non-dropping-particle":"","parse-names":false,"suffix":""},{"dropping-particle":"","family":"Tabor","given":"David","non-dropping-particle":"","parse-names":false,"suffix":""},{"dropping-particle":"","family":"Qi","given":"Liqun","non-dropping-particle":"","parse-names":false,"suffix":""},{"dropping-particle":"","family":"Groch","given":"Kevin","non-dropping-particle":"","parse-names":false,"suffix":""},{"dropping-particle":"","family":"Nampally","given":"Sreenath","non-dropping-particle":"","parse-names":false,"suffix":""},{"dropping-particle":"","family":"Buia","given":"Steve","non-dropping-particle":"","parse-names":false,"suffix":""},{"dropping-particle":"","family":"Zimmerman","given":"Angela","non-dropping-particle":"","parse-names":false,"suffix":""},{"dropping-particle":"","family":"Smith","given":"Anna","non-dropping-particle":"","parse-names":false,"suffix":""},{"dropping-particle":"","family":"Burges","given":"Robin","non-dropping-particle":"","parse-names":false,"suffix":""},{"dropping-particle":"","family":"Robinson","given":"Karna","non-dropping-particle":"","parse-names":false,"suffix":""},{"dropping-particle":"","family":"Valentino","given":"Kim","non-dropping-particle":"","parse-names":false,"suffix":""},{"dropping-particle":"","family":"Bradbury","given":"Deborah","non-dropping-particle":"","parse-names":false,"suffix":""},{"dropping-particle":"","family":"Cosentino","given":"Mark","non-dropping-particle":"","parse-names":false,"suffix":""},{"dropping-particle":"","family":"Diaz-Mayoral","given":"Norma","non-dropping-particle":"","parse-names":false,"suffix":""},{"dropping-particle":"","family":"Kennedy","given":"Mary","non-dropping-particle":"","parse-names":false,"suffix":""},{"dropping-particle":"","family":"Engel","given":"Theresa","non-dropping-particle":"","parse-names":false,"suffix":""},{"dropping-particle":"","family":"Williams","given":"Penelope","non-dropping-particle":"","parse-names":false,"suffix":""},{"dropping-particle":"","family":"Erickson","given":"Kenyon","non-dropping-particle":"","parse-names":false,"suffix":""},{"dropping-particle":"","family":"Ardlie","given":"Kristin","non-dropping-particle":"","parse-names":false,"suffix":""},{"dropping-particle":"","family":"Winckler","given":"Wendy","non-dropping-particle":"","parse-names":false,"suffix":""},{"dropping-particle":"","family":"Getz","given":"Gad","non-dropping-particle":"","parse-names":false,"suffix":""},{"dropping-particle":"","family":"DeLuca","given":"David","non-dropping-particle":"","parse-names":false,"suffix":""},{"dropping-particle":"","family":"Daniel MacArthur","given":"","non-dropping-particle":"","parse-names":false,"suffix":""},{"dropping-particle":"","family":"Kellis","given":"Manolis","non-dropping-particle":"","parse-names":false,"suffix":""},{"dropping-particle":"","family":"Thomson","given":"Alexander","non-dropping-particle":"","parse-names":false,"suffix":""},{"dropping-particle":"","family":"Young","given":"Taylor","non-dropping-particle":"","parse-names":false,"suffix":""},{"dropping-particle":"","family":"Gelfand","given":"Ellen","non-dropping-particle":"","parse-names":false,"suffix":""},{"dropping-particle":"","family":"Donovan","given":"Molly","non-dropping-particle":"","parse-names":false,"suffix":""},{"dropping-particle":"","family":"Meng","given":"Yan","non-dropping-particle":"","parse-names":false,"suffix":""},{"dropping-particle":"","family":"Grant","given":"George","non-dropping-particle":"","parse-names":false,"suffix":""},{"dropping-particle":"","family":"Mash","given":"Deborah","non-dropping-particle":"","parse-names":false,"suffix":""},{"dropping-particle":"","family":"Marcus","given":"Yvonne","non-dropping-particle":"","parse-names":false,"suffix":""},{"dropping-particle":"","family":"Basile","given":"Margaret","non-dropping-particle":"","parse-names":false,"suffix":""},{"dropping-particle":"","family":"Liu","given":"Jun","non-dropping-particle":"","parse-names":false,"suffix":""},{"dropping-particle":"","family":"Zhu","given":"Jun","non-dropping-particle":"","parse-names":false,"suffix":""},{"dropping-particle":"","family":"Tu","given":"Zhidong","non-dropping-particle":"","parse-names":false,"suffix":""},{"dropping-particle":"","family":"Cox","given":"Nancy J.","non-dropping-particle":"","parse-names":false,"suffix":""},{"dropping-particle":"","family":"Nicolae","given":"Dan L.","non-dropping-particle":"","parse-names":false,"suffix":""},{"dropping-particle":"","family":"Gamazon","given":"Eric R.","non-dropping-particle":"","parse-names":false,"suffix":""},{"dropping-particle":"","family":"Im","given":"Hae Kyung","non-dropping-particle":"","parse-names":false,"suffix":""},{"dropping-particle":"","family":"Konkashbaev","given":"Anuar","non-dropping-particle":"","parse-names":false,"suffix":""},{"dropping-particle":"","family":"Pritchard","given":"Jonathan","non-dropping-particle":"","parse-names":false,"suffix":""},{"dropping-particle":"","family":"Stevens","given":"Matthew","non-dropping-particle":"","parse-names":false,"suffix":""},{"dropping-particle":"","family":"Flutre","given":"Timothèe","non-dropping-particle":"","parse-names":false,"suffix":""},{"dropping-particle":"","family":"Wen","given":"Xiaoquan","non-dropping-particle":"","parse-names":false,"suffix":""},{"dropping-particle":"","family":"Dermitzakis","given":"Emmanouil T.","non-dropping-particle":"","parse-names":false,"suffix":""},{"dropping-particle":"","family":"Lappalainen","given":"Tuuli","non-dropping-particle":"","parse-names":false,"suffix":""},{"dropping-particle":"","family":"Guigo","given":"Roderic","non-dropping-particle":"","parse-names":false,"suffix":""},{"dropping-particle":"","family":"Monlong","given":"Jean","non-dropping-particle":"","parse-names":false,"suffix":""},{"dropping-particle":"","family":"Sammeth","given":"Michael","non-dropping-particle":"","parse-names":false,"suffix":""},{"dropping-particle":"","family":"Koller","given":"Daphne","non-dropping-particle":"","parse-names":false,"suffix":""},{"dropping-particle":"","family":"Battle","given":"Alexis","non-dropping-particle":"","parse-names":false,"suffix":""},{"dropping-particle":"","family":"Mostafavi","given":"Sara","non-dropping-particle":"","parse-names":false,"suffix":""},{"dropping-particle":"","family":"McCarthy","given":"Mark","non-dropping-particle":"","parse-names":false,"suffix":""},{"dropping-particle":"","family":"Rivas","given":"Manual","non-dropping-particle":"","parse-names":false,"suffix":""},{"dropping-particle":"","family":"Maller","given":"Julian","non-dropping-particle":"","parse-names":false,"suffix":""},{"dropping-particle":"","family":"Rusyn","given":"Ivan","non-dropping-particle":"","parse-names":false,"suffix":""},{"dropping-particle":"","family":"Nobel","given":"Andrew","non-dropping-particle":"","parse-names":false,"suffix":""},{"dropping-particle":"","family":"Wright","given":"Fred","non-dropping-particle":"","parse-names":false,"suffix":""},{"dropping-particle":"","family":"Shabalin","given":"Andrey","non-dropping-particle":"","parse-names":false,"suffix":""},{"dropping-particle":"","family":"Feolo","given":"Mike","non-dropping-particle":"","parse-names":false,"suffix":""},{"dropping-particle":"","family":"Sharopova","given":"Nataliya","non-dropping-particle":"","parse-names":false,"suffix":""},{"dropping-particle":"","family":"Sturcke","given":"Anne","non-dropping-particle":"","parse-names":false,"suffix":""},{"dropping-particle":"","family":"Paschal","given":"Justin","non-dropping-particle":"","parse-names":false,"suffix":""},{"dropping-particle":"","family":"Anderson","given":"James M.","non-dropping-particle":"","parse-names":false,"suffix":""},{"dropping-particle":"","family":"Wilder","given":"Elizabeth L.","non-dropping-particle":"","parse-names":false,"suffix":""},{"dropping-particle":"","family":"Derr","given":"Leslie K.","non-dropping-particle":"","parse-names":false,"suffix":""},{"dropping-particle":"","family":"Green","given":"Eric D.","non-dropping-particle":"","parse-names":false,"suffix":""},{"dropping-particle":"","family":"Struewing","given":"Jeffery P.","non-dropping-particle":"","parse-names":false,"suffix":""},{"dropping-particle":"","family":"Temple","given":"Gary","non-dropping-particle":"","parse-names":false,"suffix":""},{"dropping-particle":"","family":"Volpi","given":"Simona","non-dropping-particle":"","parse-names":false,"suffix":""},{"dropping-particle":"","family":"Boyer","given":"Joy T.","non-dropping-particle":"","parse-names":false,"suffix":""},{"dropping-particle":"","family":"Thomson","given":"Elizabeth J.","non-dropping-particle":"","parse-names":false,"suffix":""},{"dropping-particle":"","family":"Guyer","given":"Mark S.","non-dropping-particle":"","parse-names":false,"suffix":""},{"dropping-particle":"","family":"Ng","given":"Cathy","non-dropping-particle":"","parse-names":false,"suffix":""},{"dropping-particle":"","family":"Abdallah","given":"Assya","non-dropping-particle":"","parse-names":false,"suffix":""},{"dropping-particle":"","family":"Colantuoni","given":"Deborah","non-dropping-particle":"","parse-names":false,"suffix":""},{"dropping-particle":"","family":"Insel","given":"Thomas R.","non-dropping-particle":"","parse-names":false,"suffix":""},{"dropping-particle":"","family":"Koester","given":"Susan E.","non-dropping-particle":"","parse-names":false,"suffix":""},{"dropping-particle":"","family":"A Roger Little","given":"","non-dropping-particle":"","parse-names":false,"suffix":""},{"dropping-particle":"","family":"Bender","given":"Patrick K.","non-dropping-particle":"","parse-names":false,"suffix":""},{"dropping-particle":"","family":"Lehner","given":"Thomas","non-dropping-particle":"","parse-names":false,"suffix":""},{"dropping-particle":"","family":"Yao","given":"Yin","non-dropping-particle":"","parse-names":false,"suffix":""},{"dropping-particle":"","family":"Compton","given":"Carolyn C.","non-dropping-particle":"","parse-names":false,"suffix":""},{"dropping-particle":"","family":"Vaught","given":"Jimmie B.","non-dropping-particle":"","parse-names":false,"suffix":""},{"dropping-particle":"","family":"Sawyer","given":"Sherilyn","non-dropping-particle":"","parse-names":false,"suffix":""},{"dropping-particle":"","family":"Lockhart","given":"Nicole C.","non-dropping-particle":"","parse-names":false,"suffix":""},{"dropping-particle":"","family":"Demchok","given":"Joanne","non-dropping-particle":"","parse-names":false,"suffix":""},{"dropping-particle":"","family":"Moore","given":"Helen F.","non-dropping-particle":"","parse-names":false,"suffix":""}],"container-title":"Nature Genetics","id":"ITEM-1","issue":"6","issued":{"date-parts":[["2013","6"]]},"page":"580-585","title":"The Genotype-Tissue Expression (GTEx) project","type":"article","volume":"45"},"uris":["http://www.mendeley.com/documents/?uuid=a5938dff-b247-3654-b758-259aa18c8f10"]}],"mendeley":{"formattedCitation":"&lt;sup&gt;9&lt;/sup&gt;","plainTextFormattedCitation":"9","previouslyFormattedCitation":"&lt;sup&gt;8&lt;/sup&gt;"},"properties":{"noteIndex":0},"schema":"https://github.com/citation-style-language/schema/raw/master/csl-citation.json"}</w:instrText>
      </w:r>
      <w:r w:rsidR="00672E52">
        <w:rPr>
          <w:lang w:val="en-US"/>
        </w:rPr>
        <w:fldChar w:fldCharType="separate"/>
      </w:r>
      <w:r w:rsidR="000C2376" w:rsidRPr="000C2376">
        <w:rPr>
          <w:noProof/>
          <w:vertAlign w:val="superscript"/>
          <w:lang w:val="en-US"/>
        </w:rPr>
        <w:t>9</w:t>
      </w:r>
      <w:r w:rsidR="00672E52">
        <w:rPr>
          <w:lang w:val="en-US"/>
        </w:rPr>
        <w:fldChar w:fldCharType="end"/>
      </w:r>
      <w:r w:rsidR="009C3AD6" w:rsidRPr="009C3AD6">
        <w:rPr>
          <w:lang w:val="en-US"/>
        </w:rPr>
        <w:t xml:space="preserve"> version 8 through accession number </w:t>
      </w:r>
      <w:proofErr w:type="spellStart"/>
      <w:r w:rsidR="009C3AD6" w:rsidRPr="009C3AD6">
        <w:rPr>
          <w:lang w:val="en-US"/>
        </w:rPr>
        <w:t>dbGaP</w:t>
      </w:r>
      <w:proofErr w:type="spellEnd"/>
      <w:r w:rsidR="009C3AD6" w:rsidRPr="009C3AD6">
        <w:rPr>
          <w:lang w:val="en-US"/>
        </w:rPr>
        <w:t xml:space="preserve"> phs000424.v8.p2 (see </w:t>
      </w:r>
      <w:hyperlink r:id="rId8" w:history="1">
        <w:r w:rsidR="009C3AD6" w:rsidRPr="009C3AD6">
          <w:rPr>
            <w:rStyle w:val="Hyperlink"/>
            <w:lang w:val="en-US"/>
          </w:rPr>
          <w:t>https://www.gtexportal.org/home/documentationPage</w:t>
        </w:r>
      </w:hyperlink>
      <w:r w:rsidR="009C3AD6" w:rsidRPr="009C3AD6">
        <w:rPr>
          <w:lang w:val="en-US"/>
        </w:rPr>
        <w:t xml:space="preserve"> for a complete overview of the data and its processing pipeline). We regressed these preprocessed gene expressions in </w:t>
      </w:r>
      <w:proofErr w:type="spellStart"/>
      <w:r w:rsidR="009C3AD6" w:rsidRPr="009C3AD6">
        <w:rPr>
          <w:lang w:val="en-US"/>
        </w:rPr>
        <w:t>GTEx</w:t>
      </w:r>
      <w:proofErr w:type="spellEnd"/>
      <w:r w:rsidR="009C3AD6" w:rsidRPr="009C3AD6">
        <w:rPr>
          <w:lang w:val="en-US"/>
        </w:rPr>
        <w:t xml:space="preserve"> hypothalamus for the human homologs of the firing-rate-related genes on the </w:t>
      </w:r>
      <w:r w:rsidR="009C3AD6" w:rsidRPr="009C3AD6">
        <w:rPr>
          <w:i/>
          <w:iCs/>
          <w:lang w:val="en-US"/>
        </w:rPr>
        <w:t>IL6</w:t>
      </w:r>
      <w:r w:rsidR="009C3AD6" w:rsidRPr="009C3AD6">
        <w:rPr>
          <w:lang w:val="en-US"/>
        </w:rPr>
        <w:t xml:space="preserve"> preprocessed gene expressions through ordinary least squares regression. The p-values associated </w:t>
      </w:r>
      <w:r w:rsidR="00930F70">
        <w:rPr>
          <w:lang w:val="en-US"/>
        </w:rPr>
        <w:t>with</w:t>
      </w:r>
      <w:r w:rsidR="009C3AD6" w:rsidRPr="009C3AD6">
        <w:rPr>
          <w:lang w:val="en-US"/>
        </w:rPr>
        <w:t xml:space="preserve"> </w:t>
      </w:r>
      <w:r w:rsidR="009C3AD6" w:rsidRPr="009C3AD6">
        <w:rPr>
          <w:i/>
          <w:iCs/>
          <w:lang w:val="en-US"/>
        </w:rPr>
        <w:t>IL6</w:t>
      </w:r>
      <w:r w:rsidR="009C3AD6" w:rsidRPr="009C3AD6">
        <w:rPr>
          <w:lang w:val="en-US"/>
        </w:rPr>
        <w:t xml:space="preserve"> expression were corrected with the </w:t>
      </w:r>
      <w:proofErr w:type="spellStart"/>
      <w:r w:rsidR="009C3AD6" w:rsidRPr="009C3AD6">
        <w:rPr>
          <w:lang w:val="en-US"/>
        </w:rPr>
        <w:t>Benjamini</w:t>
      </w:r>
      <w:proofErr w:type="spellEnd"/>
      <w:r w:rsidR="009C3AD6" w:rsidRPr="009C3AD6">
        <w:rPr>
          <w:lang w:val="en-US"/>
        </w:rPr>
        <w:t xml:space="preserve">-Hochberg false discovery rate procedure and reported as </w:t>
      </w:r>
      <w:r w:rsidR="009C3AD6" w:rsidRPr="004A5171">
        <w:rPr>
          <w:i/>
          <w:iCs/>
          <w:lang w:val="en-US"/>
        </w:rPr>
        <w:t>q</w:t>
      </w:r>
      <w:r w:rsidR="009C3AD6" w:rsidRPr="009C3AD6">
        <w:rPr>
          <w:lang w:val="en-US"/>
        </w:rPr>
        <w:t>-values.</w:t>
      </w:r>
    </w:p>
    <w:p w14:paraId="2A204015" w14:textId="3DD6DB9C" w:rsidR="00263750" w:rsidRPr="000F6AF9" w:rsidRDefault="00263750" w:rsidP="00CD4875">
      <w:pPr>
        <w:autoSpaceDE w:val="0"/>
        <w:autoSpaceDN w:val="0"/>
        <w:adjustRightInd w:val="0"/>
        <w:spacing w:before="240" w:after="240" w:line="480" w:lineRule="auto"/>
        <w:ind w:firstLine="708"/>
        <w:jc w:val="both"/>
        <w:rPr>
          <w:lang w:val="en-US"/>
        </w:rPr>
      </w:pPr>
      <w:r>
        <w:rPr>
          <w:lang w:val="en-US"/>
        </w:rPr>
        <w:t xml:space="preserve">All individual values used in bioinformatics analysis are described in supplemental tables.  </w:t>
      </w:r>
    </w:p>
    <w:p w14:paraId="1271597D" w14:textId="36F2015B" w:rsidR="000F6AF9" w:rsidRPr="000F6AF9" w:rsidRDefault="000F6AF9" w:rsidP="001F202E">
      <w:pPr>
        <w:autoSpaceDE w:val="0"/>
        <w:autoSpaceDN w:val="0"/>
        <w:adjustRightInd w:val="0"/>
        <w:spacing w:before="240" w:after="240" w:line="480" w:lineRule="auto"/>
        <w:jc w:val="both"/>
        <w:rPr>
          <w:b/>
          <w:bCs/>
          <w:i/>
          <w:iCs/>
          <w:lang w:val="en-US"/>
        </w:rPr>
      </w:pPr>
      <w:r w:rsidRPr="000F6AF9">
        <w:rPr>
          <w:b/>
          <w:bCs/>
          <w:i/>
          <w:iCs/>
          <w:lang w:val="en-US"/>
        </w:rPr>
        <w:t xml:space="preserve">Statistical </w:t>
      </w:r>
      <w:r w:rsidR="00945B75">
        <w:rPr>
          <w:b/>
          <w:bCs/>
          <w:i/>
          <w:iCs/>
          <w:lang w:val="en-US"/>
        </w:rPr>
        <w:t>a</w:t>
      </w:r>
      <w:r w:rsidRPr="000F6AF9">
        <w:rPr>
          <w:b/>
          <w:bCs/>
          <w:i/>
          <w:iCs/>
          <w:lang w:val="en-US"/>
        </w:rPr>
        <w:t>nalysis</w:t>
      </w:r>
    </w:p>
    <w:p w14:paraId="3D08BFCD" w14:textId="76B3C3AA" w:rsidR="00272950" w:rsidRDefault="000F6AF9" w:rsidP="00CF3DD5">
      <w:pPr>
        <w:autoSpaceDE w:val="0"/>
        <w:autoSpaceDN w:val="0"/>
        <w:adjustRightInd w:val="0"/>
        <w:spacing w:before="240" w:after="240" w:line="480" w:lineRule="auto"/>
        <w:ind w:firstLine="708"/>
        <w:jc w:val="both"/>
        <w:rPr>
          <w:lang w:val="en-US"/>
        </w:rPr>
      </w:pPr>
      <w:r w:rsidRPr="000F6AF9">
        <w:rPr>
          <w:lang w:val="en-US"/>
        </w:rPr>
        <w:lastRenderedPageBreak/>
        <w:t xml:space="preserve">The results were expressed as mean ± SEM. Immunoblot results were presented as direct comparisons </w:t>
      </w:r>
      <w:r w:rsidR="00CF3DD5">
        <w:rPr>
          <w:lang w:val="en-US"/>
        </w:rPr>
        <w:t>between the groups</w:t>
      </w:r>
      <w:r w:rsidRPr="000F6AF9">
        <w:rPr>
          <w:lang w:val="en-US"/>
        </w:rPr>
        <w:t xml:space="preserve">. Data </w:t>
      </w:r>
      <w:r w:rsidR="00930F70" w:rsidRPr="000F6AF9">
        <w:rPr>
          <w:lang w:val="en-US"/>
        </w:rPr>
        <w:t>w</w:t>
      </w:r>
      <w:r w:rsidR="00930F70">
        <w:rPr>
          <w:lang w:val="en-US"/>
        </w:rPr>
        <w:t>ere</w:t>
      </w:r>
      <w:r w:rsidR="00930F70" w:rsidRPr="000F6AF9">
        <w:rPr>
          <w:lang w:val="en-US"/>
        </w:rPr>
        <w:t xml:space="preserve"> </w:t>
      </w:r>
      <w:r w:rsidRPr="000F6AF9">
        <w:rPr>
          <w:lang w:val="en-US"/>
        </w:rPr>
        <w:t xml:space="preserve">analyzed by </w:t>
      </w:r>
      <w:r w:rsidR="002A4D2A" w:rsidRPr="000F6AF9">
        <w:rPr>
          <w:lang w:val="en-US"/>
        </w:rPr>
        <w:t>Student</w:t>
      </w:r>
      <w:r w:rsidR="002A4D2A">
        <w:rPr>
          <w:lang w:val="en-US"/>
        </w:rPr>
        <w:t>'s</w:t>
      </w:r>
      <w:r w:rsidR="002A4D2A" w:rsidRPr="000F6AF9">
        <w:rPr>
          <w:lang w:val="en-US"/>
        </w:rPr>
        <w:t xml:space="preserve"> </w:t>
      </w:r>
      <w:r w:rsidRPr="000F6AF9">
        <w:rPr>
          <w:lang w:val="en-US"/>
        </w:rPr>
        <w:t xml:space="preserve">t test or one-way ANOVA, as appropriate, with </w:t>
      </w:r>
      <w:r w:rsidRPr="00CF3DD5">
        <w:rPr>
          <w:i/>
          <w:iCs/>
          <w:lang w:val="en-US"/>
        </w:rPr>
        <w:t>post hoc</w:t>
      </w:r>
      <w:r w:rsidRPr="000F6AF9">
        <w:rPr>
          <w:lang w:val="en-US"/>
        </w:rPr>
        <w:t xml:space="preserve"> Bonferroni </w:t>
      </w:r>
      <w:r w:rsidR="009551C0">
        <w:rPr>
          <w:lang w:val="en-US"/>
        </w:rPr>
        <w:t xml:space="preserve">or Tukey </w:t>
      </w:r>
      <w:r w:rsidRPr="000F6AF9">
        <w:rPr>
          <w:lang w:val="en-US"/>
        </w:rPr>
        <w:t xml:space="preserve">tests for multiple </w:t>
      </w:r>
      <w:r w:rsidR="00930F70" w:rsidRPr="000F6AF9">
        <w:rPr>
          <w:lang w:val="en-US"/>
        </w:rPr>
        <w:t>unpair</w:t>
      </w:r>
      <w:r w:rsidR="00930F70">
        <w:rPr>
          <w:lang w:val="en-US"/>
        </w:rPr>
        <w:t>-</w:t>
      </w:r>
      <w:r w:rsidR="00EB37A9" w:rsidRPr="000F6AF9">
        <w:rPr>
          <w:lang w:val="en-US"/>
        </w:rPr>
        <w:t>wise</w:t>
      </w:r>
      <w:r w:rsidRPr="000F6AF9">
        <w:rPr>
          <w:lang w:val="en-US"/>
        </w:rPr>
        <w:t xml:space="preserve"> comparisons of the means. The level of significance adopted was </w:t>
      </w:r>
      <w:r w:rsidRPr="00263750">
        <w:rPr>
          <w:i/>
          <w:iCs/>
          <w:lang w:val="en-US"/>
        </w:rPr>
        <w:t>p</w:t>
      </w:r>
      <w:r w:rsidRPr="000F6AF9">
        <w:rPr>
          <w:lang w:val="en-US"/>
        </w:rPr>
        <w:t xml:space="preserve">&lt;0.05. STATISTICA 6.0 software was used for the analysis. </w:t>
      </w:r>
      <w:r w:rsidR="00930F70">
        <w:rPr>
          <w:lang w:val="en-US"/>
        </w:rPr>
        <w:t>Pearson and Spearman's correlations were used for the bioinformatics analysis,</w:t>
      </w:r>
      <w:r w:rsidR="00930F70" w:rsidRPr="000F6AF9">
        <w:rPr>
          <w:lang w:val="en-US"/>
        </w:rPr>
        <w:t xml:space="preserve"> </w:t>
      </w:r>
      <w:r w:rsidR="009551C0" w:rsidRPr="000F6AF9">
        <w:rPr>
          <w:lang w:val="en-US"/>
        </w:rPr>
        <w:t xml:space="preserve">and the r and </w:t>
      </w:r>
      <w:r w:rsidR="009551C0" w:rsidRPr="00CF3DD5">
        <w:rPr>
          <w:i/>
          <w:iCs/>
          <w:lang w:val="en-US"/>
        </w:rPr>
        <w:t>p</w:t>
      </w:r>
      <w:r w:rsidR="009551C0" w:rsidRPr="000F6AF9">
        <w:rPr>
          <w:lang w:val="en-US"/>
        </w:rPr>
        <w:t xml:space="preserve"> values are described in the figures or figure legends.</w:t>
      </w:r>
      <w:r w:rsidR="009551C0">
        <w:rPr>
          <w:lang w:val="en-US"/>
        </w:rPr>
        <w:t xml:space="preserve"> </w:t>
      </w:r>
      <w:r w:rsidRPr="000F6AF9">
        <w:rPr>
          <w:lang w:val="en-US"/>
        </w:rPr>
        <w:t>The number of animals</w:t>
      </w:r>
      <w:r w:rsidR="009551C0">
        <w:rPr>
          <w:lang w:val="en-US"/>
        </w:rPr>
        <w:t>/samples</w:t>
      </w:r>
      <w:r w:rsidRPr="000F6AF9">
        <w:rPr>
          <w:lang w:val="en-US"/>
        </w:rPr>
        <w:t xml:space="preserve"> used in each experiment is described in the figure legends. </w:t>
      </w:r>
    </w:p>
    <w:p w14:paraId="52DBB771" w14:textId="79C7DC53" w:rsidR="00DB5195" w:rsidRPr="00D5507F" w:rsidRDefault="00DB5195" w:rsidP="00D5507F">
      <w:pPr>
        <w:autoSpaceDE w:val="0"/>
        <w:autoSpaceDN w:val="0"/>
        <w:adjustRightInd w:val="0"/>
        <w:spacing w:before="240" w:after="240" w:line="480" w:lineRule="auto"/>
        <w:jc w:val="both"/>
        <w:rPr>
          <w:b/>
          <w:bCs/>
          <w:i/>
          <w:iCs/>
          <w:lang w:val="en-US"/>
        </w:rPr>
      </w:pPr>
      <w:r w:rsidRPr="00D5507F">
        <w:rPr>
          <w:b/>
          <w:bCs/>
          <w:i/>
          <w:iCs/>
          <w:lang w:val="en-US"/>
        </w:rPr>
        <w:t>Additional references</w:t>
      </w:r>
    </w:p>
    <w:p w14:paraId="6A3161CA" w14:textId="484C578D" w:rsidR="000C2376" w:rsidRPr="004A5171" w:rsidRDefault="00DB5195" w:rsidP="000C2376">
      <w:pPr>
        <w:widowControl w:val="0"/>
        <w:autoSpaceDE w:val="0"/>
        <w:autoSpaceDN w:val="0"/>
        <w:adjustRightInd w:val="0"/>
        <w:spacing w:before="240" w:after="240" w:line="480" w:lineRule="auto"/>
        <w:ind w:left="640" w:hanging="640"/>
        <w:rPr>
          <w:noProof/>
          <w:lang w:val="en-US"/>
        </w:rPr>
      </w:pPr>
      <w:r>
        <w:rPr>
          <w:lang w:val="en-US"/>
        </w:rPr>
        <w:fldChar w:fldCharType="begin" w:fldLock="1"/>
      </w:r>
      <w:r>
        <w:rPr>
          <w:lang w:val="en-US"/>
        </w:rPr>
        <w:instrText xml:space="preserve">ADDIN Mendeley Bibliography CSL_BIBLIOGRAPHY </w:instrText>
      </w:r>
      <w:r>
        <w:rPr>
          <w:lang w:val="en-US"/>
        </w:rPr>
        <w:fldChar w:fldCharType="separate"/>
      </w:r>
      <w:r w:rsidR="000C2376" w:rsidRPr="004A5171">
        <w:rPr>
          <w:noProof/>
          <w:lang w:val="en-US"/>
        </w:rPr>
        <w:t>1.</w:t>
      </w:r>
      <w:r w:rsidR="000C2376" w:rsidRPr="004A5171">
        <w:rPr>
          <w:noProof/>
          <w:lang w:val="en-US"/>
        </w:rPr>
        <w:tab/>
        <w:t xml:space="preserve">Hein, L., Altman, J. D. &amp; Kobilka, B. K. Two functionally distinct </w:t>
      </w:r>
      <w:r w:rsidR="000C2376" w:rsidRPr="000C2376">
        <w:rPr>
          <w:noProof/>
        </w:rPr>
        <w:t>α</w:t>
      </w:r>
      <w:r w:rsidR="000C2376" w:rsidRPr="004A5171">
        <w:rPr>
          <w:noProof/>
          <w:lang w:val="en-US"/>
        </w:rPr>
        <w:t xml:space="preserve">2-adrenergic receptors regulate sympathetic neurotransmission. </w:t>
      </w:r>
      <w:r w:rsidR="000C2376" w:rsidRPr="004A5171">
        <w:rPr>
          <w:i/>
          <w:iCs/>
          <w:noProof/>
          <w:lang w:val="en-US"/>
        </w:rPr>
        <w:t>Nature</w:t>
      </w:r>
      <w:r w:rsidR="000C2376" w:rsidRPr="004A5171">
        <w:rPr>
          <w:noProof/>
          <w:lang w:val="en-US"/>
        </w:rPr>
        <w:t xml:space="preserve"> </w:t>
      </w:r>
      <w:r w:rsidR="000C2376" w:rsidRPr="004A5171">
        <w:rPr>
          <w:b/>
          <w:bCs/>
          <w:noProof/>
          <w:lang w:val="en-US"/>
        </w:rPr>
        <w:t>402</w:t>
      </w:r>
      <w:r w:rsidR="000C2376" w:rsidRPr="004A5171">
        <w:rPr>
          <w:noProof/>
          <w:lang w:val="en-US"/>
        </w:rPr>
        <w:t>, 181–184 (1999).</w:t>
      </w:r>
    </w:p>
    <w:p w14:paraId="038178B3" w14:textId="77777777" w:rsidR="000C2376" w:rsidRPr="004A5171" w:rsidRDefault="000C2376" w:rsidP="000C2376">
      <w:pPr>
        <w:widowControl w:val="0"/>
        <w:autoSpaceDE w:val="0"/>
        <w:autoSpaceDN w:val="0"/>
        <w:adjustRightInd w:val="0"/>
        <w:spacing w:before="240" w:after="240" w:line="480" w:lineRule="auto"/>
        <w:ind w:left="640" w:hanging="640"/>
        <w:rPr>
          <w:noProof/>
          <w:lang w:val="en-US"/>
        </w:rPr>
      </w:pPr>
      <w:r w:rsidRPr="004A5171">
        <w:rPr>
          <w:noProof/>
          <w:lang w:val="en-US"/>
        </w:rPr>
        <w:t>2.</w:t>
      </w:r>
      <w:r w:rsidRPr="004A5171">
        <w:rPr>
          <w:noProof/>
          <w:lang w:val="en-US"/>
        </w:rPr>
        <w:tab/>
        <w:t xml:space="preserve">Ropelle, E. R. </w:t>
      </w:r>
      <w:r w:rsidRPr="004A5171">
        <w:rPr>
          <w:i/>
          <w:iCs/>
          <w:noProof/>
          <w:lang w:val="en-US"/>
        </w:rPr>
        <w:t>et al.</w:t>
      </w:r>
      <w:r w:rsidRPr="004A5171">
        <w:rPr>
          <w:noProof/>
          <w:lang w:val="en-US"/>
        </w:rPr>
        <w:t xml:space="preserve"> IL-6 and IL-10 anti-inflammatory activity links exercise to hypothalamic insulin and leptin sensitivity through IKK</w:t>
      </w:r>
      <w:r w:rsidRPr="000C2376">
        <w:rPr>
          <w:noProof/>
        </w:rPr>
        <w:t>β</w:t>
      </w:r>
      <w:r w:rsidRPr="004A5171">
        <w:rPr>
          <w:noProof/>
          <w:lang w:val="en-US"/>
        </w:rPr>
        <w:t xml:space="preserve"> and ER stress inhibition. </w:t>
      </w:r>
      <w:r w:rsidRPr="004A5171">
        <w:rPr>
          <w:i/>
          <w:iCs/>
          <w:noProof/>
          <w:lang w:val="en-US"/>
        </w:rPr>
        <w:t>PLoS Biol.</w:t>
      </w:r>
      <w:r w:rsidRPr="004A5171">
        <w:rPr>
          <w:noProof/>
          <w:lang w:val="en-US"/>
        </w:rPr>
        <w:t xml:space="preserve"> </w:t>
      </w:r>
      <w:r w:rsidRPr="004A5171">
        <w:rPr>
          <w:b/>
          <w:bCs/>
          <w:noProof/>
          <w:lang w:val="en-US"/>
        </w:rPr>
        <w:t>8</w:t>
      </w:r>
      <w:r w:rsidRPr="004A5171">
        <w:rPr>
          <w:noProof/>
          <w:lang w:val="en-US"/>
        </w:rPr>
        <w:t>, (2010).</w:t>
      </w:r>
    </w:p>
    <w:p w14:paraId="1900173D" w14:textId="77777777" w:rsidR="000C2376" w:rsidRPr="004A5171" w:rsidRDefault="000C2376" w:rsidP="000C2376">
      <w:pPr>
        <w:widowControl w:val="0"/>
        <w:autoSpaceDE w:val="0"/>
        <w:autoSpaceDN w:val="0"/>
        <w:adjustRightInd w:val="0"/>
        <w:spacing w:before="240" w:after="240" w:line="480" w:lineRule="auto"/>
        <w:ind w:left="640" w:hanging="640"/>
        <w:rPr>
          <w:noProof/>
          <w:lang w:val="en-US"/>
        </w:rPr>
      </w:pPr>
      <w:r w:rsidRPr="004A5171">
        <w:rPr>
          <w:noProof/>
          <w:lang w:val="en-US"/>
        </w:rPr>
        <w:t>3.</w:t>
      </w:r>
      <w:r w:rsidRPr="004A5171">
        <w:rPr>
          <w:noProof/>
          <w:lang w:val="en-US"/>
        </w:rPr>
        <w:tab/>
        <w:t xml:space="preserve">Brady, J. J. </w:t>
      </w:r>
      <w:r w:rsidRPr="004A5171">
        <w:rPr>
          <w:i/>
          <w:iCs/>
          <w:noProof/>
          <w:lang w:val="en-US"/>
        </w:rPr>
        <w:t>et al.</w:t>
      </w:r>
      <w:r w:rsidRPr="004A5171">
        <w:rPr>
          <w:noProof/>
          <w:lang w:val="en-US"/>
        </w:rPr>
        <w:t xml:space="preserve"> Early role for IL-6 signalling during generation of induced pluripotent stem cells revealed by heterokaryon RNA-Seq. </w:t>
      </w:r>
      <w:r w:rsidRPr="004A5171">
        <w:rPr>
          <w:i/>
          <w:iCs/>
          <w:noProof/>
          <w:lang w:val="en-US"/>
        </w:rPr>
        <w:t>Nat. Cell Biol.</w:t>
      </w:r>
      <w:r w:rsidRPr="004A5171">
        <w:rPr>
          <w:noProof/>
          <w:lang w:val="en-US"/>
        </w:rPr>
        <w:t xml:space="preserve"> </w:t>
      </w:r>
      <w:r w:rsidRPr="004A5171">
        <w:rPr>
          <w:b/>
          <w:bCs/>
          <w:noProof/>
          <w:lang w:val="en-US"/>
        </w:rPr>
        <w:t>15</w:t>
      </w:r>
      <w:r w:rsidRPr="004A5171">
        <w:rPr>
          <w:noProof/>
          <w:lang w:val="en-US"/>
        </w:rPr>
        <w:t>, 1244–1252 (2013).</w:t>
      </w:r>
    </w:p>
    <w:p w14:paraId="33883915" w14:textId="77777777" w:rsidR="000C2376" w:rsidRPr="004A5171" w:rsidRDefault="000C2376" w:rsidP="000C2376">
      <w:pPr>
        <w:widowControl w:val="0"/>
        <w:autoSpaceDE w:val="0"/>
        <w:autoSpaceDN w:val="0"/>
        <w:adjustRightInd w:val="0"/>
        <w:spacing w:before="240" w:after="240" w:line="480" w:lineRule="auto"/>
        <w:ind w:left="640" w:hanging="640"/>
        <w:rPr>
          <w:noProof/>
          <w:lang w:val="en-US"/>
        </w:rPr>
      </w:pPr>
      <w:r w:rsidRPr="004A5171">
        <w:rPr>
          <w:noProof/>
          <w:lang w:val="en-US"/>
        </w:rPr>
        <w:t>4.</w:t>
      </w:r>
      <w:r w:rsidRPr="004A5171">
        <w:rPr>
          <w:noProof/>
          <w:lang w:val="en-US"/>
        </w:rPr>
        <w:tab/>
        <w:t xml:space="preserve">Shirai, N., Suzuki, H. &amp; Wada, S. Direct methylation from mouse plasma and from liver and brain homogenates. </w:t>
      </w:r>
      <w:r w:rsidRPr="004A5171">
        <w:rPr>
          <w:i/>
          <w:iCs/>
          <w:noProof/>
          <w:lang w:val="en-US"/>
        </w:rPr>
        <w:t>Anal. Biochem.</w:t>
      </w:r>
      <w:r w:rsidRPr="004A5171">
        <w:rPr>
          <w:noProof/>
          <w:lang w:val="en-US"/>
        </w:rPr>
        <w:t xml:space="preserve"> </w:t>
      </w:r>
      <w:r w:rsidRPr="004A5171">
        <w:rPr>
          <w:b/>
          <w:bCs/>
          <w:noProof/>
          <w:lang w:val="en-US"/>
        </w:rPr>
        <w:t>343</w:t>
      </w:r>
      <w:r w:rsidRPr="004A5171">
        <w:rPr>
          <w:noProof/>
          <w:lang w:val="en-US"/>
        </w:rPr>
        <w:t>, 48–53 (2005).</w:t>
      </w:r>
    </w:p>
    <w:p w14:paraId="0C029DC5" w14:textId="77777777" w:rsidR="000C2376" w:rsidRPr="004A5171" w:rsidRDefault="000C2376" w:rsidP="000C2376">
      <w:pPr>
        <w:widowControl w:val="0"/>
        <w:autoSpaceDE w:val="0"/>
        <w:autoSpaceDN w:val="0"/>
        <w:adjustRightInd w:val="0"/>
        <w:spacing w:before="240" w:after="240" w:line="480" w:lineRule="auto"/>
        <w:ind w:left="640" w:hanging="640"/>
        <w:rPr>
          <w:noProof/>
          <w:lang w:val="en-US"/>
        </w:rPr>
      </w:pPr>
      <w:r w:rsidRPr="004A5171">
        <w:rPr>
          <w:noProof/>
          <w:lang w:val="en-US"/>
        </w:rPr>
        <w:t>5.</w:t>
      </w:r>
      <w:r w:rsidRPr="004A5171">
        <w:rPr>
          <w:noProof/>
          <w:lang w:val="en-US"/>
        </w:rPr>
        <w:tab/>
        <w:t xml:space="preserve">Silva, V. R. R. </w:t>
      </w:r>
      <w:r w:rsidRPr="004A5171">
        <w:rPr>
          <w:i/>
          <w:iCs/>
          <w:noProof/>
          <w:lang w:val="en-US"/>
        </w:rPr>
        <w:t>et al.</w:t>
      </w:r>
      <w:r w:rsidRPr="004A5171">
        <w:rPr>
          <w:noProof/>
          <w:lang w:val="en-US"/>
        </w:rPr>
        <w:t xml:space="preserve"> Hypothalamic S1P/S1PR1 axis controls energy homeostasis. </w:t>
      </w:r>
      <w:r w:rsidRPr="004A5171">
        <w:rPr>
          <w:i/>
          <w:iCs/>
          <w:noProof/>
          <w:lang w:val="en-US"/>
        </w:rPr>
        <w:t>Nat. Commun.</w:t>
      </w:r>
      <w:r w:rsidRPr="004A5171">
        <w:rPr>
          <w:noProof/>
          <w:lang w:val="en-US"/>
        </w:rPr>
        <w:t xml:space="preserve"> </w:t>
      </w:r>
      <w:r w:rsidRPr="004A5171">
        <w:rPr>
          <w:b/>
          <w:bCs/>
          <w:noProof/>
          <w:lang w:val="en-US"/>
        </w:rPr>
        <w:t>5</w:t>
      </w:r>
      <w:r w:rsidRPr="004A5171">
        <w:rPr>
          <w:noProof/>
          <w:lang w:val="en-US"/>
        </w:rPr>
        <w:t>, 4859 (2014).</w:t>
      </w:r>
    </w:p>
    <w:p w14:paraId="5B6B3873" w14:textId="77777777" w:rsidR="000C2376" w:rsidRPr="004A5171" w:rsidRDefault="000C2376" w:rsidP="000C2376">
      <w:pPr>
        <w:widowControl w:val="0"/>
        <w:autoSpaceDE w:val="0"/>
        <w:autoSpaceDN w:val="0"/>
        <w:adjustRightInd w:val="0"/>
        <w:spacing w:before="240" w:after="240" w:line="480" w:lineRule="auto"/>
        <w:ind w:left="640" w:hanging="640"/>
        <w:rPr>
          <w:noProof/>
          <w:lang w:val="en-US"/>
        </w:rPr>
      </w:pPr>
      <w:r w:rsidRPr="004A5171">
        <w:rPr>
          <w:noProof/>
          <w:lang w:val="en-US"/>
        </w:rPr>
        <w:t>6.</w:t>
      </w:r>
      <w:r w:rsidRPr="004A5171">
        <w:rPr>
          <w:noProof/>
          <w:lang w:val="en-US"/>
        </w:rPr>
        <w:tab/>
        <w:t xml:space="preserve">Andreux, P. A. </w:t>
      </w:r>
      <w:r w:rsidRPr="004A5171">
        <w:rPr>
          <w:i/>
          <w:iCs/>
          <w:noProof/>
          <w:lang w:val="en-US"/>
        </w:rPr>
        <w:t>et al.</w:t>
      </w:r>
      <w:r w:rsidRPr="004A5171">
        <w:rPr>
          <w:noProof/>
          <w:lang w:val="en-US"/>
        </w:rPr>
        <w:t xml:space="preserve"> Systems genetics of metabolism: the use of the BXD murine </w:t>
      </w:r>
      <w:r w:rsidRPr="004A5171">
        <w:rPr>
          <w:noProof/>
          <w:lang w:val="en-US"/>
        </w:rPr>
        <w:lastRenderedPageBreak/>
        <w:t xml:space="preserve">reference panel for multiscalar integration of traits. </w:t>
      </w:r>
      <w:r w:rsidRPr="004A5171">
        <w:rPr>
          <w:i/>
          <w:iCs/>
          <w:noProof/>
          <w:lang w:val="en-US"/>
        </w:rPr>
        <w:t>Cell</w:t>
      </w:r>
      <w:r w:rsidRPr="004A5171">
        <w:rPr>
          <w:noProof/>
          <w:lang w:val="en-US"/>
        </w:rPr>
        <w:t xml:space="preserve"> </w:t>
      </w:r>
      <w:r w:rsidRPr="004A5171">
        <w:rPr>
          <w:b/>
          <w:bCs/>
          <w:noProof/>
          <w:lang w:val="en-US"/>
        </w:rPr>
        <w:t>150</w:t>
      </w:r>
      <w:r w:rsidRPr="004A5171">
        <w:rPr>
          <w:noProof/>
          <w:lang w:val="en-US"/>
        </w:rPr>
        <w:t>, 1287–99 (2012).</w:t>
      </w:r>
    </w:p>
    <w:p w14:paraId="3B618239" w14:textId="77777777" w:rsidR="000C2376" w:rsidRPr="004A5171" w:rsidRDefault="000C2376" w:rsidP="000C2376">
      <w:pPr>
        <w:widowControl w:val="0"/>
        <w:autoSpaceDE w:val="0"/>
        <w:autoSpaceDN w:val="0"/>
        <w:adjustRightInd w:val="0"/>
        <w:spacing w:before="240" w:after="240" w:line="480" w:lineRule="auto"/>
        <w:ind w:left="640" w:hanging="640"/>
        <w:rPr>
          <w:noProof/>
          <w:lang w:val="en-US"/>
        </w:rPr>
      </w:pPr>
      <w:r w:rsidRPr="004A5171">
        <w:rPr>
          <w:noProof/>
          <w:lang w:val="en-US"/>
        </w:rPr>
        <w:t>7.</w:t>
      </w:r>
      <w:r w:rsidRPr="004A5171">
        <w:rPr>
          <w:noProof/>
          <w:lang w:val="en-US"/>
        </w:rPr>
        <w:tab/>
        <w:t xml:space="preserve">Parker, C. C., Dickson, P. E., Philip, V. M., Thomas, M. &amp; Chesler, E. J. Systems Genetic Analysis in GeneNetwork.org. </w:t>
      </w:r>
      <w:r w:rsidRPr="004A5171">
        <w:rPr>
          <w:i/>
          <w:iCs/>
          <w:noProof/>
          <w:lang w:val="en-US"/>
        </w:rPr>
        <w:t>Curr. Protoc. Neurosci.</w:t>
      </w:r>
      <w:r w:rsidRPr="004A5171">
        <w:rPr>
          <w:noProof/>
          <w:lang w:val="en-US"/>
        </w:rPr>
        <w:t xml:space="preserve"> </w:t>
      </w:r>
      <w:r w:rsidRPr="004A5171">
        <w:rPr>
          <w:b/>
          <w:bCs/>
          <w:noProof/>
          <w:lang w:val="en-US"/>
        </w:rPr>
        <w:t>79</w:t>
      </w:r>
      <w:r w:rsidRPr="004A5171">
        <w:rPr>
          <w:noProof/>
          <w:lang w:val="en-US"/>
        </w:rPr>
        <w:t>, 8.39.1-8.39.20 (2017).</w:t>
      </w:r>
    </w:p>
    <w:p w14:paraId="26CD9482" w14:textId="77777777" w:rsidR="000C2376" w:rsidRPr="004A5171" w:rsidRDefault="000C2376" w:rsidP="000C2376">
      <w:pPr>
        <w:widowControl w:val="0"/>
        <w:autoSpaceDE w:val="0"/>
        <w:autoSpaceDN w:val="0"/>
        <w:adjustRightInd w:val="0"/>
        <w:spacing w:before="240" w:after="240" w:line="480" w:lineRule="auto"/>
        <w:ind w:left="640" w:hanging="640"/>
        <w:rPr>
          <w:noProof/>
          <w:lang w:val="en-US"/>
        </w:rPr>
      </w:pPr>
      <w:r w:rsidRPr="004A5171">
        <w:rPr>
          <w:noProof/>
          <w:lang w:val="en-US"/>
        </w:rPr>
        <w:t>8.</w:t>
      </w:r>
      <w:r w:rsidRPr="004A5171">
        <w:rPr>
          <w:noProof/>
          <w:lang w:val="en-US"/>
        </w:rPr>
        <w:tab/>
        <w:t xml:space="preserve">Irizarry, R. A. </w:t>
      </w:r>
      <w:r w:rsidRPr="004A5171">
        <w:rPr>
          <w:i/>
          <w:iCs/>
          <w:noProof/>
          <w:lang w:val="en-US"/>
        </w:rPr>
        <w:t>et al.</w:t>
      </w:r>
      <w:r w:rsidRPr="004A5171">
        <w:rPr>
          <w:noProof/>
          <w:lang w:val="en-US"/>
        </w:rPr>
        <w:t xml:space="preserve"> Exploration, normalization, and summaries of high density oligonucleotide array probe level data. </w:t>
      </w:r>
      <w:r w:rsidRPr="004A5171">
        <w:rPr>
          <w:i/>
          <w:iCs/>
          <w:noProof/>
          <w:lang w:val="en-US"/>
        </w:rPr>
        <w:t>Biostatistics</w:t>
      </w:r>
      <w:r w:rsidRPr="004A5171">
        <w:rPr>
          <w:noProof/>
          <w:lang w:val="en-US"/>
        </w:rPr>
        <w:t xml:space="preserve"> </w:t>
      </w:r>
      <w:r w:rsidRPr="004A5171">
        <w:rPr>
          <w:b/>
          <w:bCs/>
          <w:noProof/>
          <w:lang w:val="en-US"/>
        </w:rPr>
        <w:t>4</w:t>
      </w:r>
      <w:r w:rsidRPr="004A5171">
        <w:rPr>
          <w:noProof/>
          <w:lang w:val="en-US"/>
        </w:rPr>
        <w:t>, 249–264 (2003).</w:t>
      </w:r>
    </w:p>
    <w:p w14:paraId="37C703DD" w14:textId="77777777" w:rsidR="000C2376" w:rsidRPr="004A5171" w:rsidRDefault="000C2376" w:rsidP="000C2376">
      <w:pPr>
        <w:widowControl w:val="0"/>
        <w:autoSpaceDE w:val="0"/>
        <w:autoSpaceDN w:val="0"/>
        <w:adjustRightInd w:val="0"/>
        <w:spacing w:before="240" w:after="240" w:line="480" w:lineRule="auto"/>
        <w:ind w:left="640" w:hanging="640"/>
        <w:rPr>
          <w:noProof/>
          <w:lang w:val="en-US"/>
        </w:rPr>
      </w:pPr>
      <w:r w:rsidRPr="004A5171">
        <w:rPr>
          <w:noProof/>
          <w:lang w:val="en-US"/>
        </w:rPr>
        <w:t>9.</w:t>
      </w:r>
      <w:r w:rsidRPr="004A5171">
        <w:rPr>
          <w:noProof/>
          <w:lang w:val="en-US"/>
        </w:rPr>
        <w:tab/>
        <w:t xml:space="preserve">Lonsdale, J. </w:t>
      </w:r>
      <w:r w:rsidRPr="004A5171">
        <w:rPr>
          <w:i/>
          <w:iCs/>
          <w:noProof/>
          <w:lang w:val="en-US"/>
        </w:rPr>
        <w:t>et al.</w:t>
      </w:r>
      <w:r w:rsidRPr="004A5171">
        <w:rPr>
          <w:noProof/>
          <w:lang w:val="en-US"/>
        </w:rPr>
        <w:t xml:space="preserve"> The Genotype-Tissue Expression (GTEx) project. </w:t>
      </w:r>
      <w:r w:rsidRPr="004A5171">
        <w:rPr>
          <w:i/>
          <w:iCs/>
          <w:noProof/>
          <w:lang w:val="en-US"/>
        </w:rPr>
        <w:t>Nature Genetics</w:t>
      </w:r>
      <w:r w:rsidRPr="004A5171">
        <w:rPr>
          <w:noProof/>
          <w:lang w:val="en-US"/>
        </w:rPr>
        <w:t xml:space="preserve"> </w:t>
      </w:r>
      <w:r w:rsidRPr="004A5171">
        <w:rPr>
          <w:b/>
          <w:bCs/>
          <w:noProof/>
          <w:lang w:val="en-US"/>
        </w:rPr>
        <w:t>45</w:t>
      </w:r>
      <w:r w:rsidRPr="004A5171">
        <w:rPr>
          <w:noProof/>
          <w:lang w:val="en-US"/>
        </w:rPr>
        <w:t>, 580–585 (2013).</w:t>
      </w:r>
    </w:p>
    <w:p w14:paraId="628CE599" w14:textId="68EBF772" w:rsidR="00CF3DD5" w:rsidRPr="00272950" w:rsidRDefault="00DB5195" w:rsidP="000C2376">
      <w:pPr>
        <w:widowControl w:val="0"/>
        <w:autoSpaceDE w:val="0"/>
        <w:autoSpaceDN w:val="0"/>
        <w:adjustRightInd w:val="0"/>
        <w:spacing w:before="240" w:after="240" w:line="480" w:lineRule="auto"/>
        <w:ind w:left="640" w:hanging="640"/>
        <w:rPr>
          <w:lang w:val="en-US"/>
        </w:rPr>
      </w:pPr>
      <w:r>
        <w:rPr>
          <w:lang w:val="en-US"/>
        </w:rPr>
        <w:fldChar w:fldCharType="end"/>
      </w:r>
    </w:p>
    <w:p w14:paraId="219C572B" w14:textId="4F070C86" w:rsidR="00863418" w:rsidRDefault="00CE4455" w:rsidP="00863418">
      <w:pPr>
        <w:spacing w:line="480" w:lineRule="auto"/>
        <w:ind w:right="-1"/>
        <w:jc w:val="both"/>
        <w:rPr>
          <w:b/>
          <w:szCs w:val="20"/>
          <w:lang w:val="en-US"/>
        </w:rPr>
      </w:pPr>
      <w:r w:rsidRPr="003170CF">
        <w:rPr>
          <w:b/>
          <w:szCs w:val="20"/>
          <w:lang w:val="en-US"/>
        </w:rPr>
        <w:t>Supplementary figures</w:t>
      </w:r>
      <w:r>
        <w:rPr>
          <w:b/>
          <w:szCs w:val="20"/>
          <w:lang w:val="en-US"/>
        </w:rPr>
        <w:t xml:space="preserve"> legends</w:t>
      </w:r>
    </w:p>
    <w:p w14:paraId="38B6A384" w14:textId="346EA4B0" w:rsidR="009551C0" w:rsidRDefault="00863418" w:rsidP="00863418">
      <w:pPr>
        <w:autoSpaceDE w:val="0"/>
        <w:autoSpaceDN w:val="0"/>
        <w:adjustRightInd w:val="0"/>
        <w:spacing w:line="480" w:lineRule="auto"/>
        <w:jc w:val="both"/>
        <w:rPr>
          <w:rFonts w:eastAsiaTheme="minorHAnsi"/>
          <w:bCs/>
          <w:iCs/>
          <w:szCs w:val="22"/>
          <w:lang w:val="en-US" w:eastAsia="en-US"/>
        </w:rPr>
      </w:pPr>
      <w:r>
        <w:rPr>
          <w:b/>
          <w:szCs w:val="20"/>
          <w:lang w:val="en-US"/>
        </w:rPr>
        <w:t xml:space="preserve">Figure </w:t>
      </w:r>
      <w:r w:rsidR="00CE4455">
        <w:rPr>
          <w:b/>
          <w:szCs w:val="20"/>
          <w:lang w:val="en-US"/>
        </w:rPr>
        <w:t>S</w:t>
      </w:r>
      <w:r>
        <w:rPr>
          <w:b/>
          <w:szCs w:val="20"/>
          <w:lang w:val="en-US"/>
        </w:rPr>
        <w:t xml:space="preserve">1. </w:t>
      </w:r>
      <w:r w:rsidR="004A5171">
        <w:rPr>
          <w:rFonts w:eastAsiaTheme="minorHAnsi"/>
          <w:b/>
          <w:iCs/>
          <w:szCs w:val="22"/>
          <w:lang w:val="en-US" w:eastAsia="en-US"/>
        </w:rPr>
        <w:t>Fractions of fatty acid in skeletal muscle and c</w:t>
      </w:r>
      <w:r w:rsidR="00CE4455">
        <w:rPr>
          <w:rFonts w:eastAsiaTheme="minorHAnsi"/>
          <w:b/>
          <w:iCs/>
          <w:szCs w:val="22"/>
          <w:lang w:val="en-US" w:eastAsia="en-US"/>
        </w:rPr>
        <w:t>o-localization of IL6R in neurons of hypothalamic nuclei</w:t>
      </w:r>
      <w:r>
        <w:rPr>
          <w:rFonts w:eastAsiaTheme="minorHAnsi"/>
          <w:b/>
          <w:iCs/>
          <w:szCs w:val="22"/>
          <w:lang w:val="en-US" w:eastAsia="en-US"/>
        </w:rPr>
        <w:t xml:space="preserve">. </w:t>
      </w:r>
      <w:r w:rsidR="004A5171">
        <w:rPr>
          <w:rFonts w:eastAsiaTheme="minorHAnsi"/>
          <w:szCs w:val="22"/>
          <w:lang w:val="en-US" w:eastAsia="en-US"/>
        </w:rPr>
        <w:t>(A) Determination of fatty acid fractions using mass spectrometry analysis in the gastrocnemius muscle</w:t>
      </w:r>
      <w:r w:rsidR="004A5171" w:rsidRPr="00B31742">
        <w:rPr>
          <w:rFonts w:eastAsiaTheme="minorHAnsi"/>
          <w:szCs w:val="22"/>
          <w:lang w:val="en-US" w:eastAsia="en-US"/>
        </w:rPr>
        <w:t xml:space="preserve"> 3 h after </w:t>
      </w:r>
      <w:r w:rsidR="004A5171">
        <w:rPr>
          <w:rFonts w:eastAsiaTheme="minorHAnsi"/>
          <w:szCs w:val="22"/>
          <w:lang w:val="en-US" w:eastAsia="en-US"/>
        </w:rPr>
        <w:t xml:space="preserve">recombinant </w:t>
      </w:r>
      <w:r w:rsidR="004A5171" w:rsidRPr="00B31742">
        <w:rPr>
          <w:rFonts w:eastAsiaTheme="minorHAnsi"/>
          <w:szCs w:val="22"/>
          <w:lang w:val="en-US" w:eastAsia="en-US"/>
        </w:rPr>
        <w:t xml:space="preserve">IL6 </w:t>
      </w:r>
      <w:proofErr w:type="spellStart"/>
      <w:r w:rsidR="004A5171" w:rsidRPr="00B31742">
        <w:rPr>
          <w:rFonts w:eastAsiaTheme="minorHAnsi"/>
          <w:szCs w:val="22"/>
          <w:lang w:val="en-US" w:eastAsia="en-US"/>
        </w:rPr>
        <w:t>icv</w:t>
      </w:r>
      <w:proofErr w:type="spellEnd"/>
      <w:r w:rsidR="004A5171" w:rsidRPr="00B31742">
        <w:rPr>
          <w:rFonts w:eastAsiaTheme="minorHAnsi"/>
          <w:szCs w:val="22"/>
          <w:lang w:val="en-US" w:eastAsia="en-US"/>
        </w:rPr>
        <w:t xml:space="preserve"> </w:t>
      </w:r>
      <w:r w:rsidR="004A5171">
        <w:rPr>
          <w:lang w:val="en-US"/>
        </w:rPr>
        <w:t>micro</w:t>
      </w:r>
      <w:r w:rsidR="004A5171" w:rsidRPr="00B31742">
        <w:rPr>
          <w:rFonts w:eastAsiaTheme="minorHAnsi"/>
          <w:szCs w:val="22"/>
          <w:lang w:val="en-US" w:eastAsia="en-US"/>
        </w:rPr>
        <w:t>injection</w:t>
      </w:r>
      <w:r w:rsidR="004A5171">
        <w:rPr>
          <w:rFonts w:eastAsiaTheme="minorHAnsi"/>
          <w:szCs w:val="22"/>
          <w:lang w:val="en-US" w:eastAsia="en-US"/>
        </w:rPr>
        <w:t xml:space="preserve">. </w:t>
      </w:r>
      <w:r w:rsidR="004A5171" w:rsidRPr="00B31742">
        <w:rPr>
          <w:rFonts w:eastAsiaTheme="minorHAnsi"/>
          <w:szCs w:val="22"/>
          <w:lang w:val="en-US" w:eastAsia="en-US"/>
        </w:rPr>
        <w:t xml:space="preserve">Unpaired </w:t>
      </w:r>
      <w:r w:rsidR="004A5171" w:rsidRPr="00AD07AB">
        <w:rPr>
          <w:rFonts w:eastAsiaTheme="minorHAnsi"/>
          <w:i/>
          <w:iCs/>
          <w:szCs w:val="22"/>
          <w:lang w:val="en-US" w:eastAsia="en-US"/>
        </w:rPr>
        <w:t>t</w:t>
      </w:r>
      <w:r w:rsidR="004A5171" w:rsidRPr="00B31742">
        <w:rPr>
          <w:rFonts w:eastAsiaTheme="minorHAnsi"/>
          <w:szCs w:val="22"/>
          <w:lang w:val="en-US" w:eastAsia="en-US"/>
        </w:rPr>
        <w:t>-test was</w:t>
      </w:r>
      <w:r w:rsidR="004A5171">
        <w:rPr>
          <w:rFonts w:eastAsiaTheme="minorHAnsi"/>
          <w:szCs w:val="22"/>
          <w:lang w:val="en-US" w:eastAsia="en-US"/>
        </w:rPr>
        <w:t>.</w:t>
      </w:r>
      <w:r w:rsidR="004A5171" w:rsidRPr="00B31742">
        <w:rPr>
          <w:rFonts w:eastAsiaTheme="minorHAnsi"/>
          <w:szCs w:val="22"/>
          <w:lang w:val="en-US" w:eastAsia="en-US"/>
        </w:rPr>
        <w:t xml:space="preserve"> (*, </w:t>
      </w:r>
      <w:r w:rsidR="004A5171" w:rsidRPr="004157F7">
        <w:rPr>
          <w:rFonts w:eastAsiaTheme="minorHAnsi"/>
          <w:i/>
          <w:iCs/>
          <w:szCs w:val="22"/>
          <w:lang w:val="en-US" w:eastAsia="en-US"/>
        </w:rPr>
        <w:t>p</w:t>
      </w:r>
      <w:r w:rsidR="004A5171" w:rsidRPr="00B31742">
        <w:rPr>
          <w:rFonts w:eastAsiaTheme="minorHAnsi"/>
          <w:szCs w:val="22"/>
          <w:lang w:val="en-US" w:eastAsia="en-US"/>
        </w:rPr>
        <w:t>&lt;0</w:t>
      </w:r>
      <w:r w:rsidR="004A5171">
        <w:rPr>
          <w:rFonts w:eastAsiaTheme="minorHAnsi"/>
          <w:szCs w:val="22"/>
          <w:lang w:val="en-US" w:eastAsia="en-US"/>
        </w:rPr>
        <w:t>.</w:t>
      </w:r>
      <w:r w:rsidR="004A5171" w:rsidRPr="00B31742">
        <w:rPr>
          <w:rFonts w:eastAsiaTheme="minorHAnsi"/>
          <w:szCs w:val="22"/>
          <w:lang w:val="en-US" w:eastAsia="en-US"/>
        </w:rPr>
        <w:t>05</w:t>
      </w:r>
      <w:r w:rsidR="004A5171">
        <w:rPr>
          <w:rFonts w:eastAsiaTheme="minorHAnsi"/>
          <w:szCs w:val="22"/>
          <w:lang w:val="en-US" w:eastAsia="en-US"/>
        </w:rPr>
        <w:t>,</w:t>
      </w:r>
      <w:r w:rsidR="004A5171" w:rsidRPr="00B31742">
        <w:rPr>
          <w:rFonts w:eastAsiaTheme="minorHAnsi"/>
          <w:szCs w:val="22"/>
          <w:lang w:val="en-US" w:eastAsia="en-US"/>
        </w:rPr>
        <w:t xml:space="preserve"> </w:t>
      </w:r>
      <w:r w:rsidR="004A5171" w:rsidRPr="00AD07AB">
        <w:rPr>
          <w:rFonts w:eastAsiaTheme="minorHAnsi"/>
          <w:i/>
          <w:szCs w:val="22"/>
          <w:lang w:val="en-US" w:eastAsia="en-US"/>
        </w:rPr>
        <w:t>vs</w:t>
      </w:r>
      <w:r w:rsidR="004A5171" w:rsidRPr="00B31742">
        <w:rPr>
          <w:rFonts w:eastAsiaTheme="minorHAnsi"/>
          <w:szCs w:val="22"/>
          <w:lang w:val="en-US" w:eastAsia="en-US"/>
        </w:rPr>
        <w:t xml:space="preserve"> saline).</w:t>
      </w:r>
      <w:r w:rsidR="004A5171">
        <w:rPr>
          <w:rFonts w:eastAsiaTheme="minorHAnsi"/>
          <w:szCs w:val="22"/>
          <w:lang w:val="en-US" w:eastAsia="en-US"/>
        </w:rPr>
        <w:t xml:space="preserve"> </w:t>
      </w:r>
      <w:r w:rsidR="004A5171" w:rsidRPr="00CE4455">
        <w:rPr>
          <w:rFonts w:eastAsiaTheme="minorHAnsi"/>
          <w:bCs/>
          <w:iCs/>
          <w:szCs w:val="22"/>
          <w:lang w:val="en-US" w:eastAsia="en-US"/>
        </w:rPr>
        <w:t xml:space="preserve">Immunostaining was performed to evaluate the co-localization of IL6 receptor (red) </w:t>
      </w:r>
      <w:r w:rsidR="004A5171">
        <w:rPr>
          <w:rFonts w:eastAsiaTheme="minorHAnsi"/>
          <w:bCs/>
          <w:iCs/>
          <w:szCs w:val="22"/>
          <w:lang w:val="en-US" w:eastAsia="en-US"/>
        </w:rPr>
        <w:t xml:space="preserve">and </w:t>
      </w:r>
      <w:proofErr w:type="spellStart"/>
      <w:r w:rsidR="004A5171" w:rsidRPr="00CE4455">
        <w:rPr>
          <w:rFonts w:eastAsiaTheme="minorHAnsi"/>
          <w:bCs/>
          <w:iCs/>
          <w:szCs w:val="22"/>
          <w:lang w:val="en-US" w:eastAsia="en-US"/>
        </w:rPr>
        <w:t>NeuN</w:t>
      </w:r>
      <w:proofErr w:type="spellEnd"/>
      <w:r w:rsidR="004A5171" w:rsidRPr="00CE4455">
        <w:rPr>
          <w:rFonts w:eastAsiaTheme="minorHAnsi"/>
          <w:bCs/>
          <w:iCs/>
          <w:szCs w:val="22"/>
          <w:lang w:val="en-US" w:eastAsia="en-US"/>
        </w:rPr>
        <w:t xml:space="preserve"> (green) in (</w:t>
      </w:r>
      <w:r w:rsidR="004A5171">
        <w:rPr>
          <w:rFonts w:eastAsiaTheme="minorHAnsi"/>
          <w:bCs/>
          <w:iCs/>
          <w:szCs w:val="22"/>
          <w:lang w:val="en-US" w:eastAsia="en-US"/>
        </w:rPr>
        <w:t>B</w:t>
      </w:r>
      <w:r w:rsidR="004A5171" w:rsidRPr="00CE4455">
        <w:rPr>
          <w:rFonts w:eastAsiaTheme="minorHAnsi"/>
          <w:bCs/>
          <w:iCs/>
          <w:szCs w:val="22"/>
          <w:lang w:val="en-US" w:eastAsia="en-US"/>
        </w:rPr>
        <w:t xml:space="preserve">) </w:t>
      </w:r>
      <w:r w:rsidR="004A5171">
        <w:rPr>
          <w:rFonts w:eastAsiaTheme="minorHAnsi"/>
          <w:bCs/>
          <w:iCs/>
          <w:szCs w:val="22"/>
          <w:lang w:val="en-US" w:eastAsia="en-US"/>
        </w:rPr>
        <w:t xml:space="preserve">arcuate nucleus </w:t>
      </w:r>
      <w:r w:rsidR="004A5171" w:rsidRPr="00CE4455">
        <w:rPr>
          <w:rFonts w:eastAsiaTheme="minorHAnsi"/>
          <w:bCs/>
          <w:iCs/>
          <w:szCs w:val="22"/>
          <w:lang w:val="en-US" w:eastAsia="en-US"/>
        </w:rPr>
        <w:t>and (</w:t>
      </w:r>
      <w:r w:rsidR="004A5171">
        <w:rPr>
          <w:rFonts w:eastAsiaTheme="minorHAnsi"/>
          <w:bCs/>
          <w:iCs/>
          <w:szCs w:val="22"/>
          <w:lang w:val="en-US" w:eastAsia="en-US"/>
        </w:rPr>
        <w:t>C</w:t>
      </w:r>
      <w:r w:rsidR="004A5171" w:rsidRPr="00CE4455">
        <w:rPr>
          <w:rFonts w:eastAsiaTheme="minorHAnsi"/>
          <w:bCs/>
          <w:iCs/>
          <w:szCs w:val="22"/>
          <w:lang w:val="en-US" w:eastAsia="en-US"/>
        </w:rPr>
        <w:t xml:space="preserve">) </w:t>
      </w:r>
      <w:r w:rsidR="004A5171">
        <w:rPr>
          <w:rFonts w:eastAsiaTheme="minorHAnsi"/>
          <w:bCs/>
          <w:iCs/>
          <w:szCs w:val="22"/>
          <w:lang w:val="en-US" w:eastAsia="en-US"/>
        </w:rPr>
        <w:t>paraventricular nucleus. White arrows indicate the co-localization.</w:t>
      </w:r>
      <w:r w:rsidR="004A5171" w:rsidRPr="00CE4455">
        <w:rPr>
          <w:rFonts w:eastAsiaTheme="minorHAnsi"/>
          <w:bCs/>
          <w:iCs/>
          <w:szCs w:val="22"/>
          <w:lang w:val="en-US" w:eastAsia="en-US"/>
        </w:rPr>
        <w:t xml:space="preserve"> </w:t>
      </w:r>
      <w:r w:rsidR="004A5171">
        <w:rPr>
          <w:rFonts w:eastAsiaTheme="minorHAnsi"/>
          <w:bCs/>
          <w:iCs/>
          <w:szCs w:val="22"/>
          <w:lang w:val="en-US" w:eastAsia="en-US"/>
        </w:rPr>
        <w:t>S</w:t>
      </w:r>
      <w:r w:rsidR="004A5171" w:rsidRPr="00CE4455">
        <w:rPr>
          <w:rFonts w:eastAsiaTheme="minorHAnsi"/>
          <w:bCs/>
          <w:iCs/>
          <w:szCs w:val="22"/>
          <w:lang w:val="en-US" w:eastAsia="en-US"/>
        </w:rPr>
        <w:t>cale bars 50 </w:t>
      </w:r>
      <w:proofErr w:type="spellStart"/>
      <w:r w:rsidR="004A5171" w:rsidRPr="00CE4455">
        <w:rPr>
          <w:rFonts w:eastAsiaTheme="minorHAnsi"/>
          <w:bCs/>
          <w:iCs/>
          <w:szCs w:val="22"/>
          <w:lang w:val="en-US" w:eastAsia="en-US"/>
        </w:rPr>
        <w:t>μm</w:t>
      </w:r>
      <w:proofErr w:type="spellEnd"/>
      <w:r w:rsidR="004A5171">
        <w:rPr>
          <w:rFonts w:eastAsiaTheme="minorHAnsi"/>
          <w:bCs/>
          <w:iCs/>
          <w:szCs w:val="22"/>
          <w:lang w:val="en-US" w:eastAsia="en-US"/>
        </w:rPr>
        <w:t xml:space="preserve"> (n=5)</w:t>
      </w:r>
      <w:r w:rsidR="004A5171" w:rsidRPr="00CE4455">
        <w:rPr>
          <w:rFonts w:eastAsiaTheme="minorHAnsi"/>
          <w:bCs/>
          <w:iCs/>
          <w:szCs w:val="22"/>
          <w:lang w:val="en-US" w:eastAsia="en-US"/>
        </w:rPr>
        <w:t>.</w:t>
      </w:r>
      <w:r w:rsidR="004A5171">
        <w:rPr>
          <w:rFonts w:eastAsiaTheme="minorHAnsi"/>
          <w:bCs/>
          <w:iCs/>
          <w:szCs w:val="22"/>
          <w:lang w:val="en-US" w:eastAsia="en-US"/>
        </w:rPr>
        <w:t xml:space="preserve"> Digital/</w:t>
      </w:r>
      <w:proofErr w:type="spellStart"/>
      <w:r w:rsidR="004A5171">
        <w:rPr>
          <w:rFonts w:eastAsiaTheme="minorHAnsi"/>
          <w:bCs/>
          <w:iCs/>
          <w:szCs w:val="22"/>
          <w:lang w:val="en-US" w:eastAsia="en-US"/>
        </w:rPr>
        <w:t>eletronic</w:t>
      </w:r>
      <w:proofErr w:type="spellEnd"/>
      <w:r w:rsidR="004A5171">
        <w:rPr>
          <w:rFonts w:eastAsiaTheme="minorHAnsi"/>
          <w:bCs/>
          <w:iCs/>
          <w:szCs w:val="22"/>
          <w:lang w:val="en-US" w:eastAsia="en-US"/>
        </w:rPr>
        <w:t xml:space="preserve"> zoom (</w:t>
      </w:r>
      <w:proofErr w:type="spellStart"/>
      <w:r w:rsidR="004A5171">
        <w:rPr>
          <w:rFonts w:eastAsiaTheme="minorHAnsi"/>
          <w:bCs/>
          <w:iCs/>
          <w:szCs w:val="22"/>
          <w:lang w:val="en-US" w:eastAsia="en-US"/>
        </w:rPr>
        <w:t>eZoom</w:t>
      </w:r>
      <w:proofErr w:type="spellEnd"/>
      <w:r w:rsidR="004A5171">
        <w:rPr>
          <w:rFonts w:eastAsiaTheme="minorHAnsi"/>
          <w:bCs/>
          <w:iCs/>
          <w:szCs w:val="22"/>
          <w:lang w:val="en-US" w:eastAsia="en-US"/>
        </w:rPr>
        <w:t>) was performed in the right panels (s</w:t>
      </w:r>
      <w:r w:rsidR="004A5171" w:rsidRPr="00CE4455">
        <w:rPr>
          <w:rFonts w:eastAsiaTheme="minorHAnsi"/>
          <w:bCs/>
          <w:iCs/>
          <w:szCs w:val="22"/>
          <w:lang w:val="en-US" w:eastAsia="en-US"/>
        </w:rPr>
        <w:t>cale bars 50 </w:t>
      </w:r>
      <w:proofErr w:type="spellStart"/>
      <w:r w:rsidR="004A5171" w:rsidRPr="00CE4455">
        <w:rPr>
          <w:rFonts w:eastAsiaTheme="minorHAnsi"/>
          <w:bCs/>
          <w:iCs/>
          <w:szCs w:val="22"/>
          <w:lang w:val="en-US" w:eastAsia="en-US"/>
        </w:rPr>
        <w:t>μm</w:t>
      </w:r>
      <w:proofErr w:type="spellEnd"/>
      <w:r w:rsidR="004A5171">
        <w:rPr>
          <w:rFonts w:eastAsiaTheme="minorHAnsi"/>
          <w:bCs/>
          <w:iCs/>
          <w:szCs w:val="22"/>
          <w:lang w:val="en-US" w:eastAsia="en-US"/>
        </w:rPr>
        <w:t xml:space="preserve">). (D) </w:t>
      </w:r>
      <w:r w:rsidR="004A5171" w:rsidRPr="00CE4455">
        <w:rPr>
          <w:rFonts w:eastAsiaTheme="minorHAnsi"/>
          <w:bCs/>
          <w:iCs/>
          <w:szCs w:val="22"/>
          <w:lang w:val="en-US" w:eastAsia="en-US"/>
        </w:rPr>
        <w:t xml:space="preserve">co-localization of IL6 receptor (red) </w:t>
      </w:r>
      <w:r w:rsidR="004A5171">
        <w:rPr>
          <w:rFonts w:eastAsiaTheme="minorHAnsi"/>
          <w:bCs/>
          <w:iCs/>
          <w:szCs w:val="22"/>
          <w:lang w:val="en-US" w:eastAsia="en-US"/>
        </w:rPr>
        <w:t>and SF-1</w:t>
      </w:r>
      <w:r w:rsidR="004A5171" w:rsidRPr="00CE4455">
        <w:rPr>
          <w:rFonts w:eastAsiaTheme="minorHAnsi"/>
          <w:bCs/>
          <w:iCs/>
          <w:szCs w:val="22"/>
          <w:lang w:val="en-US" w:eastAsia="en-US"/>
        </w:rPr>
        <w:t xml:space="preserve"> (green) in </w:t>
      </w:r>
      <w:r w:rsidR="004A5171">
        <w:rPr>
          <w:rFonts w:eastAsiaTheme="minorHAnsi"/>
          <w:bCs/>
          <w:iCs/>
          <w:szCs w:val="22"/>
          <w:lang w:val="en-US" w:eastAsia="en-US"/>
        </w:rPr>
        <w:t>VMH. Red arrows indicate</w:t>
      </w:r>
      <w:r w:rsidR="004A5171" w:rsidRPr="00CE4455">
        <w:rPr>
          <w:rFonts w:eastAsiaTheme="minorHAnsi"/>
          <w:bCs/>
          <w:iCs/>
          <w:szCs w:val="22"/>
          <w:lang w:val="en-US" w:eastAsia="en-US"/>
        </w:rPr>
        <w:t xml:space="preserve"> </w:t>
      </w:r>
      <w:proofErr w:type="gramStart"/>
      <w:r w:rsidR="004A5171">
        <w:rPr>
          <w:rFonts w:eastAsiaTheme="minorHAnsi"/>
          <w:bCs/>
          <w:iCs/>
          <w:szCs w:val="22"/>
          <w:lang w:val="en-US" w:eastAsia="en-US"/>
        </w:rPr>
        <w:t>IL6R</w:t>
      </w:r>
      <w:proofErr w:type="gramEnd"/>
      <w:r w:rsidR="004A5171">
        <w:rPr>
          <w:rFonts w:eastAsiaTheme="minorHAnsi"/>
          <w:bCs/>
          <w:iCs/>
          <w:szCs w:val="22"/>
          <w:lang w:val="en-US" w:eastAsia="en-US"/>
        </w:rPr>
        <w:t xml:space="preserve"> and yellow arrows indicate SF-1 staining. S</w:t>
      </w:r>
      <w:r w:rsidR="004A5171" w:rsidRPr="00CE4455">
        <w:rPr>
          <w:rFonts w:eastAsiaTheme="minorHAnsi"/>
          <w:bCs/>
          <w:iCs/>
          <w:szCs w:val="22"/>
          <w:lang w:val="en-US" w:eastAsia="en-US"/>
        </w:rPr>
        <w:t>cale bars 50 </w:t>
      </w:r>
      <w:proofErr w:type="spellStart"/>
      <w:r w:rsidR="004A5171" w:rsidRPr="00CE4455">
        <w:rPr>
          <w:rFonts w:eastAsiaTheme="minorHAnsi"/>
          <w:bCs/>
          <w:iCs/>
          <w:szCs w:val="22"/>
          <w:lang w:val="en-US" w:eastAsia="en-US"/>
        </w:rPr>
        <w:t>μm</w:t>
      </w:r>
      <w:proofErr w:type="spellEnd"/>
      <w:r w:rsidR="004A5171">
        <w:rPr>
          <w:rFonts w:eastAsiaTheme="minorHAnsi"/>
          <w:bCs/>
          <w:iCs/>
          <w:szCs w:val="22"/>
          <w:lang w:val="en-US" w:eastAsia="en-US"/>
        </w:rPr>
        <w:t xml:space="preserve"> (n=5)</w:t>
      </w:r>
      <w:r w:rsidR="004A5171" w:rsidRPr="00CE4455">
        <w:rPr>
          <w:rFonts w:eastAsiaTheme="minorHAnsi"/>
          <w:bCs/>
          <w:iCs/>
          <w:szCs w:val="22"/>
          <w:lang w:val="en-US" w:eastAsia="en-US"/>
        </w:rPr>
        <w:t xml:space="preserve">. </w:t>
      </w:r>
      <w:r w:rsidR="004A5171">
        <w:rPr>
          <w:rFonts w:eastAsiaTheme="minorHAnsi"/>
          <w:bCs/>
          <w:iCs/>
          <w:szCs w:val="22"/>
          <w:lang w:val="en-US" w:eastAsia="en-US"/>
        </w:rPr>
        <w:t>Digital/</w:t>
      </w:r>
      <w:proofErr w:type="spellStart"/>
      <w:r w:rsidR="004A5171">
        <w:rPr>
          <w:rFonts w:eastAsiaTheme="minorHAnsi"/>
          <w:bCs/>
          <w:iCs/>
          <w:szCs w:val="22"/>
          <w:lang w:val="en-US" w:eastAsia="en-US"/>
        </w:rPr>
        <w:t>eletronic</w:t>
      </w:r>
      <w:proofErr w:type="spellEnd"/>
      <w:r w:rsidR="004A5171">
        <w:rPr>
          <w:rFonts w:eastAsiaTheme="minorHAnsi"/>
          <w:bCs/>
          <w:iCs/>
          <w:szCs w:val="22"/>
          <w:lang w:val="en-US" w:eastAsia="en-US"/>
        </w:rPr>
        <w:t xml:space="preserve"> zoom (</w:t>
      </w:r>
      <w:proofErr w:type="spellStart"/>
      <w:r w:rsidR="004A5171">
        <w:rPr>
          <w:rFonts w:eastAsiaTheme="minorHAnsi"/>
          <w:bCs/>
          <w:iCs/>
          <w:szCs w:val="22"/>
          <w:lang w:val="en-US" w:eastAsia="en-US"/>
        </w:rPr>
        <w:t>eZoom</w:t>
      </w:r>
      <w:proofErr w:type="spellEnd"/>
      <w:r w:rsidR="004A5171">
        <w:rPr>
          <w:rFonts w:eastAsiaTheme="minorHAnsi"/>
          <w:bCs/>
          <w:iCs/>
          <w:szCs w:val="22"/>
          <w:lang w:val="en-US" w:eastAsia="en-US"/>
        </w:rPr>
        <w:t>) was performed in the right panel (s</w:t>
      </w:r>
      <w:r w:rsidR="004A5171" w:rsidRPr="00CE4455">
        <w:rPr>
          <w:rFonts w:eastAsiaTheme="minorHAnsi"/>
          <w:bCs/>
          <w:iCs/>
          <w:szCs w:val="22"/>
          <w:lang w:val="en-US" w:eastAsia="en-US"/>
        </w:rPr>
        <w:t>cale bars 50 </w:t>
      </w:r>
      <w:proofErr w:type="spellStart"/>
      <w:r w:rsidR="004A5171" w:rsidRPr="00CE4455">
        <w:rPr>
          <w:rFonts w:eastAsiaTheme="minorHAnsi"/>
          <w:bCs/>
          <w:iCs/>
          <w:szCs w:val="22"/>
          <w:lang w:val="en-US" w:eastAsia="en-US"/>
        </w:rPr>
        <w:t>μm</w:t>
      </w:r>
      <w:proofErr w:type="spellEnd"/>
      <w:r w:rsidR="004A5171">
        <w:rPr>
          <w:rFonts w:eastAsiaTheme="minorHAnsi"/>
          <w:bCs/>
          <w:iCs/>
          <w:szCs w:val="22"/>
          <w:lang w:val="en-US" w:eastAsia="en-US"/>
        </w:rPr>
        <w:t>).</w:t>
      </w:r>
    </w:p>
    <w:p w14:paraId="66380C2E" w14:textId="77777777" w:rsidR="00D5507F" w:rsidRDefault="00D5507F" w:rsidP="00863418">
      <w:pPr>
        <w:autoSpaceDE w:val="0"/>
        <w:autoSpaceDN w:val="0"/>
        <w:adjustRightInd w:val="0"/>
        <w:spacing w:line="480" w:lineRule="auto"/>
        <w:jc w:val="both"/>
        <w:rPr>
          <w:rFonts w:eastAsiaTheme="minorHAnsi"/>
          <w:bCs/>
          <w:iCs/>
          <w:szCs w:val="22"/>
          <w:lang w:val="en-US" w:eastAsia="en-US"/>
        </w:rPr>
      </w:pPr>
    </w:p>
    <w:p w14:paraId="0DEE2A89" w14:textId="3B63B06A" w:rsidR="00E34709" w:rsidRPr="001E575D" w:rsidRDefault="007549B9" w:rsidP="00E34709">
      <w:pPr>
        <w:spacing w:line="480" w:lineRule="auto"/>
        <w:jc w:val="both"/>
        <w:rPr>
          <w:rFonts w:ascii="Arial" w:hAnsi="Arial" w:cs="Arial"/>
          <w:lang w:val="en-US"/>
        </w:rPr>
      </w:pPr>
      <w:r>
        <w:rPr>
          <w:b/>
          <w:szCs w:val="20"/>
          <w:lang w:val="en-US"/>
        </w:rPr>
        <w:lastRenderedPageBreak/>
        <w:t xml:space="preserve">Figure S2. </w:t>
      </w:r>
      <w:r w:rsidR="00E34709">
        <w:rPr>
          <w:rFonts w:eastAsiaTheme="minorHAnsi"/>
          <w:b/>
          <w:iCs/>
          <w:szCs w:val="22"/>
          <w:lang w:val="en-US" w:eastAsia="en-US"/>
        </w:rPr>
        <w:t>Association between IL6/ERK signaling and firing-rate related genes</w:t>
      </w:r>
      <w:r>
        <w:rPr>
          <w:rFonts w:eastAsiaTheme="minorHAnsi"/>
          <w:b/>
          <w:iCs/>
          <w:szCs w:val="22"/>
          <w:lang w:val="en-US" w:eastAsia="en-US"/>
        </w:rPr>
        <w:t xml:space="preserve">. </w:t>
      </w:r>
      <w:r w:rsidRPr="00CE4455">
        <w:rPr>
          <w:rFonts w:eastAsiaTheme="minorHAnsi"/>
          <w:bCs/>
          <w:iCs/>
          <w:szCs w:val="22"/>
          <w:lang w:val="en-US" w:eastAsia="en-US"/>
        </w:rPr>
        <w:t xml:space="preserve">(A) Immunostaining was performed to evaluate the co-localization of IL6 receptor (red) </w:t>
      </w:r>
      <w:r>
        <w:rPr>
          <w:rFonts w:eastAsiaTheme="minorHAnsi"/>
          <w:bCs/>
          <w:iCs/>
          <w:szCs w:val="22"/>
          <w:lang w:val="en-US" w:eastAsia="en-US"/>
        </w:rPr>
        <w:t>and pERK1/2</w:t>
      </w:r>
      <w:r w:rsidRPr="00CE4455">
        <w:rPr>
          <w:rFonts w:eastAsiaTheme="minorHAnsi"/>
          <w:bCs/>
          <w:iCs/>
          <w:szCs w:val="22"/>
          <w:lang w:val="en-US" w:eastAsia="en-US"/>
        </w:rPr>
        <w:t xml:space="preserve"> (green) in </w:t>
      </w:r>
      <w:r>
        <w:rPr>
          <w:rFonts w:eastAsiaTheme="minorHAnsi"/>
          <w:bCs/>
          <w:iCs/>
          <w:szCs w:val="22"/>
          <w:lang w:val="en-US" w:eastAsia="en-US"/>
        </w:rPr>
        <w:t>VMH</w:t>
      </w:r>
      <w:r w:rsidR="00E34709">
        <w:rPr>
          <w:rFonts w:eastAsiaTheme="minorHAnsi"/>
          <w:bCs/>
          <w:iCs/>
          <w:szCs w:val="22"/>
          <w:lang w:val="en-US" w:eastAsia="en-US"/>
        </w:rPr>
        <w:t xml:space="preserve"> of mice</w:t>
      </w:r>
      <w:r>
        <w:rPr>
          <w:rFonts w:eastAsiaTheme="minorHAnsi"/>
          <w:bCs/>
          <w:iCs/>
          <w:szCs w:val="22"/>
          <w:lang w:val="en-US" w:eastAsia="en-US"/>
        </w:rPr>
        <w:t>. White arrows indicate the co-localization.</w:t>
      </w:r>
      <w:r w:rsidRPr="00CE4455">
        <w:rPr>
          <w:rFonts w:eastAsiaTheme="minorHAnsi"/>
          <w:bCs/>
          <w:iCs/>
          <w:szCs w:val="22"/>
          <w:lang w:val="en-US" w:eastAsia="en-US"/>
        </w:rPr>
        <w:t xml:space="preserve"> </w:t>
      </w:r>
      <w:r>
        <w:rPr>
          <w:rFonts w:eastAsiaTheme="minorHAnsi"/>
          <w:bCs/>
          <w:iCs/>
          <w:szCs w:val="22"/>
          <w:lang w:val="en-US" w:eastAsia="en-US"/>
        </w:rPr>
        <w:t>S</w:t>
      </w:r>
      <w:r w:rsidRPr="00CE4455">
        <w:rPr>
          <w:rFonts w:eastAsiaTheme="minorHAnsi"/>
          <w:bCs/>
          <w:iCs/>
          <w:szCs w:val="22"/>
          <w:lang w:val="en-US" w:eastAsia="en-US"/>
        </w:rPr>
        <w:t>cale bars 50 </w:t>
      </w:r>
      <w:proofErr w:type="spellStart"/>
      <w:r w:rsidRPr="00CE4455">
        <w:rPr>
          <w:rFonts w:eastAsiaTheme="minorHAnsi"/>
          <w:bCs/>
          <w:iCs/>
          <w:szCs w:val="22"/>
          <w:lang w:val="en-US" w:eastAsia="en-US"/>
        </w:rPr>
        <w:t>μm</w:t>
      </w:r>
      <w:proofErr w:type="spellEnd"/>
      <w:r>
        <w:rPr>
          <w:rFonts w:eastAsiaTheme="minorHAnsi"/>
          <w:bCs/>
          <w:iCs/>
          <w:szCs w:val="22"/>
          <w:lang w:val="en-US" w:eastAsia="en-US"/>
        </w:rPr>
        <w:t xml:space="preserve"> (n=5)</w:t>
      </w:r>
      <w:r w:rsidRPr="00CE4455">
        <w:rPr>
          <w:rFonts w:eastAsiaTheme="minorHAnsi"/>
          <w:bCs/>
          <w:iCs/>
          <w:szCs w:val="22"/>
          <w:lang w:val="en-US" w:eastAsia="en-US"/>
        </w:rPr>
        <w:t>.</w:t>
      </w:r>
      <w:r w:rsidR="009551C0">
        <w:rPr>
          <w:rFonts w:eastAsiaTheme="minorHAnsi"/>
          <w:bCs/>
          <w:iCs/>
          <w:szCs w:val="22"/>
          <w:lang w:val="en-US" w:eastAsia="en-US"/>
        </w:rPr>
        <w:t xml:space="preserve"> </w:t>
      </w:r>
      <w:r w:rsidR="004A5171">
        <w:rPr>
          <w:rFonts w:eastAsiaTheme="minorHAnsi"/>
          <w:bCs/>
          <w:iCs/>
          <w:szCs w:val="22"/>
          <w:lang w:val="en-US" w:eastAsia="en-US"/>
        </w:rPr>
        <w:t>Digital/</w:t>
      </w:r>
      <w:proofErr w:type="spellStart"/>
      <w:r w:rsidR="004A5171">
        <w:rPr>
          <w:rFonts w:eastAsiaTheme="minorHAnsi"/>
          <w:bCs/>
          <w:iCs/>
          <w:szCs w:val="22"/>
          <w:lang w:val="en-US" w:eastAsia="en-US"/>
        </w:rPr>
        <w:t>eletronic</w:t>
      </w:r>
      <w:proofErr w:type="spellEnd"/>
      <w:r w:rsidR="004A5171">
        <w:rPr>
          <w:rFonts w:eastAsiaTheme="minorHAnsi"/>
          <w:bCs/>
          <w:iCs/>
          <w:szCs w:val="22"/>
          <w:lang w:val="en-US" w:eastAsia="en-US"/>
        </w:rPr>
        <w:t xml:space="preserve"> zoom (</w:t>
      </w:r>
      <w:proofErr w:type="spellStart"/>
      <w:r w:rsidR="004A5171">
        <w:rPr>
          <w:rFonts w:eastAsiaTheme="minorHAnsi"/>
          <w:bCs/>
          <w:iCs/>
          <w:szCs w:val="22"/>
          <w:lang w:val="en-US" w:eastAsia="en-US"/>
        </w:rPr>
        <w:t>eZoom</w:t>
      </w:r>
      <w:proofErr w:type="spellEnd"/>
      <w:r w:rsidR="004A5171">
        <w:rPr>
          <w:rFonts w:eastAsiaTheme="minorHAnsi"/>
          <w:bCs/>
          <w:iCs/>
          <w:szCs w:val="22"/>
          <w:lang w:val="en-US" w:eastAsia="en-US"/>
        </w:rPr>
        <w:t>)</w:t>
      </w:r>
      <w:r w:rsidR="009551C0">
        <w:rPr>
          <w:rFonts w:eastAsiaTheme="minorHAnsi"/>
          <w:bCs/>
          <w:iCs/>
          <w:szCs w:val="22"/>
          <w:lang w:val="en-US" w:eastAsia="en-US"/>
        </w:rPr>
        <w:t xml:space="preserve"> was performed in the right panel (s</w:t>
      </w:r>
      <w:r w:rsidR="009551C0" w:rsidRPr="00CE4455">
        <w:rPr>
          <w:rFonts w:eastAsiaTheme="minorHAnsi"/>
          <w:bCs/>
          <w:iCs/>
          <w:szCs w:val="22"/>
          <w:lang w:val="en-US" w:eastAsia="en-US"/>
        </w:rPr>
        <w:t>cale bars 50 </w:t>
      </w:r>
      <w:proofErr w:type="spellStart"/>
      <w:r w:rsidR="009551C0" w:rsidRPr="00CE4455">
        <w:rPr>
          <w:rFonts w:eastAsiaTheme="minorHAnsi"/>
          <w:bCs/>
          <w:iCs/>
          <w:szCs w:val="22"/>
          <w:lang w:val="en-US" w:eastAsia="en-US"/>
        </w:rPr>
        <w:t>μm</w:t>
      </w:r>
      <w:proofErr w:type="spellEnd"/>
      <w:r w:rsidR="009551C0">
        <w:rPr>
          <w:rFonts w:eastAsiaTheme="minorHAnsi"/>
          <w:bCs/>
          <w:iCs/>
          <w:szCs w:val="22"/>
          <w:lang w:val="en-US" w:eastAsia="en-US"/>
        </w:rPr>
        <w:t>).</w:t>
      </w:r>
      <w:r w:rsidR="00E34709">
        <w:rPr>
          <w:rFonts w:eastAsiaTheme="minorHAnsi"/>
          <w:bCs/>
          <w:iCs/>
          <w:szCs w:val="22"/>
          <w:lang w:val="en-US" w:eastAsia="en-US"/>
        </w:rPr>
        <w:t xml:space="preserve"> </w:t>
      </w:r>
      <w:r w:rsidR="00E34709" w:rsidRPr="00E34709">
        <w:rPr>
          <w:b/>
          <w:bCs/>
          <w:lang w:val="en-US"/>
        </w:rPr>
        <w:t>(B, C)</w:t>
      </w:r>
      <w:r w:rsidR="00E34709" w:rsidRPr="00E34709">
        <w:rPr>
          <w:lang w:val="en-US"/>
        </w:rPr>
        <w:t xml:space="preserve"> </w:t>
      </w:r>
      <w:r w:rsidR="00E34709" w:rsidRPr="00E34709">
        <w:rPr>
          <w:i/>
          <w:iCs/>
          <w:lang w:val="en-US"/>
        </w:rPr>
        <w:t>Il6</w:t>
      </w:r>
      <w:r w:rsidR="00E34709" w:rsidRPr="00E34709">
        <w:rPr>
          <w:lang w:val="en-US"/>
        </w:rPr>
        <w:t xml:space="preserve"> gene expression correlates positively with a set of firing-rate-related genes in the hypothalamus, both in a dataset of 50 BXD mouse strains (89 samples) and in the Genotype-Tissue Expression (</w:t>
      </w:r>
      <w:proofErr w:type="spellStart"/>
      <w:r w:rsidR="00E34709" w:rsidRPr="00E34709">
        <w:rPr>
          <w:lang w:val="en-US"/>
        </w:rPr>
        <w:t>GTEx</w:t>
      </w:r>
      <w:proofErr w:type="spellEnd"/>
      <w:r w:rsidR="00E34709" w:rsidRPr="00E34709">
        <w:rPr>
          <w:lang w:val="en-US"/>
        </w:rPr>
        <w:t>) dataset of 170 deceased humans. The dark green lines show the best fit for linear relationships between the log</w:t>
      </w:r>
      <w:r w:rsidR="00E34709" w:rsidRPr="00E34709">
        <w:rPr>
          <w:vertAlign w:val="subscript"/>
          <w:lang w:val="en-US"/>
        </w:rPr>
        <w:t>2</w:t>
      </w:r>
      <w:r w:rsidR="00E34709" w:rsidRPr="00E34709">
        <w:rPr>
          <w:lang w:val="en-US"/>
        </w:rPr>
        <w:t xml:space="preserve">-transformed normalized expressions for each outcome gene and </w:t>
      </w:r>
      <w:r w:rsidR="00E34709" w:rsidRPr="00E34709">
        <w:rPr>
          <w:i/>
          <w:iCs/>
          <w:lang w:val="en-US"/>
        </w:rPr>
        <w:t>Il6</w:t>
      </w:r>
      <w:r w:rsidR="00E34709" w:rsidRPr="00E34709">
        <w:rPr>
          <w:lang w:val="en-US"/>
        </w:rPr>
        <w:t xml:space="preserve"> (panel B) and between the </w:t>
      </w:r>
      <w:proofErr w:type="spellStart"/>
      <w:r w:rsidR="00E34709" w:rsidRPr="00E34709">
        <w:rPr>
          <w:lang w:val="en-US"/>
        </w:rPr>
        <w:t>GTEx</w:t>
      </w:r>
      <w:proofErr w:type="spellEnd"/>
      <w:r w:rsidR="00E34709" w:rsidRPr="00E34709">
        <w:rPr>
          <w:lang w:val="en-US"/>
        </w:rPr>
        <w:t xml:space="preserve"> normalized log-transformed gene expressions for each outcome gene and </w:t>
      </w:r>
      <w:r w:rsidR="00E34709" w:rsidRPr="00E34709">
        <w:rPr>
          <w:i/>
          <w:iCs/>
          <w:lang w:val="en-US"/>
        </w:rPr>
        <w:t>IL6</w:t>
      </w:r>
      <w:r w:rsidR="00E34709" w:rsidRPr="00E34709">
        <w:rPr>
          <w:lang w:val="en-US"/>
        </w:rPr>
        <w:t xml:space="preserve"> (panel C). The corresponding 95% confidence bands are shown in light green. r² denotes the coefficient of determination, the proportion of the variation in the preprocessed outcome gene expressions that can be explained by the preprocessed gene expression of </w:t>
      </w:r>
      <w:r w:rsidR="00E34709" w:rsidRPr="00E34709">
        <w:rPr>
          <w:i/>
          <w:iCs/>
          <w:lang w:val="en-US"/>
        </w:rPr>
        <w:t>Il6</w:t>
      </w:r>
      <w:r w:rsidR="00E34709" w:rsidRPr="00E34709">
        <w:rPr>
          <w:lang w:val="en-US"/>
        </w:rPr>
        <w:t xml:space="preserve"> (panel B) or </w:t>
      </w:r>
      <w:r w:rsidR="00E34709" w:rsidRPr="00E34709">
        <w:rPr>
          <w:i/>
          <w:iCs/>
          <w:lang w:val="en-US"/>
        </w:rPr>
        <w:t>IL6</w:t>
      </w:r>
      <w:r w:rsidR="00E34709" w:rsidRPr="00E34709">
        <w:rPr>
          <w:lang w:val="en-US"/>
        </w:rPr>
        <w:t xml:space="preserve"> (panel C). </w:t>
      </w:r>
      <w:r w:rsidR="00E34709" w:rsidRPr="004A5171">
        <w:rPr>
          <w:i/>
          <w:iCs/>
          <w:lang w:val="en-US"/>
        </w:rPr>
        <w:t>q</w:t>
      </w:r>
      <w:r w:rsidR="00E34709" w:rsidRPr="00E34709">
        <w:rPr>
          <w:lang w:val="en-US"/>
        </w:rPr>
        <w:t xml:space="preserve"> denotes the </w:t>
      </w:r>
      <w:proofErr w:type="spellStart"/>
      <w:r w:rsidR="00E34709" w:rsidRPr="00E34709">
        <w:rPr>
          <w:lang w:val="en-US"/>
        </w:rPr>
        <w:t>Benjamini</w:t>
      </w:r>
      <w:proofErr w:type="spellEnd"/>
      <w:r w:rsidR="00E34709" w:rsidRPr="00E34709">
        <w:rPr>
          <w:lang w:val="en-US"/>
        </w:rPr>
        <w:t xml:space="preserve">-Hochberg false discovery rate-adjusted </w:t>
      </w:r>
      <w:r w:rsidR="00E34709" w:rsidRPr="004A5171">
        <w:rPr>
          <w:i/>
          <w:iCs/>
          <w:lang w:val="en-US"/>
        </w:rPr>
        <w:t>p</w:t>
      </w:r>
      <w:r w:rsidR="00E34709" w:rsidRPr="00E34709">
        <w:rPr>
          <w:lang w:val="en-US"/>
        </w:rPr>
        <w:t>-values. Males are shown in blue, females in pink.</w:t>
      </w:r>
    </w:p>
    <w:p w14:paraId="7006E5E5" w14:textId="77777777" w:rsidR="00D5507F" w:rsidRDefault="00D5507F" w:rsidP="00863418">
      <w:pPr>
        <w:autoSpaceDE w:val="0"/>
        <w:autoSpaceDN w:val="0"/>
        <w:adjustRightInd w:val="0"/>
        <w:spacing w:line="480" w:lineRule="auto"/>
        <w:jc w:val="both"/>
        <w:rPr>
          <w:rFonts w:eastAsiaTheme="minorHAnsi"/>
          <w:bCs/>
          <w:iCs/>
          <w:szCs w:val="22"/>
          <w:lang w:val="en-US" w:eastAsia="en-US"/>
        </w:rPr>
      </w:pPr>
    </w:p>
    <w:p w14:paraId="1E9777E3" w14:textId="00E8346C" w:rsidR="009551C0" w:rsidRDefault="00194D85" w:rsidP="00863418">
      <w:pPr>
        <w:autoSpaceDE w:val="0"/>
        <w:autoSpaceDN w:val="0"/>
        <w:adjustRightInd w:val="0"/>
        <w:spacing w:line="480" w:lineRule="auto"/>
        <w:jc w:val="both"/>
        <w:rPr>
          <w:rFonts w:eastAsiaTheme="minorHAnsi"/>
          <w:szCs w:val="22"/>
          <w:lang w:val="en-US" w:eastAsia="en-US"/>
        </w:rPr>
      </w:pPr>
      <w:r>
        <w:rPr>
          <w:b/>
          <w:szCs w:val="20"/>
          <w:lang w:val="en-US"/>
        </w:rPr>
        <w:t xml:space="preserve">Figure S3. </w:t>
      </w:r>
      <w:r>
        <w:rPr>
          <w:rFonts w:eastAsiaTheme="minorHAnsi"/>
          <w:b/>
          <w:iCs/>
          <w:szCs w:val="22"/>
          <w:lang w:val="en-US" w:eastAsia="en-US"/>
        </w:rPr>
        <w:t xml:space="preserve">Evaluation of </w:t>
      </w:r>
      <w:r w:rsidRPr="00B0609E">
        <w:rPr>
          <w:rFonts w:ascii="Symbol" w:eastAsiaTheme="minorHAnsi" w:hAnsi="Symbol"/>
          <w:b/>
          <w:iCs/>
          <w:szCs w:val="22"/>
          <w:lang w:val="en-US" w:eastAsia="en-US"/>
        </w:rPr>
        <w:t></w:t>
      </w:r>
      <w:r>
        <w:rPr>
          <w:rFonts w:eastAsiaTheme="minorHAnsi"/>
          <w:b/>
          <w:iCs/>
          <w:szCs w:val="22"/>
          <w:lang w:val="en-US" w:eastAsia="en-US"/>
        </w:rPr>
        <w:t>-adrenergic receptors in BXD in mice.</w:t>
      </w:r>
      <w:r w:rsidRPr="00B0609E">
        <w:rPr>
          <w:rFonts w:eastAsiaTheme="minorHAnsi"/>
          <w:bCs/>
          <w:iCs/>
          <w:szCs w:val="22"/>
          <w:lang w:val="en-US" w:eastAsia="en-US"/>
        </w:rPr>
        <w:t xml:space="preserve"> (A) </w:t>
      </w:r>
      <w:r>
        <w:rPr>
          <w:rFonts w:eastAsiaTheme="minorHAnsi"/>
          <w:bCs/>
          <w:iCs/>
          <w:szCs w:val="22"/>
          <w:lang w:val="en-US" w:eastAsia="en-US"/>
        </w:rPr>
        <w:t xml:space="preserve">Distribution of hypothalamic </w:t>
      </w:r>
      <w:r w:rsidRPr="00194D85">
        <w:rPr>
          <w:rFonts w:eastAsiaTheme="minorHAnsi"/>
          <w:bCs/>
          <w:i/>
          <w:szCs w:val="22"/>
          <w:lang w:val="en-US" w:eastAsia="en-US"/>
        </w:rPr>
        <w:t>Il6</w:t>
      </w:r>
      <w:r>
        <w:rPr>
          <w:rFonts w:eastAsiaTheme="minorHAnsi"/>
          <w:bCs/>
          <w:iCs/>
          <w:szCs w:val="22"/>
          <w:lang w:val="en-US" w:eastAsia="en-US"/>
        </w:rPr>
        <w:t xml:space="preserve"> gene expression in BXD cohort (34 strains). </w:t>
      </w:r>
      <w:r w:rsidRPr="00B0609E">
        <w:rPr>
          <w:rFonts w:eastAsiaTheme="minorHAnsi"/>
          <w:bCs/>
          <w:iCs/>
          <w:szCs w:val="22"/>
          <w:lang w:val="en-US" w:eastAsia="en-US"/>
        </w:rPr>
        <w:t>(</w:t>
      </w:r>
      <w:r>
        <w:rPr>
          <w:rFonts w:eastAsiaTheme="minorHAnsi"/>
          <w:bCs/>
          <w:iCs/>
          <w:szCs w:val="22"/>
          <w:lang w:val="en-US" w:eastAsia="en-US"/>
        </w:rPr>
        <w:t>B</w:t>
      </w:r>
      <w:r w:rsidRPr="00B0609E">
        <w:rPr>
          <w:rFonts w:eastAsiaTheme="minorHAnsi"/>
          <w:bCs/>
          <w:iCs/>
          <w:szCs w:val="22"/>
          <w:lang w:val="en-US" w:eastAsia="en-US"/>
        </w:rPr>
        <w:t>)</w:t>
      </w:r>
      <w:r>
        <w:rPr>
          <w:rFonts w:eastAsiaTheme="minorHAnsi"/>
          <w:bCs/>
          <w:iCs/>
          <w:szCs w:val="22"/>
          <w:lang w:val="en-US" w:eastAsia="en-US"/>
        </w:rPr>
        <w:t xml:space="preserve"> Families containing </w:t>
      </w:r>
      <w:r w:rsidR="00930F70">
        <w:rPr>
          <w:rFonts w:eastAsiaTheme="minorHAnsi"/>
          <w:bCs/>
          <w:iCs/>
          <w:szCs w:val="22"/>
          <w:lang w:val="en-US" w:eastAsia="en-US"/>
        </w:rPr>
        <w:t xml:space="preserve">the </w:t>
      </w:r>
      <w:r>
        <w:rPr>
          <w:rFonts w:eastAsiaTheme="minorHAnsi"/>
          <w:bCs/>
          <w:iCs/>
          <w:szCs w:val="22"/>
          <w:lang w:val="en-US" w:eastAsia="en-US"/>
        </w:rPr>
        <w:t xml:space="preserve">lowest (blue) and highest (red) in terms of hypothalamic </w:t>
      </w:r>
      <w:r w:rsidRPr="00194D85">
        <w:rPr>
          <w:rFonts w:eastAsiaTheme="minorHAnsi"/>
          <w:bCs/>
          <w:i/>
          <w:szCs w:val="22"/>
          <w:lang w:val="en-US" w:eastAsia="en-US"/>
        </w:rPr>
        <w:t>Il6</w:t>
      </w:r>
      <w:r>
        <w:rPr>
          <w:rFonts w:eastAsiaTheme="minorHAnsi"/>
          <w:bCs/>
          <w:iCs/>
          <w:szCs w:val="22"/>
          <w:lang w:val="en-US" w:eastAsia="en-US"/>
        </w:rPr>
        <w:t xml:space="preserve"> gene expression were studied.</w:t>
      </w:r>
      <w:r w:rsidR="00644616">
        <w:rPr>
          <w:rFonts w:eastAsiaTheme="minorHAnsi"/>
          <w:bCs/>
          <w:iCs/>
          <w:szCs w:val="22"/>
          <w:lang w:val="en-US" w:eastAsia="en-US"/>
        </w:rPr>
        <w:t xml:space="preserve"> </w:t>
      </w:r>
      <w:r w:rsidR="004A5171" w:rsidRPr="004A5171">
        <w:rPr>
          <w:rFonts w:eastAsiaTheme="minorHAnsi"/>
          <w:bCs/>
          <w:i/>
          <w:szCs w:val="22"/>
          <w:lang w:val="en-US" w:eastAsia="en-US"/>
        </w:rPr>
        <w:t>t</w:t>
      </w:r>
      <w:r w:rsidR="00930F70">
        <w:rPr>
          <w:rFonts w:eastAsiaTheme="minorHAnsi"/>
          <w:bCs/>
          <w:iCs/>
          <w:szCs w:val="22"/>
          <w:lang w:val="en-US" w:eastAsia="en-US"/>
        </w:rPr>
        <w:t>-</w:t>
      </w:r>
      <w:r w:rsidR="00644616">
        <w:rPr>
          <w:rFonts w:eastAsiaTheme="minorHAnsi"/>
          <w:bCs/>
          <w:iCs/>
          <w:szCs w:val="22"/>
          <w:lang w:val="en-US" w:eastAsia="en-US"/>
        </w:rPr>
        <w:t>test was performed,</w:t>
      </w:r>
      <w:r>
        <w:rPr>
          <w:rFonts w:eastAsiaTheme="minorHAnsi"/>
          <w:bCs/>
          <w:iCs/>
          <w:szCs w:val="22"/>
          <w:lang w:val="en-US" w:eastAsia="en-US"/>
        </w:rPr>
        <w:t xml:space="preserve"> </w:t>
      </w:r>
      <w:r>
        <w:rPr>
          <w:rFonts w:eastAsiaTheme="minorHAnsi"/>
          <w:iCs/>
          <w:szCs w:val="22"/>
          <w:lang w:val="en-US" w:eastAsia="en-US"/>
        </w:rPr>
        <w:t>**</w:t>
      </w:r>
      <w:r w:rsidRPr="002E63C2">
        <w:rPr>
          <w:rFonts w:eastAsiaTheme="minorHAnsi"/>
          <w:i/>
          <w:iCs/>
          <w:szCs w:val="22"/>
          <w:lang w:val="en-US" w:eastAsia="en-US"/>
        </w:rPr>
        <w:t>p</w:t>
      </w:r>
      <w:r>
        <w:rPr>
          <w:rFonts w:eastAsiaTheme="minorHAnsi"/>
          <w:iCs/>
          <w:szCs w:val="22"/>
          <w:lang w:val="en-US" w:eastAsia="en-US"/>
        </w:rPr>
        <w:t xml:space="preserve">&lt;0.01 </w:t>
      </w:r>
      <w:r w:rsidR="004A5171" w:rsidRPr="004A5171">
        <w:rPr>
          <w:rFonts w:eastAsiaTheme="minorHAnsi"/>
          <w:i/>
          <w:lang w:val="en-US" w:eastAsia="en-US"/>
        </w:rPr>
        <w:t>vs</w:t>
      </w:r>
      <w:r>
        <w:rPr>
          <w:rFonts w:eastAsiaTheme="minorHAnsi"/>
          <w:iCs/>
          <w:szCs w:val="22"/>
          <w:lang w:val="en-US" w:eastAsia="en-US"/>
        </w:rPr>
        <w:t xml:space="preserve"> </w:t>
      </w:r>
      <w:r w:rsidR="00EA0394">
        <w:rPr>
          <w:rFonts w:eastAsiaTheme="minorHAnsi"/>
          <w:iCs/>
          <w:szCs w:val="22"/>
          <w:lang w:val="en-US" w:eastAsia="en-US"/>
        </w:rPr>
        <w:t>Low group</w:t>
      </w:r>
      <w:r>
        <w:rPr>
          <w:lang w:val="en-US"/>
        </w:rPr>
        <w:t>).</w:t>
      </w:r>
      <w:r w:rsidR="00EA0394">
        <w:rPr>
          <w:lang w:val="en-US"/>
        </w:rPr>
        <w:t xml:space="preserve"> </w:t>
      </w:r>
      <w:r w:rsidR="00EA0394" w:rsidRPr="00B31742">
        <w:rPr>
          <w:rFonts w:eastAsiaTheme="minorHAnsi"/>
          <w:szCs w:val="22"/>
          <w:lang w:val="en-US" w:eastAsia="en-US"/>
        </w:rPr>
        <w:t>(</w:t>
      </w:r>
      <w:r w:rsidR="00EA0394">
        <w:rPr>
          <w:rFonts w:eastAsiaTheme="minorHAnsi"/>
          <w:szCs w:val="22"/>
          <w:lang w:val="en-US" w:eastAsia="en-US"/>
        </w:rPr>
        <w:t>C</w:t>
      </w:r>
      <w:r w:rsidR="00EA0394" w:rsidRPr="00B31742">
        <w:rPr>
          <w:rFonts w:eastAsiaTheme="minorHAnsi"/>
          <w:szCs w:val="22"/>
          <w:lang w:val="en-US" w:eastAsia="en-US"/>
        </w:rPr>
        <w:t xml:space="preserve">) </w:t>
      </w:r>
      <w:r w:rsidR="00EA0394">
        <w:rPr>
          <w:rFonts w:eastAsiaTheme="minorHAnsi"/>
          <w:szCs w:val="22"/>
          <w:lang w:val="en-US" w:eastAsia="en-US"/>
        </w:rPr>
        <w:t>Heatmap graph using hypothalamic and muscle transcripts from Low and High groups.</w:t>
      </w:r>
    </w:p>
    <w:p w14:paraId="5B4F2A32" w14:textId="77777777" w:rsidR="00D5507F" w:rsidRDefault="00D5507F" w:rsidP="00863418">
      <w:pPr>
        <w:autoSpaceDE w:val="0"/>
        <w:autoSpaceDN w:val="0"/>
        <w:adjustRightInd w:val="0"/>
        <w:spacing w:line="480" w:lineRule="auto"/>
        <w:jc w:val="both"/>
        <w:rPr>
          <w:rFonts w:eastAsiaTheme="minorHAnsi"/>
          <w:bCs/>
          <w:iCs/>
          <w:szCs w:val="22"/>
          <w:lang w:val="en-US" w:eastAsia="en-US"/>
        </w:rPr>
      </w:pPr>
    </w:p>
    <w:p w14:paraId="0BCD1135" w14:textId="1085AD18" w:rsidR="009551C0" w:rsidRDefault="00B0609E" w:rsidP="00B0609E">
      <w:pPr>
        <w:autoSpaceDE w:val="0"/>
        <w:autoSpaceDN w:val="0"/>
        <w:adjustRightInd w:val="0"/>
        <w:spacing w:line="480" w:lineRule="auto"/>
        <w:jc w:val="both"/>
        <w:rPr>
          <w:rFonts w:eastAsiaTheme="minorHAnsi"/>
          <w:iCs/>
          <w:color w:val="FF0000"/>
          <w:lang w:val="en-US" w:eastAsia="en-US"/>
        </w:rPr>
      </w:pPr>
      <w:r>
        <w:rPr>
          <w:b/>
          <w:szCs w:val="20"/>
          <w:lang w:val="en-US"/>
        </w:rPr>
        <w:t>Figure S</w:t>
      </w:r>
      <w:r w:rsidR="00995B95">
        <w:rPr>
          <w:b/>
          <w:szCs w:val="20"/>
          <w:lang w:val="en-US"/>
        </w:rPr>
        <w:t>4</w:t>
      </w:r>
      <w:r>
        <w:rPr>
          <w:b/>
          <w:szCs w:val="20"/>
          <w:lang w:val="en-US"/>
        </w:rPr>
        <w:t xml:space="preserve">. </w:t>
      </w:r>
      <w:r w:rsidR="00995B95" w:rsidRPr="00D93E85">
        <w:rPr>
          <w:rFonts w:eastAsiaTheme="minorHAnsi"/>
          <w:b/>
          <w:iCs/>
          <w:color w:val="000000" w:themeColor="text1"/>
          <w:szCs w:val="22"/>
          <w:lang w:val="en-US" w:eastAsia="en-US"/>
        </w:rPr>
        <w:t>Evaluation of hypothalamus and skeletal muscle in response to acute exercise</w:t>
      </w:r>
      <w:r w:rsidRPr="00D93E85">
        <w:rPr>
          <w:rFonts w:eastAsiaTheme="minorHAnsi"/>
          <w:b/>
          <w:iCs/>
          <w:color w:val="000000" w:themeColor="text1"/>
          <w:szCs w:val="22"/>
          <w:lang w:val="en-US" w:eastAsia="en-US"/>
        </w:rPr>
        <w:t>.</w:t>
      </w:r>
      <w:r w:rsidRPr="00D93E85">
        <w:rPr>
          <w:rFonts w:eastAsiaTheme="minorHAnsi"/>
          <w:bCs/>
          <w:iCs/>
          <w:color w:val="000000" w:themeColor="text1"/>
          <w:szCs w:val="22"/>
          <w:lang w:val="en-US" w:eastAsia="en-US"/>
        </w:rPr>
        <w:t xml:space="preserve"> (A) </w:t>
      </w:r>
      <w:r w:rsidR="00EB37A9" w:rsidRPr="00D93E85">
        <w:rPr>
          <w:rFonts w:eastAsiaTheme="minorHAnsi"/>
          <w:bCs/>
          <w:iCs/>
          <w:color w:val="000000" w:themeColor="text1"/>
          <w:szCs w:val="22"/>
          <w:lang w:val="en-US" w:eastAsia="en-US"/>
        </w:rPr>
        <w:t xml:space="preserve">Experimental design. </w:t>
      </w:r>
      <w:r w:rsidR="00FF3B4E" w:rsidRPr="00D93E85">
        <w:rPr>
          <w:color w:val="000000" w:themeColor="text1"/>
          <w:lang w:val="en-US"/>
        </w:rPr>
        <w:t xml:space="preserve">ERK1/2 phosphorylation in; </w:t>
      </w:r>
      <w:r w:rsidR="00AE0F59" w:rsidRPr="00D93E85">
        <w:rPr>
          <w:color w:val="000000" w:themeColor="text1"/>
          <w:lang w:val="en-US"/>
        </w:rPr>
        <w:t xml:space="preserve">(B) </w:t>
      </w:r>
      <w:r w:rsidR="00FF3B4E" w:rsidRPr="00D93E85">
        <w:rPr>
          <w:color w:val="000000" w:themeColor="text1"/>
          <w:lang w:val="en-US"/>
        </w:rPr>
        <w:t xml:space="preserve">whole hypothalamus </w:t>
      </w:r>
      <w:r w:rsidR="00D93E85" w:rsidRPr="00D93E85">
        <w:rPr>
          <w:color w:val="000000" w:themeColor="text1"/>
          <w:lang w:val="en-US"/>
        </w:rPr>
        <w:t xml:space="preserve">lysate, </w:t>
      </w:r>
      <w:r w:rsidR="00AE0F59" w:rsidRPr="00D93E85">
        <w:rPr>
          <w:color w:val="000000" w:themeColor="text1"/>
          <w:lang w:val="en-US"/>
        </w:rPr>
        <w:t>immediately after acute exercise (n=</w:t>
      </w:r>
      <w:r w:rsidR="00FF3B4E" w:rsidRPr="00D93E85">
        <w:rPr>
          <w:color w:val="000000" w:themeColor="text1"/>
          <w:lang w:val="en-US"/>
        </w:rPr>
        <w:t>4</w:t>
      </w:r>
      <w:r w:rsidR="00AE0F59" w:rsidRPr="00D93E85">
        <w:rPr>
          <w:color w:val="000000" w:themeColor="text1"/>
          <w:lang w:val="en-US"/>
        </w:rPr>
        <w:t>). (</w:t>
      </w:r>
      <w:r w:rsidR="00D93E85" w:rsidRPr="00D93E85">
        <w:rPr>
          <w:color w:val="000000" w:themeColor="text1"/>
          <w:lang w:val="en-US"/>
        </w:rPr>
        <w:t>C</w:t>
      </w:r>
      <w:r w:rsidR="00AE0F59" w:rsidRPr="00D93E85">
        <w:rPr>
          <w:color w:val="000000" w:themeColor="text1"/>
          <w:lang w:val="en-US"/>
        </w:rPr>
        <w:t>)</w:t>
      </w:r>
      <w:r w:rsidR="00D93E85" w:rsidRPr="00D93E85">
        <w:rPr>
          <w:color w:val="000000" w:themeColor="text1"/>
          <w:lang w:val="en-US"/>
        </w:rPr>
        <w:t xml:space="preserve"> Phospho-</w:t>
      </w:r>
      <w:r w:rsidR="00D93E85" w:rsidRPr="00D93E85">
        <w:rPr>
          <w:rFonts w:eastAsiaTheme="minorHAnsi"/>
          <w:color w:val="000000" w:themeColor="text1"/>
          <w:szCs w:val="22"/>
          <w:lang w:val="en-US" w:eastAsia="en-US"/>
        </w:rPr>
        <w:t xml:space="preserve"> </w:t>
      </w:r>
      <w:r w:rsidR="00D93E85" w:rsidRPr="00D93E85">
        <w:rPr>
          <w:rFonts w:eastAsiaTheme="minorHAnsi"/>
          <w:color w:val="000000" w:themeColor="text1"/>
          <w:szCs w:val="22"/>
          <w:lang w:val="en-US" w:eastAsia="en-US"/>
        </w:rPr>
        <w:lastRenderedPageBreak/>
        <w:t>ACC</w:t>
      </w:r>
      <w:r w:rsidR="00D93E85" w:rsidRPr="00D93E85">
        <w:rPr>
          <w:color w:val="000000" w:themeColor="text1"/>
          <w:shd w:val="clear" w:color="auto" w:fill="FFFFFF"/>
          <w:vertAlign w:val="superscript"/>
          <w:lang w:val="en-US"/>
        </w:rPr>
        <w:t>Ser79/Ser212</w:t>
      </w:r>
      <w:r w:rsidR="00D93E85" w:rsidRPr="00D93E85">
        <w:rPr>
          <w:color w:val="000000" w:themeColor="text1"/>
          <w:lang w:val="en-US"/>
        </w:rPr>
        <w:t xml:space="preserve"> and phospho-</w:t>
      </w:r>
      <w:r w:rsidR="00D93E85" w:rsidRPr="00D93E85">
        <w:rPr>
          <w:rFonts w:eastAsiaTheme="minorHAnsi"/>
          <w:color w:val="000000" w:themeColor="text1"/>
          <w:szCs w:val="22"/>
          <w:lang w:val="en-US" w:eastAsia="en-US"/>
        </w:rPr>
        <w:t xml:space="preserve"> AMPK</w:t>
      </w:r>
      <w:r w:rsidR="00D93E85" w:rsidRPr="00D93E85">
        <w:rPr>
          <w:rFonts w:eastAsiaTheme="minorHAnsi"/>
          <w:color w:val="000000" w:themeColor="text1"/>
          <w:szCs w:val="22"/>
          <w:vertAlign w:val="superscript"/>
          <w:lang w:val="en-US" w:eastAsia="en-US"/>
        </w:rPr>
        <w:t>Thr172</w:t>
      </w:r>
      <w:r w:rsidR="00D93E85" w:rsidRPr="00D93E85">
        <w:rPr>
          <w:color w:val="000000" w:themeColor="text1"/>
          <w:lang w:val="en-US"/>
        </w:rPr>
        <w:t xml:space="preserve"> in the soleus muscle 3 hours after the exercise protocol (n=4). </w:t>
      </w:r>
      <w:r w:rsidR="004A5171" w:rsidRPr="004A5171">
        <w:rPr>
          <w:rFonts w:eastAsiaTheme="minorHAnsi"/>
          <w:bCs/>
          <w:i/>
          <w:color w:val="000000" w:themeColor="text1"/>
          <w:szCs w:val="22"/>
          <w:lang w:val="en-US" w:eastAsia="en-US"/>
        </w:rPr>
        <w:t>t</w:t>
      </w:r>
      <w:r w:rsidR="00930F70">
        <w:rPr>
          <w:rFonts w:eastAsiaTheme="minorHAnsi"/>
          <w:bCs/>
          <w:iCs/>
          <w:color w:val="000000" w:themeColor="text1"/>
          <w:szCs w:val="22"/>
          <w:lang w:val="en-US" w:eastAsia="en-US"/>
        </w:rPr>
        <w:t>-</w:t>
      </w:r>
      <w:r w:rsidR="00D93E85" w:rsidRPr="00D93E85">
        <w:rPr>
          <w:rFonts w:eastAsiaTheme="minorHAnsi"/>
          <w:bCs/>
          <w:iCs/>
          <w:color w:val="000000" w:themeColor="text1"/>
          <w:szCs w:val="22"/>
          <w:lang w:val="en-US" w:eastAsia="en-US"/>
        </w:rPr>
        <w:t xml:space="preserve">test was performed, </w:t>
      </w:r>
      <w:r w:rsidR="00D93E85" w:rsidRPr="00D93E85">
        <w:rPr>
          <w:rFonts w:eastAsiaTheme="minorHAnsi"/>
          <w:iCs/>
          <w:color w:val="000000" w:themeColor="text1"/>
          <w:szCs w:val="22"/>
          <w:lang w:val="en-US" w:eastAsia="en-US"/>
        </w:rPr>
        <w:t>**</w:t>
      </w:r>
      <w:r w:rsidR="00D93E85" w:rsidRPr="00D93E85">
        <w:rPr>
          <w:rFonts w:eastAsiaTheme="minorHAnsi"/>
          <w:i/>
          <w:iCs/>
          <w:color w:val="000000" w:themeColor="text1"/>
          <w:szCs w:val="22"/>
          <w:lang w:val="en-US" w:eastAsia="en-US"/>
        </w:rPr>
        <w:t>p</w:t>
      </w:r>
      <w:r w:rsidR="00D93E85" w:rsidRPr="00D93E85">
        <w:rPr>
          <w:rFonts w:eastAsiaTheme="minorHAnsi"/>
          <w:iCs/>
          <w:color w:val="000000" w:themeColor="text1"/>
          <w:szCs w:val="22"/>
          <w:lang w:val="en-US" w:eastAsia="en-US"/>
        </w:rPr>
        <w:t xml:space="preserve">&lt;0.01 </w:t>
      </w:r>
      <w:r w:rsidR="004A5171" w:rsidRPr="004A5171">
        <w:rPr>
          <w:rFonts w:eastAsiaTheme="minorHAnsi"/>
          <w:i/>
          <w:lang w:val="en-US" w:eastAsia="en-US"/>
        </w:rPr>
        <w:t>vs</w:t>
      </w:r>
      <w:r w:rsidR="00D93E85" w:rsidRPr="00D93E85">
        <w:rPr>
          <w:rFonts w:eastAsiaTheme="minorHAnsi"/>
          <w:iCs/>
          <w:color w:val="000000" w:themeColor="text1"/>
          <w:szCs w:val="22"/>
          <w:lang w:val="en-US" w:eastAsia="en-US"/>
        </w:rPr>
        <w:t xml:space="preserve"> Rest WT group and ****</w:t>
      </w:r>
      <w:r w:rsidR="00D93E85" w:rsidRPr="00D93E85">
        <w:rPr>
          <w:rFonts w:eastAsiaTheme="minorHAnsi"/>
          <w:i/>
          <w:iCs/>
          <w:color w:val="000000" w:themeColor="text1"/>
          <w:szCs w:val="22"/>
          <w:lang w:val="en-US" w:eastAsia="en-US"/>
        </w:rPr>
        <w:t>p</w:t>
      </w:r>
      <w:r w:rsidR="00D93E85" w:rsidRPr="00D93E85">
        <w:rPr>
          <w:rFonts w:eastAsiaTheme="minorHAnsi"/>
          <w:iCs/>
          <w:color w:val="000000" w:themeColor="text1"/>
          <w:szCs w:val="22"/>
          <w:lang w:val="en-US" w:eastAsia="en-US"/>
        </w:rPr>
        <w:t xml:space="preserve">&lt;0.0001 </w:t>
      </w:r>
      <w:r w:rsidR="004A5171" w:rsidRPr="004A5171">
        <w:rPr>
          <w:rFonts w:eastAsiaTheme="minorHAnsi"/>
          <w:i/>
          <w:lang w:val="en-US" w:eastAsia="en-US"/>
        </w:rPr>
        <w:t>vs</w:t>
      </w:r>
      <w:r w:rsidR="00D93E85" w:rsidRPr="00D93E85">
        <w:rPr>
          <w:rFonts w:eastAsiaTheme="minorHAnsi"/>
          <w:iCs/>
          <w:color w:val="000000" w:themeColor="text1"/>
          <w:szCs w:val="22"/>
          <w:lang w:val="en-US" w:eastAsia="en-US"/>
        </w:rPr>
        <w:t xml:space="preserve"> Rest WT group</w:t>
      </w:r>
      <w:r w:rsidR="00D93E85" w:rsidRPr="00D93E85">
        <w:rPr>
          <w:color w:val="000000" w:themeColor="text1"/>
          <w:lang w:val="en-US"/>
        </w:rPr>
        <w:t>).</w:t>
      </w:r>
      <w:r w:rsidR="00AE0F59" w:rsidRPr="00D93E85">
        <w:rPr>
          <w:color w:val="000000" w:themeColor="text1"/>
          <w:lang w:val="en-US"/>
        </w:rPr>
        <w:t xml:space="preserve"> (</w:t>
      </w:r>
      <w:r w:rsidR="00D93E85" w:rsidRPr="00D93E85">
        <w:rPr>
          <w:color w:val="000000" w:themeColor="text1"/>
          <w:lang w:val="en-US"/>
        </w:rPr>
        <w:t>D</w:t>
      </w:r>
      <w:r w:rsidR="00AE0F59" w:rsidRPr="00D93E85">
        <w:rPr>
          <w:color w:val="000000" w:themeColor="text1"/>
          <w:lang w:val="en-US"/>
        </w:rPr>
        <w:t xml:space="preserve">) </w:t>
      </w:r>
      <w:r w:rsidR="00AE0F59" w:rsidRPr="00D93E85">
        <w:rPr>
          <w:rFonts w:eastAsiaTheme="minorHAnsi"/>
          <w:bCs/>
          <w:iCs/>
          <w:color w:val="000000" w:themeColor="text1"/>
          <w:szCs w:val="22"/>
          <w:lang w:val="en-US" w:eastAsia="en-US"/>
        </w:rPr>
        <w:t>Experimental design involving wild-type and IL6-null mice (IL6KO). (</w:t>
      </w:r>
      <w:r w:rsidR="00D93E85" w:rsidRPr="00D93E85">
        <w:rPr>
          <w:rFonts w:eastAsiaTheme="minorHAnsi"/>
          <w:bCs/>
          <w:iCs/>
          <w:color w:val="000000" w:themeColor="text1"/>
          <w:szCs w:val="22"/>
          <w:lang w:val="en-US" w:eastAsia="en-US"/>
        </w:rPr>
        <w:t>E</w:t>
      </w:r>
      <w:r w:rsidR="00AE0F59" w:rsidRPr="00D93E85">
        <w:rPr>
          <w:rFonts w:eastAsiaTheme="minorHAnsi"/>
          <w:bCs/>
          <w:iCs/>
          <w:color w:val="000000" w:themeColor="text1"/>
          <w:szCs w:val="22"/>
          <w:lang w:val="en-US" w:eastAsia="en-US"/>
        </w:rPr>
        <w:t xml:space="preserve">) </w:t>
      </w:r>
      <w:r w:rsidR="009570C9" w:rsidRPr="00D93E85">
        <w:rPr>
          <w:color w:val="000000" w:themeColor="text1"/>
          <w:lang w:val="en-US"/>
        </w:rPr>
        <w:t xml:space="preserve">Hypothalamic ERK1/2 phosphorylation immediately after acute exercise </w:t>
      </w:r>
      <w:r w:rsidR="00E30D4A" w:rsidRPr="00D93E85">
        <w:rPr>
          <w:color w:val="000000" w:themeColor="text1"/>
          <w:lang w:val="en-US"/>
        </w:rPr>
        <w:t>(n=</w:t>
      </w:r>
      <w:r w:rsidR="00FF3B4E" w:rsidRPr="00D93E85">
        <w:rPr>
          <w:color w:val="000000" w:themeColor="text1"/>
          <w:lang w:val="en-US"/>
        </w:rPr>
        <w:t>4</w:t>
      </w:r>
      <w:r w:rsidR="00E30D4A" w:rsidRPr="00D93E85">
        <w:rPr>
          <w:color w:val="000000" w:themeColor="text1"/>
          <w:lang w:val="en-US"/>
        </w:rPr>
        <w:t xml:space="preserve">) </w:t>
      </w:r>
      <w:r w:rsidR="00E30D4A" w:rsidRPr="00D93E85">
        <w:rPr>
          <w:rFonts w:eastAsiaTheme="minorHAnsi"/>
          <w:bCs/>
          <w:iCs/>
          <w:color w:val="000000" w:themeColor="text1"/>
          <w:szCs w:val="22"/>
          <w:lang w:val="en-US" w:eastAsia="en-US"/>
        </w:rPr>
        <w:t>(</w:t>
      </w:r>
      <w:r w:rsidR="00FF3B4E" w:rsidRPr="00D93E85">
        <w:rPr>
          <w:rFonts w:eastAsiaTheme="minorHAnsi"/>
          <w:bCs/>
          <w:iCs/>
          <w:color w:val="000000" w:themeColor="text1"/>
          <w:szCs w:val="22"/>
          <w:lang w:val="en-US" w:eastAsia="en-US"/>
        </w:rPr>
        <w:t>J</w:t>
      </w:r>
      <w:r w:rsidR="00E30D4A" w:rsidRPr="00D93E85">
        <w:rPr>
          <w:rFonts w:eastAsiaTheme="minorHAnsi"/>
          <w:bCs/>
          <w:iCs/>
          <w:color w:val="000000" w:themeColor="text1"/>
          <w:szCs w:val="22"/>
          <w:lang w:val="en-US" w:eastAsia="en-US"/>
        </w:rPr>
        <w:t xml:space="preserve">) </w:t>
      </w:r>
      <w:r w:rsidR="00E30D4A" w:rsidRPr="00D93E85">
        <w:rPr>
          <w:rFonts w:eastAsiaTheme="minorHAnsi"/>
          <w:color w:val="000000" w:themeColor="text1"/>
          <w:szCs w:val="22"/>
          <w:lang w:val="en-US" w:eastAsia="en-US"/>
        </w:rPr>
        <w:t>ACC</w:t>
      </w:r>
      <w:r w:rsidR="00E30D4A" w:rsidRPr="00D93E85">
        <w:rPr>
          <w:color w:val="000000" w:themeColor="text1"/>
          <w:shd w:val="clear" w:color="auto" w:fill="FFFFFF"/>
          <w:vertAlign w:val="superscript"/>
          <w:lang w:val="en-US"/>
        </w:rPr>
        <w:t>Ser79/Ser212</w:t>
      </w:r>
      <w:r w:rsidR="00E30D4A" w:rsidRPr="00D93E85">
        <w:rPr>
          <w:rFonts w:eastAsiaTheme="minorHAnsi"/>
          <w:color w:val="000000" w:themeColor="text1"/>
          <w:szCs w:val="22"/>
          <w:lang w:val="en-US" w:eastAsia="en-US"/>
        </w:rPr>
        <w:t xml:space="preserve"> and AMPK</w:t>
      </w:r>
      <w:r w:rsidR="00E30D4A" w:rsidRPr="00D93E85">
        <w:rPr>
          <w:rFonts w:eastAsiaTheme="minorHAnsi"/>
          <w:color w:val="000000" w:themeColor="text1"/>
          <w:szCs w:val="22"/>
          <w:vertAlign w:val="superscript"/>
          <w:lang w:val="en-US" w:eastAsia="en-US"/>
        </w:rPr>
        <w:t>Thr172</w:t>
      </w:r>
      <w:r w:rsidR="00E30D4A" w:rsidRPr="00D93E85">
        <w:rPr>
          <w:rFonts w:eastAsiaTheme="minorHAnsi"/>
          <w:iCs/>
          <w:color w:val="000000" w:themeColor="text1"/>
          <w:lang w:val="en-US" w:eastAsia="en-US"/>
        </w:rPr>
        <w:t xml:space="preserve"> phosphorylation in soleus muscle </w:t>
      </w:r>
      <w:r w:rsidR="00E30D4A" w:rsidRPr="00D93E85">
        <w:rPr>
          <w:rFonts w:eastAsiaTheme="minorHAnsi"/>
          <w:color w:val="000000" w:themeColor="text1"/>
          <w:lang w:val="en-US" w:eastAsia="en-US"/>
        </w:rPr>
        <w:t xml:space="preserve">3 h after the exercise protocol </w:t>
      </w:r>
      <w:r w:rsidR="00E30D4A" w:rsidRPr="00D93E85">
        <w:rPr>
          <w:color w:val="000000" w:themeColor="text1"/>
          <w:lang w:val="en-US"/>
        </w:rPr>
        <w:t>(n=</w:t>
      </w:r>
      <w:r w:rsidR="00D93E85" w:rsidRPr="00D93E85">
        <w:rPr>
          <w:color w:val="000000" w:themeColor="text1"/>
          <w:lang w:val="en-US"/>
        </w:rPr>
        <w:t>4</w:t>
      </w:r>
      <w:r w:rsidR="00E30D4A" w:rsidRPr="00D93E85">
        <w:rPr>
          <w:color w:val="000000" w:themeColor="text1"/>
          <w:lang w:val="en-US"/>
        </w:rPr>
        <w:t>)</w:t>
      </w:r>
      <w:r w:rsidR="00E30D4A" w:rsidRPr="00D93E85">
        <w:rPr>
          <w:rFonts w:eastAsiaTheme="minorHAnsi"/>
          <w:iCs/>
          <w:color w:val="000000" w:themeColor="text1"/>
          <w:lang w:val="en-US" w:eastAsia="en-US"/>
        </w:rPr>
        <w:t xml:space="preserve">. </w:t>
      </w:r>
      <w:r w:rsidR="004A5171" w:rsidRPr="004A5171">
        <w:rPr>
          <w:rFonts w:eastAsiaTheme="minorHAnsi"/>
          <w:bCs/>
          <w:i/>
          <w:color w:val="000000" w:themeColor="text1"/>
          <w:szCs w:val="22"/>
          <w:lang w:val="en-US" w:eastAsia="en-US"/>
        </w:rPr>
        <w:t>t</w:t>
      </w:r>
      <w:r w:rsidR="00930F70">
        <w:rPr>
          <w:rFonts w:eastAsiaTheme="minorHAnsi"/>
          <w:bCs/>
          <w:iCs/>
          <w:color w:val="000000" w:themeColor="text1"/>
          <w:szCs w:val="22"/>
          <w:lang w:val="en-US" w:eastAsia="en-US"/>
        </w:rPr>
        <w:t>-</w:t>
      </w:r>
      <w:r w:rsidR="00D93E85" w:rsidRPr="00D93E85">
        <w:rPr>
          <w:rFonts w:eastAsiaTheme="minorHAnsi"/>
          <w:bCs/>
          <w:iCs/>
          <w:color w:val="000000" w:themeColor="text1"/>
          <w:szCs w:val="22"/>
          <w:lang w:val="en-US" w:eastAsia="en-US"/>
        </w:rPr>
        <w:t xml:space="preserve">test was performed, </w:t>
      </w:r>
      <w:r w:rsidR="00D93E85" w:rsidRPr="00D93E85">
        <w:rPr>
          <w:rFonts w:eastAsiaTheme="minorHAnsi"/>
          <w:iCs/>
          <w:color w:val="000000" w:themeColor="text1"/>
          <w:szCs w:val="22"/>
          <w:lang w:val="en-US" w:eastAsia="en-US"/>
        </w:rPr>
        <w:t>ns, non-significative</w:t>
      </w:r>
      <w:r w:rsidR="00D93E85" w:rsidRPr="00D93E85">
        <w:rPr>
          <w:color w:val="000000" w:themeColor="text1"/>
          <w:lang w:val="en-US"/>
        </w:rPr>
        <w:t>)</w:t>
      </w:r>
      <w:r w:rsidR="00D93E85">
        <w:rPr>
          <w:color w:val="000000" w:themeColor="text1"/>
          <w:lang w:val="en-US"/>
        </w:rPr>
        <w:t>.</w:t>
      </w:r>
    </w:p>
    <w:p w14:paraId="29084920" w14:textId="77777777" w:rsidR="00D5507F" w:rsidRDefault="00D5507F" w:rsidP="00B0609E">
      <w:pPr>
        <w:autoSpaceDE w:val="0"/>
        <w:autoSpaceDN w:val="0"/>
        <w:adjustRightInd w:val="0"/>
        <w:spacing w:line="480" w:lineRule="auto"/>
        <w:jc w:val="both"/>
        <w:rPr>
          <w:rFonts w:eastAsiaTheme="minorHAnsi"/>
          <w:bCs/>
          <w:iCs/>
          <w:szCs w:val="22"/>
          <w:lang w:val="en-US" w:eastAsia="en-US"/>
        </w:rPr>
      </w:pPr>
    </w:p>
    <w:p w14:paraId="7013ED0D" w14:textId="79E197EC" w:rsidR="00E30D4A" w:rsidRDefault="00E30D4A" w:rsidP="00C73818">
      <w:pPr>
        <w:autoSpaceDE w:val="0"/>
        <w:autoSpaceDN w:val="0"/>
        <w:adjustRightInd w:val="0"/>
        <w:spacing w:line="480" w:lineRule="auto"/>
        <w:jc w:val="both"/>
        <w:rPr>
          <w:rFonts w:eastAsiaTheme="minorHAnsi"/>
          <w:b/>
          <w:bCs/>
          <w:szCs w:val="22"/>
          <w:lang w:val="en-US" w:eastAsia="en-US"/>
        </w:rPr>
      </w:pPr>
      <w:r w:rsidRPr="00583FA7">
        <w:rPr>
          <w:rFonts w:eastAsiaTheme="minorHAnsi"/>
          <w:b/>
          <w:bCs/>
          <w:szCs w:val="22"/>
          <w:lang w:val="en-US" w:eastAsia="en-US"/>
        </w:rPr>
        <w:t xml:space="preserve">Figure </w:t>
      </w:r>
      <w:r>
        <w:rPr>
          <w:rFonts w:eastAsiaTheme="minorHAnsi"/>
          <w:b/>
          <w:bCs/>
          <w:szCs w:val="22"/>
          <w:lang w:val="en-US" w:eastAsia="en-US"/>
        </w:rPr>
        <w:t>S</w:t>
      </w:r>
      <w:r w:rsidR="00995B95">
        <w:rPr>
          <w:rFonts w:eastAsiaTheme="minorHAnsi"/>
          <w:b/>
          <w:bCs/>
          <w:szCs w:val="22"/>
          <w:lang w:val="en-US" w:eastAsia="en-US"/>
        </w:rPr>
        <w:t>5</w:t>
      </w:r>
      <w:r w:rsidRPr="00583FA7">
        <w:rPr>
          <w:rFonts w:eastAsiaTheme="minorHAnsi"/>
          <w:b/>
          <w:bCs/>
          <w:szCs w:val="22"/>
          <w:lang w:val="en-US" w:eastAsia="en-US"/>
        </w:rPr>
        <w:t>.</w:t>
      </w:r>
      <w:r>
        <w:rPr>
          <w:rFonts w:eastAsiaTheme="minorHAnsi"/>
          <w:b/>
          <w:bCs/>
          <w:szCs w:val="22"/>
          <w:lang w:val="en-US" w:eastAsia="en-US"/>
        </w:rPr>
        <w:t xml:space="preserve"> Effect of anti-IL6 antibody microinjection</w:t>
      </w:r>
      <w:r w:rsidRPr="00B66F97">
        <w:rPr>
          <w:b/>
          <w:color w:val="000000"/>
          <w:shd w:val="clear" w:color="auto" w:fill="FFFFFF"/>
          <w:lang w:val="en-US"/>
        </w:rPr>
        <w:t xml:space="preserve"> </w:t>
      </w:r>
      <w:r>
        <w:rPr>
          <w:b/>
          <w:color w:val="000000"/>
          <w:shd w:val="clear" w:color="auto" w:fill="FFFFFF"/>
          <w:lang w:val="en-US"/>
        </w:rPr>
        <w:t>on fatty</w:t>
      </w:r>
      <w:r w:rsidRPr="00B66F97">
        <w:rPr>
          <w:rFonts w:eastAsiaTheme="minorHAnsi"/>
          <w:b/>
          <w:bCs/>
          <w:szCs w:val="22"/>
          <w:lang w:val="en-US" w:eastAsia="en-US"/>
        </w:rPr>
        <w:t xml:space="preserve"> acid oxidation</w:t>
      </w:r>
      <w:r>
        <w:rPr>
          <w:rFonts w:eastAsiaTheme="minorHAnsi"/>
          <w:b/>
          <w:bCs/>
          <w:szCs w:val="22"/>
          <w:lang w:val="en-US" w:eastAsia="en-US"/>
        </w:rPr>
        <w:t xml:space="preserve"> in muscle in exercised mice</w:t>
      </w:r>
      <w:r w:rsidRPr="00B66F97">
        <w:rPr>
          <w:rFonts w:eastAsiaTheme="minorHAnsi"/>
          <w:b/>
          <w:bCs/>
          <w:szCs w:val="22"/>
          <w:lang w:val="en-US" w:eastAsia="en-US"/>
        </w:rPr>
        <w:t>.</w:t>
      </w:r>
      <w:r>
        <w:rPr>
          <w:rFonts w:eastAsiaTheme="minorHAnsi"/>
          <w:b/>
          <w:bCs/>
          <w:szCs w:val="22"/>
          <w:lang w:val="en-US" w:eastAsia="en-US"/>
        </w:rPr>
        <w:t xml:space="preserve"> </w:t>
      </w:r>
      <w:r w:rsidRPr="00372691">
        <w:rPr>
          <w:rFonts w:eastAsiaTheme="minorHAnsi"/>
          <w:bCs/>
          <w:lang w:val="en-US" w:eastAsia="en-US"/>
        </w:rPr>
        <w:t>(A)</w:t>
      </w:r>
      <w:r>
        <w:rPr>
          <w:rFonts w:eastAsiaTheme="minorHAnsi"/>
          <w:lang w:val="en-US" w:eastAsia="en-US"/>
        </w:rPr>
        <w:t xml:space="preserve"> </w:t>
      </w:r>
      <w:r>
        <w:rPr>
          <w:lang w:val="en-US"/>
        </w:rPr>
        <w:t xml:space="preserve">Experimental design. Microinjections of anti-IL6 antibody </w:t>
      </w:r>
      <w:r>
        <w:rPr>
          <w:iCs/>
          <w:lang w:val="en-US"/>
        </w:rPr>
        <w:t>(</w:t>
      </w:r>
      <w:r w:rsidRPr="00A32F72">
        <w:rPr>
          <w:iCs/>
          <w:color w:val="000000" w:themeColor="text1"/>
          <w:lang w:val="en-US"/>
        </w:rPr>
        <w:t>100ng)</w:t>
      </w:r>
      <w:r>
        <w:rPr>
          <w:iCs/>
          <w:lang w:val="en-US"/>
        </w:rPr>
        <w:t>, were performed</w:t>
      </w:r>
      <w:r>
        <w:rPr>
          <w:lang w:val="en-US"/>
        </w:rPr>
        <w:t xml:space="preserve"> 30 minutes and immediately </w:t>
      </w:r>
      <w:r w:rsidR="00DB2EF4">
        <w:rPr>
          <w:lang w:val="en-US"/>
        </w:rPr>
        <w:t>after the</w:t>
      </w:r>
      <w:r>
        <w:rPr>
          <w:lang w:val="en-US"/>
        </w:rPr>
        <w:t xml:space="preserve"> exercise protocol. The soleus muscle was removed 3 hours later</w:t>
      </w:r>
      <w:r w:rsidR="00DB2EF4">
        <w:rPr>
          <w:lang w:val="en-US"/>
        </w:rPr>
        <w:t>.</w:t>
      </w:r>
      <w:r>
        <w:rPr>
          <w:lang w:val="en-US"/>
        </w:rPr>
        <w:t xml:space="preserve">  (B) </w:t>
      </w:r>
      <w:r>
        <w:rPr>
          <w:rFonts w:eastAsiaTheme="minorHAnsi"/>
          <w:iCs/>
          <w:szCs w:val="22"/>
          <w:lang w:val="en-US" w:eastAsia="en-US"/>
        </w:rPr>
        <w:t>Palmitic acid oxidation (</w:t>
      </w:r>
      <w:r w:rsidRPr="00DF3124">
        <w:rPr>
          <w:rFonts w:eastAsiaTheme="minorHAnsi"/>
          <w:szCs w:val="22"/>
          <w:lang w:val="en-US" w:eastAsia="en-US"/>
        </w:rPr>
        <w:t>n=</w:t>
      </w:r>
      <w:r w:rsidR="004F17D8">
        <w:rPr>
          <w:rFonts w:eastAsiaTheme="minorHAnsi"/>
          <w:szCs w:val="22"/>
          <w:lang w:val="en-US" w:eastAsia="en-US"/>
        </w:rPr>
        <w:t>6-8</w:t>
      </w:r>
      <w:r>
        <w:rPr>
          <w:rFonts w:eastAsiaTheme="minorHAnsi"/>
          <w:szCs w:val="22"/>
          <w:lang w:val="en-US" w:eastAsia="en-US"/>
        </w:rPr>
        <w:t xml:space="preserve">, </w:t>
      </w:r>
      <w:r w:rsidRPr="0045501C">
        <w:rPr>
          <w:rFonts w:eastAsiaTheme="minorHAnsi"/>
          <w:iCs/>
          <w:lang w:val="en-US" w:eastAsia="en-US"/>
        </w:rPr>
        <w:t xml:space="preserve">***, </w:t>
      </w:r>
      <w:r w:rsidRPr="00DE2BAD">
        <w:rPr>
          <w:rFonts w:eastAsiaTheme="minorHAnsi"/>
          <w:i/>
          <w:lang w:val="en-US" w:eastAsia="en-US"/>
        </w:rPr>
        <w:t>p</w:t>
      </w:r>
      <w:r w:rsidRPr="0045501C">
        <w:rPr>
          <w:rFonts w:eastAsiaTheme="minorHAnsi"/>
          <w:iCs/>
          <w:lang w:val="en-US" w:eastAsia="en-US"/>
        </w:rPr>
        <w:t>&lt;0</w:t>
      </w:r>
      <w:r>
        <w:rPr>
          <w:rFonts w:eastAsiaTheme="minorHAnsi"/>
          <w:iCs/>
          <w:lang w:val="en-US" w:eastAsia="en-US"/>
        </w:rPr>
        <w:t>.0</w:t>
      </w:r>
      <w:r w:rsidRPr="0045501C">
        <w:rPr>
          <w:rFonts w:eastAsiaTheme="minorHAnsi"/>
          <w:iCs/>
          <w:lang w:val="en-US" w:eastAsia="en-US"/>
        </w:rPr>
        <w:t>0</w:t>
      </w:r>
      <w:r>
        <w:rPr>
          <w:rFonts w:eastAsiaTheme="minorHAnsi"/>
          <w:iCs/>
          <w:lang w:val="en-US" w:eastAsia="en-US"/>
        </w:rPr>
        <w:t>1</w:t>
      </w:r>
      <w:r w:rsidRPr="0045501C">
        <w:rPr>
          <w:rFonts w:eastAsiaTheme="minorHAnsi"/>
          <w:iCs/>
          <w:lang w:val="en-US" w:eastAsia="en-US"/>
        </w:rPr>
        <w:t xml:space="preserve"> </w:t>
      </w:r>
      <w:r w:rsidR="004A5171" w:rsidRPr="004A5171">
        <w:rPr>
          <w:rFonts w:eastAsiaTheme="minorHAnsi"/>
          <w:i/>
          <w:lang w:val="en-US" w:eastAsia="en-US"/>
        </w:rPr>
        <w:t>vs</w:t>
      </w:r>
      <w:r w:rsidRPr="0045501C">
        <w:rPr>
          <w:rFonts w:eastAsiaTheme="minorHAnsi"/>
          <w:iCs/>
          <w:lang w:val="en-US" w:eastAsia="en-US"/>
        </w:rPr>
        <w:t xml:space="preserve"> saline</w:t>
      </w:r>
      <w:r w:rsidR="004F17D8">
        <w:rPr>
          <w:rFonts w:eastAsiaTheme="minorHAnsi"/>
          <w:iCs/>
          <w:lang w:val="en-US" w:eastAsia="en-US"/>
        </w:rPr>
        <w:t xml:space="preserve"> and </w:t>
      </w:r>
      <w:r w:rsidR="004F17D8" w:rsidRPr="004F17D8">
        <w:rPr>
          <w:rFonts w:eastAsiaTheme="minorHAnsi"/>
          <w:iCs/>
          <w:vertAlign w:val="superscript"/>
          <w:lang w:val="en-US" w:eastAsia="en-US"/>
        </w:rPr>
        <w:t>###</w:t>
      </w:r>
      <w:r w:rsidR="004F17D8">
        <w:rPr>
          <w:rFonts w:eastAsiaTheme="minorHAnsi"/>
          <w:iCs/>
          <w:lang w:val="en-US" w:eastAsia="en-US"/>
        </w:rPr>
        <w:t xml:space="preserve">, </w:t>
      </w:r>
      <w:r w:rsidR="004F17D8" w:rsidRPr="00DE2BAD">
        <w:rPr>
          <w:rFonts w:eastAsiaTheme="minorHAnsi"/>
          <w:i/>
          <w:lang w:val="en-US" w:eastAsia="en-US"/>
        </w:rPr>
        <w:t>p</w:t>
      </w:r>
      <w:r w:rsidR="004F17D8" w:rsidRPr="0045501C">
        <w:rPr>
          <w:rFonts w:eastAsiaTheme="minorHAnsi"/>
          <w:iCs/>
          <w:lang w:val="en-US" w:eastAsia="en-US"/>
        </w:rPr>
        <w:t>&lt;0</w:t>
      </w:r>
      <w:r w:rsidR="004F17D8">
        <w:rPr>
          <w:rFonts w:eastAsiaTheme="minorHAnsi"/>
          <w:iCs/>
          <w:lang w:val="en-US" w:eastAsia="en-US"/>
        </w:rPr>
        <w:t>.0</w:t>
      </w:r>
      <w:r w:rsidR="004F17D8" w:rsidRPr="0045501C">
        <w:rPr>
          <w:rFonts w:eastAsiaTheme="minorHAnsi"/>
          <w:iCs/>
          <w:lang w:val="en-US" w:eastAsia="en-US"/>
        </w:rPr>
        <w:t>0</w:t>
      </w:r>
      <w:r w:rsidR="004F17D8">
        <w:rPr>
          <w:rFonts w:eastAsiaTheme="minorHAnsi"/>
          <w:iCs/>
          <w:lang w:val="en-US" w:eastAsia="en-US"/>
        </w:rPr>
        <w:t>1</w:t>
      </w:r>
      <w:r w:rsidR="004F17D8" w:rsidRPr="0045501C">
        <w:rPr>
          <w:rFonts w:eastAsiaTheme="minorHAnsi"/>
          <w:iCs/>
          <w:lang w:val="en-US" w:eastAsia="en-US"/>
        </w:rPr>
        <w:t xml:space="preserve"> </w:t>
      </w:r>
      <w:r w:rsidR="004A5171" w:rsidRPr="004A5171">
        <w:rPr>
          <w:rFonts w:eastAsiaTheme="minorHAnsi"/>
          <w:i/>
          <w:lang w:val="en-US" w:eastAsia="en-US"/>
        </w:rPr>
        <w:t>vs</w:t>
      </w:r>
      <w:r w:rsidR="004F17D8" w:rsidRPr="0045501C">
        <w:rPr>
          <w:rFonts w:eastAsiaTheme="minorHAnsi"/>
          <w:iCs/>
          <w:lang w:val="en-US" w:eastAsia="en-US"/>
        </w:rPr>
        <w:t xml:space="preserve"> </w:t>
      </w:r>
      <w:proofErr w:type="spellStart"/>
      <w:r w:rsidR="004F17D8">
        <w:rPr>
          <w:rFonts w:eastAsiaTheme="minorHAnsi"/>
          <w:iCs/>
          <w:lang w:val="en-US" w:eastAsia="en-US"/>
        </w:rPr>
        <w:t>exercise+</w:t>
      </w:r>
      <w:r w:rsidR="004F17D8" w:rsidRPr="0045501C">
        <w:rPr>
          <w:rFonts w:eastAsiaTheme="minorHAnsi"/>
          <w:iCs/>
          <w:lang w:val="en-US" w:eastAsia="en-US"/>
        </w:rPr>
        <w:t>saline</w:t>
      </w:r>
      <w:proofErr w:type="spellEnd"/>
      <w:r>
        <w:rPr>
          <w:rFonts w:eastAsiaTheme="minorHAnsi"/>
          <w:iCs/>
          <w:szCs w:val="22"/>
          <w:lang w:val="en-US" w:eastAsia="en-US"/>
        </w:rPr>
        <w:t xml:space="preserve">). </w:t>
      </w:r>
      <w:r w:rsidR="00930F70">
        <w:rPr>
          <w:rFonts w:eastAsiaTheme="minorHAnsi"/>
          <w:iCs/>
          <w:szCs w:val="22"/>
          <w:lang w:val="en-US" w:eastAsia="en-US"/>
        </w:rPr>
        <w:t>A o</w:t>
      </w:r>
      <w:r w:rsidR="00930F70" w:rsidRPr="00D876F7">
        <w:rPr>
          <w:rFonts w:eastAsiaTheme="minorHAnsi"/>
          <w:iCs/>
          <w:szCs w:val="22"/>
          <w:lang w:val="en-US" w:eastAsia="en-US"/>
        </w:rPr>
        <w:t>ne</w:t>
      </w:r>
      <w:r w:rsidRPr="00D876F7">
        <w:rPr>
          <w:rFonts w:eastAsiaTheme="minorHAnsi"/>
          <w:iCs/>
          <w:szCs w:val="22"/>
          <w:lang w:val="en-US" w:eastAsia="en-US"/>
        </w:rPr>
        <w:t xml:space="preserve">-way analysis of variance was </w:t>
      </w:r>
      <w:r w:rsidR="004F17D8">
        <w:rPr>
          <w:rFonts w:eastAsiaTheme="minorHAnsi"/>
          <w:iCs/>
          <w:szCs w:val="22"/>
          <w:lang w:val="en-US" w:eastAsia="en-US"/>
        </w:rPr>
        <w:t>performed</w:t>
      </w:r>
      <w:r>
        <w:rPr>
          <w:rFonts w:eastAsiaTheme="minorHAnsi"/>
          <w:iCs/>
          <w:szCs w:val="22"/>
          <w:lang w:val="en-US" w:eastAsia="en-US"/>
        </w:rPr>
        <w:t>.</w:t>
      </w:r>
    </w:p>
    <w:p w14:paraId="33E21A38" w14:textId="77777777" w:rsidR="00D5507F" w:rsidRPr="00D5507F" w:rsidRDefault="00D5507F" w:rsidP="00C73818">
      <w:pPr>
        <w:autoSpaceDE w:val="0"/>
        <w:autoSpaceDN w:val="0"/>
        <w:adjustRightInd w:val="0"/>
        <w:spacing w:line="480" w:lineRule="auto"/>
        <w:jc w:val="both"/>
        <w:rPr>
          <w:rFonts w:eastAsiaTheme="minorHAnsi"/>
          <w:b/>
          <w:bCs/>
          <w:szCs w:val="22"/>
          <w:lang w:val="en-US" w:eastAsia="en-US"/>
        </w:rPr>
      </w:pPr>
    </w:p>
    <w:p w14:paraId="5664B5D8" w14:textId="3B6E3304" w:rsidR="00820799" w:rsidRDefault="00820799" w:rsidP="00C73818">
      <w:pPr>
        <w:autoSpaceDE w:val="0"/>
        <w:autoSpaceDN w:val="0"/>
        <w:adjustRightInd w:val="0"/>
        <w:spacing w:line="480" w:lineRule="auto"/>
        <w:jc w:val="both"/>
        <w:rPr>
          <w:rFonts w:eastAsiaTheme="minorHAnsi"/>
          <w:b/>
          <w:iCs/>
          <w:szCs w:val="22"/>
          <w:lang w:val="en-US" w:eastAsia="en-US"/>
        </w:rPr>
      </w:pPr>
      <w:r>
        <w:rPr>
          <w:b/>
          <w:szCs w:val="20"/>
          <w:lang w:val="en-US"/>
        </w:rPr>
        <w:t>Figure S</w:t>
      </w:r>
      <w:r w:rsidR="00995B95">
        <w:rPr>
          <w:b/>
          <w:szCs w:val="20"/>
          <w:lang w:val="en-US"/>
        </w:rPr>
        <w:t>6</w:t>
      </w:r>
      <w:r>
        <w:rPr>
          <w:b/>
          <w:szCs w:val="20"/>
          <w:lang w:val="en-US"/>
        </w:rPr>
        <w:t xml:space="preserve">. </w:t>
      </w:r>
      <w:r w:rsidR="0037277E">
        <w:rPr>
          <w:rFonts w:eastAsiaTheme="minorHAnsi"/>
          <w:b/>
          <w:iCs/>
          <w:szCs w:val="22"/>
          <w:lang w:val="en-US" w:eastAsia="en-US"/>
        </w:rPr>
        <w:t xml:space="preserve">Effects of </w:t>
      </w:r>
      <w:r w:rsidR="00C36BC9" w:rsidRPr="00C36BC9">
        <w:rPr>
          <w:rFonts w:eastAsiaTheme="minorHAnsi"/>
          <w:b/>
          <w:bCs/>
          <w:iCs/>
          <w:szCs w:val="22"/>
          <w:lang w:val="en-US" w:eastAsia="en-US"/>
        </w:rPr>
        <w:t>IL6R</w:t>
      </w:r>
      <w:r w:rsidR="0037277E">
        <w:rPr>
          <w:rFonts w:eastAsiaTheme="minorHAnsi"/>
          <w:b/>
          <w:iCs/>
          <w:szCs w:val="22"/>
          <w:lang w:val="en-US" w:eastAsia="en-US"/>
        </w:rPr>
        <w:t xml:space="preserve"> lentiviral </w:t>
      </w:r>
      <w:r w:rsidR="00C36BC9">
        <w:rPr>
          <w:rFonts w:eastAsiaTheme="minorHAnsi"/>
          <w:b/>
          <w:iCs/>
          <w:szCs w:val="22"/>
          <w:lang w:val="en-US" w:eastAsia="en-US"/>
        </w:rPr>
        <w:t>transf</w:t>
      </w:r>
      <w:r w:rsidR="0037277E">
        <w:rPr>
          <w:rFonts w:eastAsiaTheme="minorHAnsi"/>
          <w:b/>
          <w:iCs/>
          <w:szCs w:val="22"/>
          <w:lang w:val="en-US" w:eastAsia="en-US"/>
        </w:rPr>
        <w:t>ections</w:t>
      </w:r>
      <w:r>
        <w:rPr>
          <w:rFonts w:eastAsiaTheme="minorHAnsi"/>
          <w:b/>
          <w:iCs/>
          <w:szCs w:val="22"/>
          <w:lang w:val="en-US" w:eastAsia="en-US"/>
        </w:rPr>
        <w:t>.</w:t>
      </w:r>
    </w:p>
    <w:p w14:paraId="7DE73C4B" w14:textId="428D6472" w:rsidR="00820799" w:rsidRPr="00820799" w:rsidRDefault="00820799" w:rsidP="00820799">
      <w:pPr>
        <w:pStyle w:val="PargrafodaLista"/>
        <w:numPr>
          <w:ilvl w:val="0"/>
          <w:numId w:val="2"/>
        </w:numPr>
        <w:autoSpaceDE w:val="0"/>
        <w:autoSpaceDN w:val="0"/>
        <w:adjustRightInd w:val="0"/>
        <w:spacing w:line="480" w:lineRule="auto"/>
        <w:ind w:left="0" w:firstLine="0"/>
        <w:jc w:val="both"/>
        <w:rPr>
          <w:rFonts w:eastAsiaTheme="minorHAnsi"/>
          <w:iCs/>
          <w:szCs w:val="22"/>
          <w:lang w:val="en-US" w:eastAsia="en-US"/>
        </w:rPr>
      </w:pPr>
      <w:r>
        <w:rPr>
          <w:rFonts w:eastAsiaTheme="minorHAnsi"/>
          <w:iCs/>
          <w:szCs w:val="22"/>
          <w:lang w:val="en-US" w:eastAsia="en-US"/>
        </w:rPr>
        <w:t>Five IL6</w:t>
      </w:r>
      <w:r w:rsidR="00EB37A9">
        <w:rPr>
          <w:rFonts w:eastAsiaTheme="minorHAnsi"/>
          <w:iCs/>
          <w:szCs w:val="22"/>
          <w:lang w:val="en-US" w:eastAsia="en-US"/>
        </w:rPr>
        <w:t>R</w:t>
      </w:r>
      <w:r>
        <w:rPr>
          <w:rFonts w:eastAsiaTheme="minorHAnsi"/>
          <w:iCs/>
          <w:szCs w:val="22"/>
          <w:lang w:val="en-US" w:eastAsia="en-US"/>
        </w:rPr>
        <w:t xml:space="preserve"> lentiviral sequences were injected in</w:t>
      </w:r>
      <w:r w:rsidR="00930F70">
        <w:rPr>
          <w:rFonts w:eastAsiaTheme="minorHAnsi"/>
          <w:iCs/>
          <w:szCs w:val="22"/>
          <w:lang w:val="en-US" w:eastAsia="en-US"/>
        </w:rPr>
        <w:t>to</w:t>
      </w:r>
      <w:r>
        <w:rPr>
          <w:rFonts w:eastAsiaTheme="minorHAnsi"/>
          <w:iCs/>
          <w:szCs w:val="22"/>
          <w:lang w:val="en-US" w:eastAsia="en-US"/>
        </w:rPr>
        <w:t xml:space="preserve"> </w:t>
      </w:r>
      <w:r w:rsidR="00C36BC9">
        <w:rPr>
          <w:rFonts w:eastAsiaTheme="minorHAnsi"/>
          <w:iCs/>
          <w:szCs w:val="22"/>
          <w:lang w:val="en-US" w:eastAsia="en-US"/>
        </w:rPr>
        <w:t>the third ventricle</w:t>
      </w:r>
      <w:r>
        <w:rPr>
          <w:rFonts w:eastAsiaTheme="minorHAnsi"/>
          <w:iCs/>
          <w:szCs w:val="22"/>
          <w:lang w:val="en-US" w:eastAsia="en-US"/>
        </w:rPr>
        <w:t xml:space="preserve"> of mice. </w:t>
      </w:r>
      <w:r w:rsidR="00930F70">
        <w:rPr>
          <w:rFonts w:eastAsiaTheme="minorHAnsi"/>
          <w:iCs/>
          <w:szCs w:val="22"/>
          <w:lang w:val="en-US" w:eastAsia="en-US"/>
        </w:rPr>
        <w:t>The hypothalamic samples were removed seven days after the lentivirus transfections</w:t>
      </w:r>
      <w:r>
        <w:rPr>
          <w:rFonts w:eastAsiaTheme="minorHAnsi"/>
          <w:iCs/>
          <w:szCs w:val="22"/>
          <w:lang w:val="en-US" w:eastAsia="en-US"/>
        </w:rPr>
        <w:t>, and the Western blot was performed</w:t>
      </w:r>
      <w:r w:rsidR="0037277E">
        <w:rPr>
          <w:rFonts w:eastAsiaTheme="minorHAnsi"/>
          <w:iCs/>
          <w:szCs w:val="22"/>
          <w:lang w:val="en-US" w:eastAsia="en-US"/>
        </w:rPr>
        <w:t xml:space="preserve"> using </w:t>
      </w:r>
      <w:r w:rsidR="00930F70">
        <w:rPr>
          <w:rFonts w:eastAsiaTheme="minorHAnsi"/>
          <w:iCs/>
          <w:szCs w:val="22"/>
          <w:lang w:val="en-US" w:eastAsia="en-US"/>
        </w:rPr>
        <w:t xml:space="preserve">an </w:t>
      </w:r>
      <w:r w:rsidR="0037277E">
        <w:rPr>
          <w:rFonts w:eastAsiaTheme="minorHAnsi"/>
          <w:iCs/>
          <w:szCs w:val="22"/>
          <w:lang w:val="en-US" w:eastAsia="en-US"/>
        </w:rPr>
        <w:t>anti-IL6R antibody</w:t>
      </w:r>
      <w:r>
        <w:rPr>
          <w:rFonts w:eastAsiaTheme="minorHAnsi"/>
          <w:iCs/>
          <w:szCs w:val="22"/>
          <w:lang w:val="en-US" w:eastAsia="en-US"/>
        </w:rPr>
        <w:t xml:space="preserve"> (n=3). </w:t>
      </w:r>
      <w:r w:rsidR="00006A6E">
        <w:rPr>
          <w:rFonts w:eastAsiaTheme="minorHAnsi"/>
          <w:iCs/>
          <w:szCs w:val="22"/>
          <w:lang w:val="en-US" w:eastAsia="en-US"/>
        </w:rPr>
        <w:t xml:space="preserve">(B) Daily food intake evaluation after bilateral </w:t>
      </w:r>
      <w:r w:rsidR="00C36BC9">
        <w:rPr>
          <w:rFonts w:eastAsiaTheme="minorHAnsi"/>
          <w:iCs/>
          <w:szCs w:val="22"/>
          <w:lang w:val="en-US" w:eastAsia="en-US"/>
        </w:rPr>
        <w:t>micro</w:t>
      </w:r>
      <w:r w:rsidR="00006A6E">
        <w:rPr>
          <w:rFonts w:eastAsiaTheme="minorHAnsi"/>
          <w:iCs/>
          <w:szCs w:val="22"/>
          <w:lang w:val="en-US" w:eastAsia="en-US"/>
        </w:rPr>
        <w:t>injection of Scramble or IL6R lentivirus (TRCN94)</w:t>
      </w:r>
      <w:r w:rsidR="00C36BC9">
        <w:rPr>
          <w:rFonts w:eastAsiaTheme="minorHAnsi"/>
          <w:iCs/>
          <w:szCs w:val="22"/>
          <w:lang w:val="en-US" w:eastAsia="en-US"/>
        </w:rPr>
        <w:t xml:space="preserve"> in VMH</w:t>
      </w:r>
      <w:r w:rsidR="00006A6E">
        <w:rPr>
          <w:rFonts w:eastAsiaTheme="minorHAnsi"/>
          <w:iCs/>
          <w:szCs w:val="22"/>
          <w:lang w:val="en-US" w:eastAsia="en-US"/>
        </w:rPr>
        <w:t xml:space="preserve"> (</w:t>
      </w:r>
      <w:r w:rsidR="00006A6E" w:rsidRPr="0037277E">
        <w:rPr>
          <w:rFonts w:eastAsiaTheme="minorHAnsi"/>
          <w:iCs/>
          <w:color w:val="000000" w:themeColor="text1"/>
          <w:szCs w:val="22"/>
          <w:lang w:val="en-US" w:eastAsia="en-US"/>
        </w:rPr>
        <w:t>n=</w:t>
      </w:r>
      <w:r w:rsidR="0037277E" w:rsidRPr="0037277E">
        <w:rPr>
          <w:rFonts w:eastAsiaTheme="minorHAnsi"/>
          <w:iCs/>
          <w:color w:val="000000" w:themeColor="text1"/>
          <w:szCs w:val="22"/>
          <w:lang w:val="en-US" w:eastAsia="en-US"/>
        </w:rPr>
        <w:t>3</w:t>
      </w:r>
      <w:r w:rsidR="00006A6E">
        <w:rPr>
          <w:rFonts w:eastAsiaTheme="minorHAnsi"/>
          <w:iCs/>
          <w:szCs w:val="22"/>
          <w:lang w:val="en-US" w:eastAsia="en-US"/>
        </w:rPr>
        <w:t>).</w:t>
      </w:r>
      <w:r>
        <w:rPr>
          <w:rFonts w:eastAsiaTheme="minorHAnsi"/>
          <w:iCs/>
          <w:szCs w:val="22"/>
          <w:lang w:val="en-US" w:eastAsia="en-US"/>
        </w:rPr>
        <w:t xml:space="preserve"> </w:t>
      </w:r>
      <w:r w:rsidR="00D93E85">
        <w:rPr>
          <w:rFonts w:eastAsiaTheme="minorHAnsi"/>
          <w:iCs/>
          <w:szCs w:val="22"/>
          <w:lang w:val="en-US" w:eastAsia="en-US"/>
        </w:rPr>
        <w:t xml:space="preserve">(C) </w:t>
      </w:r>
      <w:r w:rsidR="00D93E85">
        <w:rPr>
          <w:rFonts w:eastAsiaTheme="minorHAnsi"/>
          <w:szCs w:val="22"/>
          <w:lang w:val="en-US" w:eastAsia="en-US"/>
        </w:rPr>
        <w:t xml:space="preserve">Determination of fatty acid fractions using mass spectrometry analysis in the </w:t>
      </w:r>
      <w:r w:rsidR="00FA3BA9">
        <w:rPr>
          <w:rFonts w:eastAsiaTheme="minorHAnsi"/>
          <w:szCs w:val="22"/>
          <w:lang w:val="en-US" w:eastAsia="en-US"/>
        </w:rPr>
        <w:t>gastrocnemius</w:t>
      </w:r>
      <w:r w:rsidR="00D93E85">
        <w:rPr>
          <w:rFonts w:eastAsiaTheme="minorHAnsi"/>
          <w:szCs w:val="22"/>
          <w:lang w:val="en-US" w:eastAsia="en-US"/>
        </w:rPr>
        <w:t xml:space="preserve"> muscle</w:t>
      </w:r>
      <w:r w:rsidR="00D93E85" w:rsidRPr="00B31742">
        <w:rPr>
          <w:rFonts w:eastAsiaTheme="minorHAnsi"/>
          <w:szCs w:val="22"/>
          <w:lang w:val="en-US" w:eastAsia="en-US"/>
        </w:rPr>
        <w:t xml:space="preserve"> 3 h after </w:t>
      </w:r>
      <w:r w:rsidR="00930F70">
        <w:rPr>
          <w:rFonts w:eastAsiaTheme="minorHAnsi"/>
          <w:szCs w:val="22"/>
          <w:lang w:val="en-US" w:eastAsia="en-US"/>
        </w:rPr>
        <w:t xml:space="preserve">the </w:t>
      </w:r>
      <w:r w:rsidR="00FA3BA9">
        <w:rPr>
          <w:rFonts w:eastAsiaTheme="minorHAnsi"/>
          <w:szCs w:val="22"/>
          <w:lang w:val="en-US" w:eastAsia="en-US"/>
        </w:rPr>
        <w:t xml:space="preserve">exercise session (n=4-6). </w:t>
      </w:r>
      <w:r w:rsidR="00FA3BA9" w:rsidRPr="00D876F7">
        <w:rPr>
          <w:rFonts w:eastAsiaTheme="minorHAnsi"/>
          <w:iCs/>
          <w:szCs w:val="22"/>
          <w:lang w:val="en-US" w:eastAsia="en-US"/>
        </w:rPr>
        <w:t xml:space="preserve">One-way analysis of variance was </w:t>
      </w:r>
      <w:r w:rsidR="00FA3BA9">
        <w:rPr>
          <w:rFonts w:eastAsiaTheme="minorHAnsi"/>
          <w:iCs/>
          <w:szCs w:val="22"/>
          <w:lang w:val="en-US" w:eastAsia="en-US"/>
        </w:rPr>
        <w:t>performed</w:t>
      </w:r>
      <w:r w:rsidR="00FA3BA9">
        <w:rPr>
          <w:rFonts w:eastAsiaTheme="minorHAnsi"/>
          <w:szCs w:val="22"/>
          <w:lang w:val="en-US" w:eastAsia="en-US"/>
        </w:rPr>
        <w:t xml:space="preserve">, </w:t>
      </w:r>
      <w:r w:rsidR="00FA3BA9" w:rsidRPr="0045501C">
        <w:rPr>
          <w:rFonts w:eastAsiaTheme="minorHAnsi"/>
          <w:iCs/>
          <w:lang w:val="en-US" w:eastAsia="en-US"/>
        </w:rPr>
        <w:t xml:space="preserve">*, </w:t>
      </w:r>
      <w:r w:rsidR="00FA3BA9" w:rsidRPr="00DE2BAD">
        <w:rPr>
          <w:rFonts w:eastAsiaTheme="minorHAnsi"/>
          <w:i/>
          <w:lang w:val="en-US" w:eastAsia="en-US"/>
        </w:rPr>
        <w:t>p</w:t>
      </w:r>
      <w:r w:rsidR="00FA3BA9" w:rsidRPr="0045501C">
        <w:rPr>
          <w:rFonts w:eastAsiaTheme="minorHAnsi"/>
          <w:iCs/>
          <w:lang w:val="en-US" w:eastAsia="en-US"/>
        </w:rPr>
        <w:t>&lt;0</w:t>
      </w:r>
      <w:r w:rsidR="00FA3BA9">
        <w:rPr>
          <w:rFonts w:eastAsiaTheme="minorHAnsi"/>
          <w:iCs/>
          <w:lang w:val="en-US" w:eastAsia="en-US"/>
        </w:rPr>
        <w:t>.05</w:t>
      </w:r>
      <w:r w:rsidR="00FA3BA9" w:rsidRPr="0045501C">
        <w:rPr>
          <w:rFonts w:eastAsiaTheme="minorHAnsi"/>
          <w:iCs/>
          <w:lang w:val="en-US" w:eastAsia="en-US"/>
        </w:rPr>
        <w:t xml:space="preserve"> </w:t>
      </w:r>
      <w:r w:rsidR="00FA3BA9" w:rsidRPr="004A5171">
        <w:rPr>
          <w:rFonts w:eastAsiaTheme="minorHAnsi"/>
          <w:i/>
          <w:lang w:val="en-US" w:eastAsia="en-US"/>
        </w:rPr>
        <w:t>v</w:t>
      </w:r>
      <w:r w:rsidR="004A5171" w:rsidRPr="004A5171">
        <w:rPr>
          <w:rFonts w:eastAsiaTheme="minorHAnsi"/>
          <w:i/>
          <w:lang w:val="en-US" w:eastAsia="en-US"/>
        </w:rPr>
        <w:t>s</w:t>
      </w:r>
      <w:r w:rsidR="00FA3BA9" w:rsidRPr="0045501C">
        <w:rPr>
          <w:rFonts w:eastAsiaTheme="minorHAnsi"/>
          <w:iCs/>
          <w:lang w:val="en-US" w:eastAsia="en-US"/>
        </w:rPr>
        <w:t xml:space="preserve"> s</w:t>
      </w:r>
      <w:r w:rsidR="00FA3BA9">
        <w:rPr>
          <w:rFonts w:eastAsiaTheme="minorHAnsi"/>
          <w:iCs/>
          <w:lang w:val="en-US" w:eastAsia="en-US"/>
        </w:rPr>
        <w:t xml:space="preserve">cramble and </w:t>
      </w:r>
      <w:r w:rsidR="00FA3BA9" w:rsidRPr="0045501C">
        <w:rPr>
          <w:rFonts w:eastAsiaTheme="minorHAnsi"/>
          <w:iCs/>
          <w:lang w:val="en-US" w:eastAsia="en-US"/>
        </w:rPr>
        <w:t>**</w:t>
      </w:r>
      <w:r w:rsidR="00FA3BA9">
        <w:rPr>
          <w:rFonts w:eastAsiaTheme="minorHAnsi"/>
          <w:iCs/>
          <w:lang w:val="en-US" w:eastAsia="en-US"/>
        </w:rPr>
        <w:t xml:space="preserve">, </w:t>
      </w:r>
      <w:r w:rsidR="00FA3BA9" w:rsidRPr="00DE2BAD">
        <w:rPr>
          <w:rFonts w:eastAsiaTheme="minorHAnsi"/>
          <w:i/>
          <w:lang w:val="en-US" w:eastAsia="en-US"/>
        </w:rPr>
        <w:t>p</w:t>
      </w:r>
      <w:r w:rsidR="00FA3BA9" w:rsidRPr="0045501C">
        <w:rPr>
          <w:rFonts w:eastAsiaTheme="minorHAnsi"/>
          <w:iCs/>
          <w:lang w:val="en-US" w:eastAsia="en-US"/>
        </w:rPr>
        <w:t>&lt;0</w:t>
      </w:r>
      <w:r w:rsidR="00FA3BA9">
        <w:rPr>
          <w:rFonts w:eastAsiaTheme="minorHAnsi"/>
          <w:iCs/>
          <w:lang w:val="en-US" w:eastAsia="en-US"/>
        </w:rPr>
        <w:t>.01</w:t>
      </w:r>
      <w:r w:rsidR="00FA3BA9" w:rsidRPr="0045501C">
        <w:rPr>
          <w:rFonts w:eastAsiaTheme="minorHAnsi"/>
          <w:iCs/>
          <w:lang w:val="en-US" w:eastAsia="en-US"/>
        </w:rPr>
        <w:t xml:space="preserve"> </w:t>
      </w:r>
      <w:r w:rsidR="004A5171" w:rsidRPr="004A5171">
        <w:rPr>
          <w:rFonts w:eastAsiaTheme="minorHAnsi"/>
          <w:i/>
          <w:lang w:val="en-US" w:eastAsia="en-US"/>
        </w:rPr>
        <w:t>vs</w:t>
      </w:r>
      <w:r w:rsidR="00FA3BA9" w:rsidRPr="0045501C">
        <w:rPr>
          <w:rFonts w:eastAsiaTheme="minorHAnsi"/>
          <w:iCs/>
          <w:lang w:val="en-US" w:eastAsia="en-US"/>
        </w:rPr>
        <w:t xml:space="preserve"> </w:t>
      </w:r>
      <w:r w:rsidR="00FA3BA9">
        <w:rPr>
          <w:rFonts w:eastAsiaTheme="minorHAnsi"/>
          <w:iCs/>
          <w:lang w:val="en-US" w:eastAsia="en-US"/>
        </w:rPr>
        <w:t>scramble and ns, non-significative</w:t>
      </w:r>
      <w:r w:rsidR="00D93E85">
        <w:rPr>
          <w:rFonts w:eastAsiaTheme="minorHAnsi"/>
          <w:szCs w:val="22"/>
          <w:lang w:val="en-US" w:eastAsia="en-US"/>
        </w:rPr>
        <w:t xml:space="preserve">. </w:t>
      </w:r>
      <w:r w:rsidR="00C36BC9">
        <w:rPr>
          <w:rFonts w:eastAsiaTheme="minorHAnsi"/>
          <w:iCs/>
          <w:szCs w:val="22"/>
          <w:lang w:val="en-US" w:eastAsia="en-US"/>
        </w:rPr>
        <w:t>(</w:t>
      </w:r>
      <w:r w:rsidR="00D93E85">
        <w:rPr>
          <w:rFonts w:eastAsiaTheme="minorHAnsi"/>
          <w:iCs/>
          <w:szCs w:val="22"/>
          <w:lang w:val="en-US" w:eastAsia="en-US"/>
        </w:rPr>
        <w:t>D</w:t>
      </w:r>
      <w:r w:rsidR="00C36BC9">
        <w:rPr>
          <w:rFonts w:eastAsiaTheme="minorHAnsi"/>
          <w:iCs/>
          <w:szCs w:val="22"/>
          <w:lang w:val="en-US" w:eastAsia="en-US"/>
        </w:rPr>
        <w:t>) Illustration of the neuromuscular circuitry involving IL6</w:t>
      </w:r>
      <w:r w:rsidR="00DB429C">
        <w:rPr>
          <w:rFonts w:eastAsiaTheme="minorHAnsi"/>
          <w:iCs/>
          <w:szCs w:val="22"/>
          <w:lang w:val="en-US" w:eastAsia="en-US"/>
        </w:rPr>
        <w:t>/ERK axis</w:t>
      </w:r>
      <w:r w:rsidR="00C36BC9">
        <w:rPr>
          <w:rFonts w:eastAsiaTheme="minorHAnsi"/>
          <w:iCs/>
          <w:szCs w:val="22"/>
          <w:lang w:val="en-US" w:eastAsia="en-US"/>
        </w:rPr>
        <w:t xml:space="preserve"> in the ventromedial nucleus</w:t>
      </w:r>
      <w:r w:rsidR="00DB429C">
        <w:rPr>
          <w:rFonts w:eastAsiaTheme="minorHAnsi"/>
          <w:iCs/>
          <w:szCs w:val="22"/>
          <w:lang w:val="en-US" w:eastAsia="en-US"/>
        </w:rPr>
        <w:t xml:space="preserve"> of the hypothalamus and alpha</w:t>
      </w:r>
      <w:r w:rsidR="00194D85">
        <w:rPr>
          <w:rFonts w:eastAsiaTheme="minorHAnsi"/>
          <w:iCs/>
          <w:szCs w:val="22"/>
          <w:lang w:val="en-US" w:eastAsia="en-US"/>
        </w:rPr>
        <w:t>-</w:t>
      </w:r>
      <w:r w:rsidR="00DB429C">
        <w:rPr>
          <w:rFonts w:eastAsiaTheme="minorHAnsi"/>
          <w:iCs/>
          <w:szCs w:val="22"/>
          <w:lang w:val="en-US" w:eastAsia="en-US"/>
        </w:rPr>
        <w:lastRenderedPageBreak/>
        <w:t>adrenergic receptors and AMPK/ACC signaling, driving fatty acid oxidation in the skeletal muscle.</w:t>
      </w:r>
    </w:p>
    <w:p w14:paraId="593BEA3F" w14:textId="77777777" w:rsidR="00187C04" w:rsidRPr="00863418" w:rsidRDefault="00187C04" w:rsidP="00863418">
      <w:pPr>
        <w:rPr>
          <w:lang w:val="en-US"/>
        </w:rPr>
      </w:pPr>
    </w:p>
    <w:sectPr w:rsidR="00187C04" w:rsidRPr="008634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17C0"/>
    <w:multiLevelType w:val="hybridMultilevel"/>
    <w:tmpl w:val="7F8C87A6"/>
    <w:lvl w:ilvl="0" w:tplc="6D5CEEF2">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1122B20"/>
    <w:multiLevelType w:val="hybridMultilevel"/>
    <w:tmpl w:val="13FC0DE6"/>
    <w:lvl w:ilvl="0" w:tplc="0696E82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1AE109F"/>
    <w:multiLevelType w:val="multilevel"/>
    <w:tmpl w:val="A1D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B30C8"/>
    <w:multiLevelType w:val="multilevel"/>
    <w:tmpl w:val="2850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tTAztjQ0NzYxMTdS0lEKTi0uzszPAykwrAUAA21KmiwAAAA="/>
  </w:docVars>
  <w:rsids>
    <w:rsidRoot w:val="00863418"/>
    <w:rsid w:val="00006A6E"/>
    <w:rsid w:val="0001626B"/>
    <w:rsid w:val="000502A9"/>
    <w:rsid w:val="0006119C"/>
    <w:rsid w:val="000975F5"/>
    <w:rsid w:val="000B01B8"/>
    <w:rsid w:val="000C2376"/>
    <w:rsid w:val="000D709A"/>
    <w:rsid w:val="000F27C7"/>
    <w:rsid w:val="000F6AF9"/>
    <w:rsid w:val="00110FDD"/>
    <w:rsid w:val="001278A9"/>
    <w:rsid w:val="00187C04"/>
    <w:rsid w:val="00194D85"/>
    <w:rsid w:val="001F202E"/>
    <w:rsid w:val="002273F3"/>
    <w:rsid w:val="0023354F"/>
    <w:rsid w:val="0026302E"/>
    <w:rsid w:val="00263750"/>
    <w:rsid w:val="00272950"/>
    <w:rsid w:val="002928B7"/>
    <w:rsid w:val="002A4D2A"/>
    <w:rsid w:val="002B5673"/>
    <w:rsid w:val="002E7B2F"/>
    <w:rsid w:val="002F5183"/>
    <w:rsid w:val="003250FE"/>
    <w:rsid w:val="0037277E"/>
    <w:rsid w:val="003D6E38"/>
    <w:rsid w:val="003E381E"/>
    <w:rsid w:val="00465C9D"/>
    <w:rsid w:val="004A5171"/>
    <w:rsid w:val="004C78F5"/>
    <w:rsid w:val="004E11F7"/>
    <w:rsid w:val="004F17D8"/>
    <w:rsid w:val="00541DF4"/>
    <w:rsid w:val="00644616"/>
    <w:rsid w:val="00672E52"/>
    <w:rsid w:val="00713E6A"/>
    <w:rsid w:val="007549B9"/>
    <w:rsid w:val="00762B59"/>
    <w:rsid w:val="0076558A"/>
    <w:rsid w:val="007669A2"/>
    <w:rsid w:val="007A4B64"/>
    <w:rsid w:val="007C3F72"/>
    <w:rsid w:val="0080242A"/>
    <w:rsid w:val="00820799"/>
    <w:rsid w:val="00853C62"/>
    <w:rsid w:val="00863418"/>
    <w:rsid w:val="00914CA2"/>
    <w:rsid w:val="00930F70"/>
    <w:rsid w:val="009413B1"/>
    <w:rsid w:val="00945B75"/>
    <w:rsid w:val="009551C0"/>
    <w:rsid w:val="009570C9"/>
    <w:rsid w:val="00977310"/>
    <w:rsid w:val="009839D1"/>
    <w:rsid w:val="00995B95"/>
    <w:rsid w:val="009C1F67"/>
    <w:rsid w:val="009C3AD6"/>
    <w:rsid w:val="009E0637"/>
    <w:rsid w:val="00A06FDC"/>
    <w:rsid w:val="00A32F72"/>
    <w:rsid w:val="00A62CE8"/>
    <w:rsid w:val="00A97F6C"/>
    <w:rsid w:val="00AB3E7E"/>
    <w:rsid w:val="00AE0F59"/>
    <w:rsid w:val="00B0609E"/>
    <w:rsid w:val="00B32689"/>
    <w:rsid w:val="00B74B7B"/>
    <w:rsid w:val="00B8498E"/>
    <w:rsid w:val="00BB5AC3"/>
    <w:rsid w:val="00BD1C65"/>
    <w:rsid w:val="00BF4609"/>
    <w:rsid w:val="00C1000B"/>
    <w:rsid w:val="00C36BC9"/>
    <w:rsid w:val="00C371B8"/>
    <w:rsid w:val="00C73818"/>
    <w:rsid w:val="00CD4875"/>
    <w:rsid w:val="00CD5FED"/>
    <w:rsid w:val="00CE4455"/>
    <w:rsid w:val="00CF3DD5"/>
    <w:rsid w:val="00D2676B"/>
    <w:rsid w:val="00D5507F"/>
    <w:rsid w:val="00D65987"/>
    <w:rsid w:val="00D806A3"/>
    <w:rsid w:val="00D93E85"/>
    <w:rsid w:val="00DB2EF4"/>
    <w:rsid w:val="00DB429C"/>
    <w:rsid w:val="00DB5195"/>
    <w:rsid w:val="00DC2891"/>
    <w:rsid w:val="00DC34FD"/>
    <w:rsid w:val="00DD2F45"/>
    <w:rsid w:val="00E12314"/>
    <w:rsid w:val="00E30D4A"/>
    <w:rsid w:val="00E34709"/>
    <w:rsid w:val="00E47B92"/>
    <w:rsid w:val="00EA0394"/>
    <w:rsid w:val="00EB37A9"/>
    <w:rsid w:val="00EB5A8E"/>
    <w:rsid w:val="00ED6EB6"/>
    <w:rsid w:val="00F3168E"/>
    <w:rsid w:val="00FA3BA9"/>
    <w:rsid w:val="00FC7B9E"/>
    <w:rsid w:val="00FE6FEE"/>
    <w:rsid w:val="00FF3B4E"/>
    <w:rsid w:val="00FF4F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3361"/>
  <w15:docId w15:val="{051B82B8-79D9-2A4B-ADE3-5F9013FE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1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7C3F72"/>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3168E"/>
    <w:rPr>
      <w:rFonts w:ascii="Segoe UI" w:hAnsi="Segoe UI" w:cs="Segoe UI"/>
      <w:sz w:val="18"/>
      <w:szCs w:val="18"/>
    </w:rPr>
  </w:style>
  <w:style w:type="character" w:customStyle="1" w:styleId="TextodebaloChar">
    <w:name w:val="Texto de balão Char"/>
    <w:basedOn w:val="Fontepargpadro"/>
    <w:link w:val="Textodebalo"/>
    <w:uiPriority w:val="99"/>
    <w:semiHidden/>
    <w:rsid w:val="00F3168E"/>
    <w:rPr>
      <w:rFonts w:ascii="Segoe UI" w:eastAsia="Times New Roman" w:hAnsi="Segoe UI" w:cs="Segoe UI"/>
      <w:sz w:val="18"/>
      <w:szCs w:val="18"/>
      <w:lang w:eastAsia="pt-BR"/>
    </w:rPr>
  </w:style>
  <w:style w:type="paragraph" w:styleId="PargrafodaLista">
    <w:name w:val="List Paragraph"/>
    <w:basedOn w:val="Normal"/>
    <w:uiPriority w:val="34"/>
    <w:qFormat/>
    <w:rsid w:val="00820799"/>
    <w:pPr>
      <w:ind w:left="720"/>
      <w:contextualSpacing/>
    </w:pPr>
  </w:style>
  <w:style w:type="character" w:styleId="Refdecomentrio">
    <w:name w:val="annotation reference"/>
    <w:basedOn w:val="Fontepargpadro"/>
    <w:uiPriority w:val="99"/>
    <w:semiHidden/>
    <w:unhideWhenUsed/>
    <w:rsid w:val="00EB37A9"/>
    <w:rPr>
      <w:sz w:val="16"/>
      <w:szCs w:val="16"/>
    </w:rPr>
  </w:style>
  <w:style w:type="paragraph" w:styleId="Textodecomentrio">
    <w:name w:val="annotation text"/>
    <w:basedOn w:val="Normal"/>
    <w:link w:val="TextodecomentrioChar"/>
    <w:uiPriority w:val="99"/>
    <w:semiHidden/>
    <w:unhideWhenUsed/>
    <w:rsid w:val="00EB37A9"/>
    <w:rPr>
      <w:sz w:val="20"/>
      <w:szCs w:val="20"/>
    </w:rPr>
  </w:style>
  <w:style w:type="character" w:customStyle="1" w:styleId="TextodecomentrioChar">
    <w:name w:val="Texto de comentário Char"/>
    <w:basedOn w:val="Fontepargpadro"/>
    <w:link w:val="Textodecomentrio"/>
    <w:uiPriority w:val="99"/>
    <w:semiHidden/>
    <w:rsid w:val="00EB37A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B37A9"/>
    <w:rPr>
      <w:b/>
      <w:bCs/>
    </w:rPr>
  </w:style>
  <w:style w:type="character" w:customStyle="1" w:styleId="AssuntodocomentrioChar">
    <w:name w:val="Assunto do comentário Char"/>
    <w:basedOn w:val="TextodecomentrioChar"/>
    <w:link w:val="Assuntodocomentrio"/>
    <w:uiPriority w:val="99"/>
    <w:semiHidden/>
    <w:rsid w:val="00EB37A9"/>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7C3F72"/>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7C3F72"/>
    <w:rPr>
      <w:color w:val="0000FF"/>
      <w:u w:val="single"/>
    </w:rPr>
  </w:style>
  <w:style w:type="character" w:customStyle="1" w:styleId="period">
    <w:name w:val="period"/>
    <w:basedOn w:val="Fontepargpadro"/>
    <w:rsid w:val="007C3F72"/>
  </w:style>
  <w:style w:type="character" w:customStyle="1" w:styleId="cit">
    <w:name w:val="cit"/>
    <w:basedOn w:val="Fontepargpadro"/>
    <w:rsid w:val="007C3F72"/>
  </w:style>
  <w:style w:type="character" w:customStyle="1" w:styleId="citation-doi">
    <w:name w:val="citation-doi"/>
    <w:basedOn w:val="Fontepargpadro"/>
    <w:rsid w:val="007C3F72"/>
  </w:style>
  <w:style w:type="character" w:customStyle="1" w:styleId="authors-list-item">
    <w:name w:val="authors-list-item"/>
    <w:basedOn w:val="Fontepargpadro"/>
    <w:rsid w:val="007C3F72"/>
  </w:style>
  <w:style w:type="character" w:customStyle="1" w:styleId="author-sup-separator">
    <w:name w:val="author-sup-separator"/>
    <w:basedOn w:val="Fontepargpadro"/>
    <w:rsid w:val="007C3F72"/>
  </w:style>
  <w:style w:type="character" w:customStyle="1" w:styleId="comma">
    <w:name w:val="comma"/>
    <w:basedOn w:val="Fontepargpadro"/>
    <w:rsid w:val="007C3F72"/>
  </w:style>
  <w:style w:type="character" w:customStyle="1" w:styleId="identifier">
    <w:name w:val="identifier"/>
    <w:basedOn w:val="Fontepargpadro"/>
    <w:rsid w:val="007C3F72"/>
  </w:style>
  <w:style w:type="character" w:customStyle="1" w:styleId="id-label">
    <w:name w:val="id-label"/>
    <w:basedOn w:val="Fontepargpadro"/>
    <w:rsid w:val="007C3F72"/>
  </w:style>
  <w:style w:type="character" w:styleId="Forte">
    <w:name w:val="Strong"/>
    <w:basedOn w:val="Fontepargpadro"/>
    <w:uiPriority w:val="22"/>
    <w:qFormat/>
    <w:rsid w:val="007C3F72"/>
    <w:rPr>
      <w:b/>
      <w:bCs/>
    </w:rPr>
  </w:style>
  <w:style w:type="character" w:styleId="HiperlinkVisitado">
    <w:name w:val="FollowedHyperlink"/>
    <w:basedOn w:val="Fontepargpadro"/>
    <w:uiPriority w:val="99"/>
    <w:semiHidden/>
    <w:unhideWhenUsed/>
    <w:rsid w:val="001F202E"/>
    <w:rPr>
      <w:color w:val="954F72" w:themeColor="followedHyperlink"/>
      <w:u w:val="single"/>
    </w:rPr>
  </w:style>
  <w:style w:type="character" w:customStyle="1" w:styleId="MenoPendente1">
    <w:name w:val="Menção Pendente1"/>
    <w:basedOn w:val="Fontepargpadro"/>
    <w:uiPriority w:val="99"/>
    <w:semiHidden/>
    <w:unhideWhenUsed/>
    <w:rsid w:val="00227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46576">
      <w:bodyDiv w:val="1"/>
      <w:marLeft w:val="0"/>
      <w:marRight w:val="0"/>
      <w:marTop w:val="0"/>
      <w:marBottom w:val="0"/>
      <w:divBdr>
        <w:top w:val="none" w:sz="0" w:space="0" w:color="auto"/>
        <w:left w:val="none" w:sz="0" w:space="0" w:color="auto"/>
        <w:bottom w:val="none" w:sz="0" w:space="0" w:color="auto"/>
        <w:right w:val="none" w:sz="0" w:space="0" w:color="auto"/>
      </w:divBdr>
    </w:div>
    <w:div w:id="626739899">
      <w:bodyDiv w:val="1"/>
      <w:marLeft w:val="0"/>
      <w:marRight w:val="0"/>
      <w:marTop w:val="0"/>
      <w:marBottom w:val="0"/>
      <w:divBdr>
        <w:top w:val="none" w:sz="0" w:space="0" w:color="auto"/>
        <w:left w:val="none" w:sz="0" w:space="0" w:color="auto"/>
        <w:bottom w:val="none" w:sz="0" w:space="0" w:color="auto"/>
        <w:right w:val="none" w:sz="0" w:space="0" w:color="auto"/>
      </w:divBdr>
      <w:divsChild>
        <w:div w:id="1735347801">
          <w:marLeft w:val="0"/>
          <w:marRight w:val="0"/>
          <w:marTop w:val="0"/>
          <w:marBottom w:val="0"/>
          <w:divBdr>
            <w:top w:val="none" w:sz="0" w:space="0" w:color="auto"/>
            <w:left w:val="none" w:sz="0" w:space="0" w:color="auto"/>
            <w:bottom w:val="none" w:sz="0" w:space="0" w:color="auto"/>
            <w:right w:val="none" w:sz="0" w:space="0" w:color="auto"/>
          </w:divBdr>
          <w:divsChild>
            <w:div w:id="1939482609">
              <w:marLeft w:val="0"/>
              <w:marRight w:val="0"/>
              <w:marTop w:val="0"/>
              <w:marBottom w:val="0"/>
              <w:divBdr>
                <w:top w:val="none" w:sz="0" w:space="0" w:color="auto"/>
                <w:left w:val="none" w:sz="0" w:space="0" w:color="auto"/>
                <w:bottom w:val="none" w:sz="0" w:space="0" w:color="auto"/>
                <w:right w:val="none" w:sz="0" w:space="0" w:color="auto"/>
              </w:divBdr>
              <w:divsChild>
                <w:div w:id="1641691550">
                  <w:marLeft w:val="0"/>
                  <w:marRight w:val="0"/>
                  <w:marTop w:val="0"/>
                  <w:marBottom w:val="0"/>
                  <w:divBdr>
                    <w:top w:val="none" w:sz="0" w:space="0" w:color="auto"/>
                    <w:left w:val="none" w:sz="0" w:space="0" w:color="auto"/>
                    <w:bottom w:val="none" w:sz="0" w:space="0" w:color="auto"/>
                    <w:right w:val="none" w:sz="0" w:space="0" w:color="auto"/>
                  </w:divBdr>
                  <w:divsChild>
                    <w:div w:id="9318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3300">
          <w:marLeft w:val="0"/>
          <w:marRight w:val="0"/>
          <w:marTop w:val="0"/>
          <w:marBottom w:val="0"/>
          <w:divBdr>
            <w:top w:val="none" w:sz="0" w:space="0" w:color="auto"/>
            <w:left w:val="none" w:sz="0" w:space="0" w:color="auto"/>
            <w:bottom w:val="none" w:sz="0" w:space="0" w:color="auto"/>
            <w:right w:val="none" w:sz="0" w:space="0" w:color="auto"/>
          </w:divBdr>
          <w:divsChild>
            <w:div w:id="1548251893">
              <w:marLeft w:val="0"/>
              <w:marRight w:val="0"/>
              <w:marTop w:val="0"/>
              <w:marBottom w:val="0"/>
              <w:divBdr>
                <w:top w:val="none" w:sz="0" w:space="0" w:color="auto"/>
                <w:left w:val="none" w:sz="0" w:space="0" w:color="auto"/>
                <w:bottom w:val="none" w:sz="0" w:space="0" w:color="auto"/>
                <w:right w:val="none" w:sz="0" w:space="0" w:color="auto"/>
              </w:divBdr>
              <w:divsChild>
                <w:div w:id="1006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4175">
          <w:marLeft w:val="0"/>
          <w:marRight w:val="0"/>
          <w:marTop w:val="0"/>
          <w:marBottom w:val="0"/>
          <w:divBdr>
            <w:top w:val="none" w:sz="0" w:space="0" w:color="auto"/>
            <w:left w:val="none" w:sz="0" w:space="0" w:color="auto"/>
            <w:bottom w:val="none" w:sz="0" w:space="0" w:color="auto"/>
            <w:right w:val="none" w:sz="0" w:space="0" w:color="auto"/>
          </w:divBdr>
        </w:div>
      </w:divsChild>
    </w:div>
    <w:div w:id="973867981">
      <w:bodyDiv w:val="1"/>
      <w:marLeft w:val="0"/>
      <w:marRight w:val="0"/>
      <w:marTop w:val="0"/>
      <w:marBottom w:val="0"/>
      <w:divBdr>
        <w:top w:val="none" w:sz="0" w:space="0" w:color="auto"/>
        <w:left w:val="none" w:sz="0" w:space="0" w:color="auto"/>
        <w:bottom w:val="none" w:sz="0" w:space="0" w:color="auto"/>
        <w:right w:val="none" w:sz="0" w:space="0" w:color="auto"/>
      </w:divBdr>
    </w:div>
    <w:div w:id="16066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exportal.org/home/documentationPage" TargetMode="External"/><Relationship Id="rId3" Type="http://schemas.openxmlformats.org/officeDocument/2006/relationships/styles" Target="styles.xml"/><Relationship Id="rId7" Type="http://schemas.openxmlformats.org/officeDocument/2006/relationships/hyperlink" Target="http://gn1.genenetwork.org/webqtl/main.py?FormID=sharinginfo&amp;GN_AccessionId=3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enenetwork.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8C1B4-BDC2-4321-8059-9EAA18E7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12141</Words>
  <Characters>71147</Characters>
  <Application>Microsoft Office Word</Application>
  <DocSecurity>0</DocSecurity>
  <Lines>1147</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Eduardo Ropelle</cp:lastModifiedBy>
  <cp:revision>9</cp:revision>
  <dcterms:created xsi:type="dcterms:W3CDTF">2021-07-14T15:12:00Z</dcterms:created>
  <dcterms:modified xsi:type="dcterms:W3CDTF">2021-07-20T18:05:00Z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5858ab3d-4fec-3588-a45b-d48960ad6d04</vt:lpwstr>
  </property>
  <property fmtid="{D5CDD505-2E9C-101B-9397-08002B2CF9AE}" pid="4" name="Mendeley Citation Style_1">
    <vt:lpwstr>http://www.zotero.org/styles/nature</vt:lpwstr>
  </property>
  <property fmtid="{D5CDD505-2E9C-101B-9397-08002B2CF9AE}" pid="5" name="Mendeley Recent Style Id 0_1">
    <vt:lpwstr>http://www.zotero.org/styles/cell-metabolism</vt:lpwstr>
  </property>
  <property fmtid="{D5CDD505-2E9C-101B-9397-08002B2CF9AE}" pid="6" name="Mendeley Recent Style Name 0_1">
    <vt:lpwstr>Cell Metabolism</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http://www.zotero.org/styles/experimental-gerontology</vt:lpwstr>
  </property>
  <property fmtid="{D5CDD505-2E9C-101B-9397-08002B2CF9AE}" pid="10" name="Mendeley Recent Style Name 2_1">
    <vt:lpwstr>Experimental Gerontology</vt:lpwstr>
  </property>
  <property fmtid="{D5CDD505-2E9C-101B-9397-08002B2CF9AE}" pid="11" name="Mendeley Recent Style Id 3_1">
    <vt:lpwstr>http://www.zotero.org/styles/experimental-physiology</vt:lpwstr>
  </property>
  <property fmtid="{D5CDD505-2E9C-101B-9397-08002B2CF9AE}" pid="12" name="Mendeley Recent Style Name 3_1">
    <vt:lpwstr>Experimental Physiology</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http://www.zotero.org/styles/the-journal-of-physiology</vt:lpwstr>
  </property>
  <property fmtid="{D5CDD505-2E9C-101B-9397-08002B2CF9AE}" pid="24" name="Mendeley Recent Style Name 9_1">
    <vt:lpwstr>The Journal of Physiology</vt:lpwstr>
  </property>
</Properties>
</file>