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B3" w:rsidRPr="009D2CF5" w:rsidRDefault="00DD4C21" w:rsidP="00D720B3">
      <w:pPr>
        <w:spacing w:line="480" w:lineRule="auto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  <w:r w:rsidRPr="009D2CF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Table S1</w:t>
      </w:r>
      <w:r w:rsidR="00D720B3" w:rsidRPr="009D2CF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. Antibodies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1"/>
        <w:gridCol w:w="2878"/>
        <w:gridCol w:w="1758"/>
        <w:gridCol w:w="1683"/>
      </w:tblGrid>
      <w:tr w:rsidR="00D720B3" w:rsidRPr="002843F5" w:rsidTr="009D2CF5">
        <w:tc>
          <w:tcPr>
            <w:tcW w:w="1621" w:type="pct"/>
            <w:vAlign w:val="center"/>
          </w:tcPr>
          <w:p w:rsidR="00D720B3" w:rsidRPr="002843F5" w:rsidRDefault="00D720B3" w:rsidP="006D75C1">
            <w:pPr>
              <w:spacing w:line="480" w:lineRule="auto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  <w:t>Target antigen</w:t>
            </w:r>
          </w:p>
        </w:tc>
        <w:tc>
          <w:tcPr>
            <w:tcW w:w="1539" w:type="pct"/>
            <w:vAlign w:val="center"/>
          </w:tcPr>
          <w:p w:rsidR="00D720B3" w:rsidRPr="002843F5" w:rsidRDefault="00D720B3" w:rsidP="006D75C1">
            <w:pPr>
              <w:spacing w:line="480" w:lineRule="auto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  <w:t>Vendor or Source</w:t>
            </w:r>
          </w:p>
        </w:tc>
        <w:tc>
          <w:tcPr>
            <w:tcW w:w="940" w:type="pct"/>
            <w:vAlign w:val="center"/>
          </w:tcPr>
          <w:p w:rsidR="00D720B3" w:rsidRPr="002843F5" w:rsidRDefault="00D720B3" w:rsidP="006D75C1">
            <w:pPr>
              <w:spacing w:line="480" w:lineRule="auto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  <w:t>Catalog #</w:t>
            </w:r>
          </w:p>
        </w:tc>
        <w:tc>
          <w:tcPr>
            <w:tcW w:w="900" w:type="pct"/>
            <w:vAlign w:val="center"/>
          </w:tcPr>
          <w:p w:rsidR="00D720B3" w:rsidRPr="002843F5" w:rsidRDefault="00D720B3" w:rsidP="006D75C1">
            <w:pPr>
              <w:spacing w:line="480" w:lineRule="auto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  <w:t>Working concentration</w:t>
            </w:r>
          </w:p>
        </w:tc>
      </w:tr>
      <w:tr w:rsidR="00D720B3" w:rsidRPr="002843F5" w:rsidTr="009D2CF5">
        <w:tc>
          <w:tcPr>
            <w:tcW w:w="5000" w:type="pct"/>
            <w:gridSpan w:val="4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  <w:t>Primary Antibodies</w:t>
            </w:r>
          </w:p>
        </w:tc>
      </w:tr>
      <w:tr w:rsidR="00D720B3" w:rsidRPr="002843F5" w:rsidTr="009D2CF5">
        <w:tc>
          <w:tcPr>
            <w:tcW w:w="1621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CD31</w:t>
            </w:r>
          </w:p>
        </w:tc>
        <w:tc>
          <w:tcPr>
            <w:tcW w:w="1539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Millipore</w:t>
            </w:r>
          </w:p>
        </w:tc>
        <w:tc>
          <w:tcPr>
            <w:tcW w:w="94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MAB1398Z</w:t>
            </w:r>
          </w:p>
        </w:tc>
        <w:tc>
          <w:tcPr>
            <w:tcW w:w="90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1:1000 (IF)</w:t>
            </w:r>
          </w:p>
        </w:tc>
      </w:tr>
      <w:tr w:rsidR="00D720B3" w:rsidRPr="002843F5" w:rsidTr="009D2CF5">
        <w:tc>
          <w:tcPr>
            <w:tcW w:w="1621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Iba1</w:t>
            </w:r>
          </w:p>
        </w:tc>
        <w:tc>
          <w:tcPr>
            <w:tcW w:w="1539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ABclonal</w:t>
            </w:r>
            <w:proofErr w:type="spellEnd"/>
          </w:p>
        </w:tc>
        <w:tc>
          <w:tcPr>
            <w:tcW w:w="94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A19776</w:t>
            </w:r>
          </w:p>
        </w:tc>
        <w:tc>
          <w:tcPr>
            <w:tcW w:w="90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1:100 (IF)</w:t>
            </w:r>
          </w:p>
        </w:tc>
      </w:tr>
      <w:tr w:rsidR="00337282" w:rsidRPr="002843F5" w:rsidTr="009D2CF5">
        <w:tc>
          <w:tcPr>
            <w:tcW w:w="1621" w:type="pct"/>
            <w:vAlign w:val="center"/>
          </w:tcPr>
          <w:p w:rsidR="00337282" w:rsidRPr="002843F5" w:rsidRDefault="00337282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Anti-m/rFABP4</w:t>
            </w:r>
          </w:p>
        </w:tc>
        <w:tc>
          <w:tcPr>
            <w:tcW w:w="1539" w:type="pct"/>
            <w:vAlign w:val="center"/>
          </w:tcPr>
          <w:p w:rsidR="00337282" w:rsidRPr="002843F5" w:rsidRDefault="00337282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 xml:space="preserve">R &amp; D System </w:t>
            </w:r>
          </w:p>
        </w:tc>
        <w:tc>
          <w:tcPr>
            <w:tcW w:w="940" w:type="pct"/>
            <w:vAlign w:val="center"/>
          </w:tcPr>
          <w:p w:rsidR="00337282" w:rsidRPr="002843F5" w:rsidRDefault="00337282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IOGO719051</w:t>
            </w:r>
          </w:p>
        </w:tc>
        <w:tc>
          <w:tcPr>
            <w:tcW w:w="900" w:type="pct"/>
            <w:vAlign w:val="center"/>
          </w:tcPr>
          <w:p w:rsidR="00337282" w:rsidRPr="002843F5" w:rsidRDefault="00337282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1:200 (</w:t>
            </w:r>
            <w:r w:rsidR="00944973"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IF</w:t>
            </w: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D720B3" w:rsidRPr="002843F5" w:rsidTr="009D2CF5">
        <w:tc>
          <w:tcPr>
            <w:tcW w:w="5000" w:type="pct"/>
            <w:gridSpan w:val="4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b/>
                <w:bCs/>
                <w:color w:val="000000" w:themeColor="text1"/>
                <w:sz w:val="16"/>
                <w:szCs w:val="16"/>
              </w:rPr>
              <w:t>Secondary Antibodies</w:t>
            </w:r>
          </w:p>
        </w:tc>
      </w:tr>
      <w:tr w:rsidR="00D720B3" w:rsidRPr="002843F5" w:rsidTr="009D2CF5">
        <w:tc>
          <w:tcPr>
            <w:tcW w:w="1621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eastAsia="SimSun" w:hAnsi="Palatino Linotype" w:cs="Times New Roman"/>
                <w:color w:val="000000" w:themeColor="text1"/>
                <w:sz w:val="16"/>
                <w:szCs w:val="16"/>
              </w:rPr>
              <w:t>HRP-anti-mouse IgG</w:t>
            </w:r>
          </w:p>
        </w:tc>
        <w:tc>
          <w:tcPr>
            <w:tcW w:w="1539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eastAsia="SimSun" w:hAnsi="Palatino Linotype" w:cs="Times New Roman"/>
                <w:color w:val="000000" w:themeColor="text1"/>
                <w:sz w:val="16"/>
                <w:szCs w:val="16"/>
              </w:rPr>
              <w:t>Cell Signaling Technology</w:t>
            </w:r>
          </w:p>
        </w:tc>
        <w:tc>
          <w:tcPr>
            <w:tcW w:w="94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eastAsia="SimSun" w:hAnsi="Palatino Linotype" w:cs="Times New Roman"/>
                <w:color w:val="000000" w:themeColor="text1"/>
                <w:sz w:val="16"/>
                <w:szCs w:val="16"/>
              </w:rPr>
              <w:t>7076</w:t>
            </w:r>
          </w:p>
        </w:tc>
        <w:tc>
          <w:tcPr>
            <w:tcW w:w="90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</w:t>
            </w:r>
            <w:r w:rsidR="00944973"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:1000</w:t>
            </w: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 xml:space="preserve"> (WB)</w:t>
            </w:r>
          </w:p>
        </w:tc>
      </w:tr>
      <w:tr w:rsidR="00D34E62" w:rsidRPr="002843F5" w:rsidTr="009D2CF5">
        <w:tc>
          <w:tcPr>
            <w:tcW w:w="1621" w:type="pct"/>
            <w:vAlign w:val="center"/>
          </w:tcPr>
          <w:p w:rsidR="00D34E62" w:rsidRPr="002843F5" w:rsidRDefault="00D34E62" w:rsidP="00D34E62">
            <w:pPr>
              <w:spacing w:line="480" w:lineRule="auto"/>
              <w:rPr>
                <w:rFonts w:ascii="Palatino Linotype" w:eastAsia="SimSun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 xml:space="preserve">anti-GFAP </w:t>
            </w:r>
          </w:p>
        </w:tc>
        <w:tc>
          <w:tcPr>
            <w:tcW w:w="1539" w:type="pct"/>
            <w:vAlign w:val="center"/>
          </w:tcPr>
          <w:p w:rsidR="00D34E62" w:rsidRPr="002843F5" w:rsidRDefault="00D34E62" w:rsidP="006D75C1">
            <w:pPr>
              <w:spacing w:line="480" w:lineRule="auto"/>
              <w:rPr>
                <w:rFonts w:ascii="Palatino Linotype" w:eastAsia="SimSun" w:hAnsi="Palatino Linotype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Thermo</w:t>
            </w:r>
            <w:proofErr w:type="spellEnd"/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 xml:space="preserve"> Fisher Scienti</w:t>
            </w:r>
            <w:r w:rsidRPr="002843F5">
              <w:rPr>
                <w:rStyle w:val="fontstyle21"/>
                <w:rFonts w:ascii="Palatino Linotype" w:hAnsi="Palatino Linotype" w:cs="Times New Roman"/>
                <w:sz w:val="16"/>
                <w:szCs w:val="16"/>
              </w:rPr>
              <w:t>fi</w:t>
            </w:r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c, USA)</w:t>
            </w:r>
          </w:p>
        </w:tc>
        <w:tc>
          <w:tcPr>
            <w:tcW w:w="940" w:type="pct"/>
            <w:vAlign w:val="center"/>
          </w:tcPr>
          <w:p w:rsidR="00D34E62" w:rsidRPr="002843F5" w:rsidRDefault="00D34E62" w:rsidP="006D75C1">
            <w:pPr>
              <w:spacing w:line="480" w:lineRule="auto"/>
              <w:rPr>
                <w:rFonts w:ascii="Palatino Linotype" w:eastAsia="SimSun" w:hAnsi="Palatino Linotype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cat</w:t>
            </w:r>
            <w:proofErr w:type="gramEnd"/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. #PA1-10004,</w:t>
            </w:r>
          </w:p>
        </w:tc>
        <w:tc>
          <w:tcPr>
            <w:tcW w:w="900" w:type="pct"/>
            <w:vAlign w:val="center"/>
          </w:tcPr>
          <w:p w:rsidR="00D34E62" w:rsidRPr="002843F5" w:rsidRDefault="00D34E62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(1:1000) (IF)</w:t>
            </w:r>
          </w:p>
        </w:tc>
      </w:tr>
      <w:tr w:rsidR="00D34E62" w:rsidRPr="002843F5" w:rsidTr="009D2CF5">
        <w:tc>
          <w:tcPr>
            <w:tcW w:w="1621" w:type="pct"/>
            <w:vAlign w:val="center"/>
          </w:tcPr>
          <w:p w:rsidR="00D34E62" w:rsidRPr="002843F5" w:rsidRDefault="00D34E62" w:rsidP="00D34E62">
            <w:pPr>
              <w:spacing w:line="480" w:lineRule="auto"/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 xml:space="preserve">anti-NeuN </w:t>
            </w:r>
          </w:p>
        </w:tc>
        <w:tc>
          <w:tcPr>
            <w:tcW w:w="1539" w:type="pct"/>
            <w:vAlign w:val="center"/>
          </w:tcPr>
          <w:p w:rsidR="00D34E62" w:rsidRPr="002843F5" w:rsidRDefault="00D34E62" w:rsidP="006D75C1">
            <w:pPr>
              <w:spacing w:line="480" w:lineRule="auto"/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Cell Signaling Technology, USA</w:t>
            </w:r>
          </w:p>
        </w:tc>
        <w:tc>
          <w:tcPr>
            <w:tcW w:w="940" w:type="pct"/>
            <w:vAlign w:val="center"/>
          </w:tcPr>
          <w:p w:rsidR="00D34E62" w:rsidRPr="002843F5" w:rsidRDefault="00D34E62" w:rsidP="006D75C1">
            <w:pPr>
              <w:spacing w:line="480" w:lineRule="auto"/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</w:pPr>
            <w:proofErr w:type="gramStart"/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cat</w:t>
            </w:r>
            <w:proofErr w:type="gramEnd"/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. #94403,</w:t>
            </w:r>
          </w:p>
        </w:tc>
        <w:tc>
          <w:tcPr>
            <w:tcW w:w="900" w:type="pct"/>
            <w:vAlign w:val="center"/>
          </w:tcPr>
          <w:p w:rsidR="00D34E62" w:rsidRPr="002843F5" w:rsidRDefault="00D34E62" w:rsidP="006D75C1">
            <w:pPr>
              <w:spacing w:line="480" w:lineRule="auto"/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(1:500) (IF)</w:t>
            </w:r>
          </w:p>
        </w:tc>
      </w:tr>
      <w:tr w:rsidR="00337282" w:rsidRPr="002843F5" w:rsidTr="009D2CF5">
        <w:tc>
          <w:tcPr>
            <w:tcW w:w="1621" w:type="pct"/>
            <w:vAlign w:val="center"/>
          </w:tcPr>
          <w:p w:rsidR="00337282" w:rsidRPr="002843F5" w:rsidRDefault="00337282" w:rsidP="00D34E62">
            <w:pPr>
              <w:spacing w:line="480" w:lineRule="auto"/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TUNEL (</w:t>
            </w:r>
            <w:proofErr w:type="spellStart"/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>YSFluorTM</w:t>
            </w:r>
            <w:proofErr w:type="spellEnd"/>
            <w:r w:rsidRPr="002843F5"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  <w:t xml:space="preserve"> 640)</w:t>
            </w:r>
          </w:p>
        </w:tc>
        <w:tc>
          <w:tcPr>
            <w:tcW w:w="1539" w:type="pct"/>
            <w:vAlign w:val="center"/>
          </w:tcPr>
          <w:p w:rsidR="00337282" w:rsidRPr="002843F5" w:rsidRDefault="00337282" w:rsidP="00337282">
            <w:pPr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YEASON</w:t>
            </w:r>
          </w:p>
        </w:tc>
        <w:tc>
          <w:tcPr>
            <w:tcW w:w="940" w:type="pct"/>
            <w:vAlign w:val="center"/>
          </w:tcPr>
          <w:p w:rsidR="00337282" w:rsidRPr="002843F5" w:rsidRDefault="00337282" w:rsidP="00337282">
            <w:pPr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40308ES20</w:t>
            </w:r>
          </w:p>
        </w:tc>
        <w:tc>
          <w:tcPr>
            <w:tcW w:w="900" w:type="pct"/>
            <w:vAlign w:val="center"/>
          </w:tcPr>
          <w:p w:rsidR="00337282" w:rsidRPr="002843F5" w:rsidRDefault="00337282" w:rsidP="006D75C1">
            <w:pPr>
              <w:spacing w:line="480" w:lineRule="auto"/>
              <w:rPr>
                <w:rStyle w:val="fontstyle01"/>
                <w:rFonts w:ascii="Palatino Linotype" w:hAnsi="Palatino Linotype" w:cs="Times New Roman"/>
                <w:sz w:val="16"/>
                <w:szCs w:val="16"/>
              </w:rPr>
            </w:pPr>
          </w:p>
        </w:tc>
      </w:tr>
      <w:tr w:rsidR="00D720B3" w:rsidRPr="002843F5" w:rsidTr="009D2CF5">
        <w:tc>
          <w:tcPr>
            <w:tcW w:w="1621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Alexa Fluor 488 Donkey Anti-Mouse IgG</w:t>
            </w:r>
          </w:p>
        </w:tc>
        <w:tc>
          <w:tcPr>
            <w:tcW w:w="1539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 xml:space="preserve">Jackson </w:t>
            </w:r>
            <w:proofErr w:type="spellStart"/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ImmunoResearch</w:t>
            </w:r>
            <w:proofErr w:type="spellEnd"/>
          </w:p>
        </w:tc>
        <w:tc>
          <w:tcPr>
            <w:tcW w:w="94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715-545-150</w:t>
            </w:r>
          </w:p>
        </w:tc>
        <w:tc>
          <w:tcPr>
            <w:tcW w:w="90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1:500 (IF)</w:t>
            </w:r>
          </w:p>
        </w:tc>
      </w:tr>
      <w:tr w:rsidR="00D720B3" w:rsidRPr="002843F5" w:rsidTr="009D2CF5">
        <w:tc>
          <w:tcPr>
            <w:tcW w:w="1621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Alexa Fluor 488 Donkey Anti-Rabbit IgG</w:t>
            </w:r>
          </w:p>
        </w:tc>
        <w:tc>
          <w:tcPr>
            <w:tcW w:w="1539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 xml:space="preserve">Jackson </w:t>
            </w:r>
            <w:proofErr w:type="spellStart"/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ImmunoResearch</w:t>
            </w:r>
            <w:proofErr w:type="spellEnd"/>
          </w:p>
        </w:tc>
        <w:tc>
          <w:tcPr>
            <w:tcW w:w="94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711-545-152</w:t>
            </w:r>
          </w:p>
        </w:tc>
        <w:tc>
          <w:tcPr>
            <w:tcW w:w="90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1:500 (IF)</w:t>
            </w:r>
          </w:p>
        </w:tc>
      </w:tr>
      <w:tr w:rsidR="00D720B3" w:rsidRPr="002843F5" w:rsidTr="009D2CF5">
        <w:tc>
          <w:tcPr>
            <w:tcW w:w="1621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Alexa Fluor 647 goat anti-rabbit IgG</w:t>
            </w:r>
          </w:p>
        </w:tc>
        <w:tc>
          <w:tcPr>
            <w:tcW w:w="1539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 xml:space="preserve">Jackson </w:t>
            </w:r>
            <w:proofErr w:type="spellStart"/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ImmunoResearch</w:t>
            </w:r>
            <w:proofErr w:type="spellEnd"/>
          </w:p>
        </w:tc>
        <w:tc>
          <w:tcPr>
            <w:tcW w:w="94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711-605-152</w:t>
            </w:r>
          </w:p>
        </w:tc>
        <w:tc>
          <w:tcPr>
            <w:tcW w:w="90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1:500 (IF)</w:t>
            </w:r>
          </w:p>
        </w:tc>
      </w:tr>
      <w:tr w:rsidR="00D720B3" w:rsidRPr="002843F5" w:rsidTr="009D2CF5">
        <w:tc>
          <w:tcPr>
            <w:tcW w:w="1621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Alexa Fluor 594 goat anti-mouse IgG</w:t>
            </w:r>
          </w:p>
        </w:tc>
        <w:tc>
          <w:tcPr>
            <w:tcW w:w="1539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 xml:space="preserve">Jackson </w:t>
            </w:r>
            <w:proofErr w:type="spellStart"/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ImmunoResearch</w:t>
            </w:r>
            <w:proofErr w:type="spellEnd"/>
          </w:p>
        </w:tc>
        <w:tc>
          <w:tcPr>
            <w:tcW w:w="94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715-585-150</w:t>
            </w:r>
          </w:p>
        </w:tc>
        <w:tc>
          <w:tcPr>
            <w:tcW w:w="900" w:type="pct"/>
            <w:vAlign w:val="center"/>
          </w:tcPr>
          <w:p w:rsidR="00D720B3" w:rsidRPr="002843F5" w:rsidRDefault="00D720B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1:500 (IF)</w:t>
            </w:r>
          </w:p>
        </w:tc>
      </w:tr>
      <w:tr w:rsidR="00944973" w:rsidRPr="002843F5" w:rsidTr="009D2CF5">
        <w:tc>
          <w:tcPr>
            <w:tcW w:w="1621" w:type="pct"/>
            <w:vAlign w:val="center"/>
          </w:tcPr>
          <w:p w:rsidR="00944973" w:rsidRPr="002843F5" w:rsidRDefault="0094497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HRP-</w:t>
            </w:r>
            <w:r w:rsidR="00DD4C21"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Conjugated Anti-Goat IgG</w:t>
            </w:r>
          </w:p>
        </w:tc>
        <w:tc>
          <w:tcPr>
            <w:tcW w:w="1539" w:type="pct"/>
            <w:vAlign w:val="center"/>
          </w:tcPr>
          <w:p w:rsidR="00944973" w:rsidRPr="002843F5" w:rsidRDefault="0094497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Beyotime</w:t>
            </w:r>
            <w:proofErr w:type="spellEnd"/>
          </w:p>
        </w:tc>
        <w:tc>
          <w:tcPr>
            <w:tcW w:w="940" w:type="pct"/>
            <w:vAlign w:val="center"/>
          </w:tcPr>
          <w:p w:rsidR="00944973" w:rsidRPr="002843F5" w:rsidRDefault="0094497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A0181</w:t>
            </w:r>
          </w:p>
        </w:tc>
        <w:tc>
          <w:tcPr>
            <w:tcW w:w="900" w:type="pct"/>
            <w:vAlign w:val="center"/>
          </w:tcPr>
          <w:p w:rsidR="00944973" w:rsidRPr="002843F5" w:rsidRDefault="00944973" w:rsidP="006D75C1">
            <w:pPr>
              <w:spacing w:line="480" w:lineRule="auto"/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</w:rPr>
              <w:t>1:500 (IF)</w:t>
            </w:r>
          </w:p>
        </w:tc>
      </w:tr>
    </w:tbl>
    <w:p w:rsidR="00D720B3" w:rsidRPr="009D2CF5" w:rsidRDefault="00D720B3" w:rsidP="00D720B3">
      <w:pPr>
        <w:spacing w:line="480" w:lineRule="auto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  <w:highlight w:val="yellow"/>
        </w:rPr>
      </w:pPr>
    </w:p>
    <w:p w:rsidR="00DD4C21" w:rsidRPr="009D2CF5" w:rsidRDefault="00DD4C21" w:rsidP="00DD4C21">
      <w:pPr>
        <w:spacing w:after="0" w:line="360" w:lineRule="auto"/>
        <w:jc w:val="both"/>
        <w:rPr>
          <w:rFonts w:ascii="Palatino Linotype" w:hAnsi="Palatino Linotype" w:cs="Times New Roman"/>
          <w:b/>
          <w:color w:val="242021"/>
          <w:sz w:val="20"/>
          <w:szCs w:val="20"/>
        </w:rPr>
      </w:pPr>
      <w:r w:rsidRPr="009D2CF5">
        <w:rPr>
          <w:rFonts w:ascii="Palatino Linotype" w:hAnsi="Palatino Linotype" w:cs="Times New Roman"/>
          <w:b/>
          <w:color w:val="242021"/>
          <w:sz w:val="20"/>
          <w:szCs w:val="20"/>
        </w:rPr>
        <w:t>Table S2:</w:t>
      </w:r>
      <w:r w:rsidRPr="009D2CF5">
        <w:rPr>
          <w:rFonts w:ascii="Palatino Linotype" w:hAnsi="Palatino Linotype" w:cs="Times New Roman"/>
          <w:sz w:val="20"/>
          <w:szCs w:val="20"/>
        </w:rPr>
        <w:t xml:space="preserve"> </w:t>
      </w:r>
      <w:r w:rsidRPr="009D2CF5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Primer sequences used for analyzing the transcript levels of Proinflammatory cytokines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3553"/>
      </w:tblGrid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SN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Primer(s) Name (Forward and Reverse)</w:t>
            </w:r>
          </w:p>
        </w:tc>
        <w:tc>
          <w:tcPr>
            <w:tcW w:w="3553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Sequence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proofErr w:type="spellStart"/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Tnf</w:t>
            </w:r>
            <w:proofErr w:type="spellEnd"/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-a (f)</w:t>
            </w:r>
          </w:p>
        </w:tc>
        <w:tc>
          <w:tcPr>
            <w:tcW w:w="3553" w:type="dxa"/>
            <w:vAlign w:val="center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color w:val="000000"/>
                <w:sz w:val="16"/>
                <w:szCs w:val="16"/>
              </w:rPr>
              <w:t>CCCTCACACTCAGATCATCTTCT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proofErr w:type="spellStart"/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Tnf</w:t>
            </w:r>
            <w:proofErr w:type="spellEnd"/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-a (r)</w:t>
            </w:r>
          </w:p>
        </w:tc>
        <w:tc>
          <w:tcPr>
            <w:tcW w:w="3553" w:type="dxa"/>
            <w:vAlign w:val="center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sz w:val="16"/>
                <w:szCs w:val="16"/>
              </w:rPr>
              <w:t>GCTACGACGTGGGCTACAG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IL-1</w:t>
            </w:r>
            <w:r w:rsidRPr="002843F5">
              <w:rPr>
                <w:rFonts w:ascii="Palatino Linotype" w:eastAsia="Times New Roman" w:hAnsi="Palatino Linotype" w:cs="Times New Roman"/>
                <w:sz w:val="16"/>
                <w:szCs w:val="16"/>
              </w:rPr>
              <w:t>β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 xml:space="preserve"> (f)</w:t>
            </w:r>
          </w:p>
        </w:tc>
        <w:tc>
          <w:tcPr>
            <w:tcW w:w="3553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GCAACTGTTCCTGAACTCAACT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IL-1</w:t>
            </w:r>
            <w:r w:rsidRPr="002843F5">
              <w:rPr>
                <w:rFonts w:ascii="Palatino Linotype" w:eastAsia="Times New Roman" w:hAnsi="Palatino Linotype" w:cs="Times New Roman"/>
                <w:sz w:val="16"/>
                <w:szCs w:val="16"/>
              </w:rPr>
              <w:t>β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 xml:space="preserve"> (r)</w:t>
            </w:r>
          </w:p>
        </w:tc>
        <w:tc>
          <w:tcPr>
            <w:tcW w:w="3553" w:type="dxa"/>
            <w:vAlign w:val="center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ATCTTTTGGGGTCCGTCAACT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IL-6 (f)</w:t>
            </w:r>
          </w:p>
        </w:tc>
        <w:tc>
          <w:tcPr>
            <w:tcW w:w="3553" w:type="dxa"/>
            <w:vAlign w:val="center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CTGCAAGAGACTTCCATCCAG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IL-6 (r)</w:t>
            </w:r>
          </w:p>
        </w:tc>
        <w:tc>
          <w:tcPr>
            <w:tcW w:w="3553" w:type="dxa"/>
            <w:vAlign w:val="center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sz w:val="16"/>
                <w:szCs w:val="16"/>
              </w:rPr>
              <w:t>AGTGGTATAGACAGGTCTGTTGG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IL-17a (f)</w:t>
            </w:r>
          </w:p>
        </w:tc>
        <w:tc>
          <w:tcPr>
            <w:tcW w:w="3553" w:type="dxa"/>
            <w:vAlign w:val="center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TTTAACTCCCTTGGCGCAAAA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IL-17a (f)</w:t>
            </w:r>
          </w:p>
        </w:tc>
        <w:tc>
          <w:tcPr>
            <w:tcW w:w="3553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CTTTCCCTCCGCATTGACAC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mCcl2 (f)</w:t>
            </w:r>
          </w:p>
        </w:tc>
        <w:tc>
          <w:tcPr>
            <w:tcW w:w="3553" w:type="dxa"/>
            <w:vAlign w:val="center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TTAAAAACCTGGATCGGAACCAA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10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mCcl2 (r)</w:t>
            </w:r>
          </w:p>
        </w:tc>
        <w:tc>
          <w:tcPr>
            <w:tcW w:w="3553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GCATTAGCTTCAGATTTACGGGT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11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mAfabp44 (f)</w:t>
            </w:r>
          </w:p>
        </w:tc>
        <w:tc>
          <w:tcPr>
            <w:tcW w:w="3553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CGATGAAATCACCGCAGACG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12</w:t>
            </w:r>
          </w:p>
        </w:tc>
        <w:tc>
          <w:tcPr>
            <w:tcW w:w="4111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mAfabp4 (r)</w:t>
            </w:r>
          </w:p>
        </w:tc>
        <w:tc>
          <w:tcPr>
            <w:tcW w:w="3553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CCAGCTTGTCACCATCTCGT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</w:p>
        </w:tc>
        <w:tc>
          <w:tcPr>
            <w:tcW w:w="4111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mβ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-actin (f)</w:t>
            </w:r>
          </w:p>
        </w:tc>
        <w:tc>
          <w:tcPr>
            <w:tcW w:w="3553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GGCTGTATTCCCCTCCATCG</w:t>
            </w:r>
          </w:p>
        </w:tc>
      </w:tr>
      <w:tr w:rsidR="00DD4C21" w:rsidRPr="002843F5" w:rsidTr="006D75C1">
        <w:tc>
          <w:tcPr>
            <w:tcW w:w="562" w:type="dxa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843F5">
              <w:rPr>
                <w:rFonts w:ascii="Palatino Linotype" w:hAnsi="Palatino Linotype" w:cs="Times New Roman"/>
                <w:sz w:val="16"/>
                <w:szCs w:val="16"/>
              </w:rPr>
              <w:t>14</w:t>
            </w:r>
          </w:p>
        </w:tc>
        <w:tc>
          <w:tcPr>
            <w:tcW w:w="4111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mβ</w:t>
            </w:r>
            <w:r w:rsidRPr="002843F5">
              <w:rPr>
                <w:rFonts w:ascii="Palatino Linotype" w:eastAsia="Times New Roman" w:hAnsi="Palatino Linotype" w:cs="Times New Roman"/>
                <w:iCs/>
                <w:color w:val="000000"/>
                <w:sz w:val="16"/>
                <w:szCs w:val="16"/>
              </w:rPr>
              <w:t>-actin (r)</w:t>
            </w:r>
          </w:p>
        </w:tc>
        <w:tc>
          <w:tcPr>
            <w:tcW w:w="3553" w:type="dxa"/>
            <w:vAlign w:val="bottom"/>
          </w:tcPr>
          <w:p w:rsidR="00DD4C21" w:rsidRPr="002843F5" w:rsidRDefault="00DD4C21" w:rsidP="006D75C1">
            <w:pPr>
              <w:spacing w:line="360" w:lineRule="auto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</w:pPr>
            <w:r w:rsidRPr="002843F5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</w:rPr>
              <w:t>CCAGTTGGTAACAATGCCATGT</w:t>
            </w:r>
          </w:p>
        </w:tc>
      </w:tr>
    </w:tbl>
    <w:p w:rsidR="00696A11" w:rsidRPr="009D2CF5" w:rsidRDefault="00696A11" w:rsidP="00DD4C21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p w:rsidR="00696A11" w:rsidRPr="009D2CF5" w:rsidRDefault="00696A11" w:rsidP="00DD4C21">
      <w:pPr>
        <w:rPr>
          <w:rFonts w:ascii="Palatino Linotype" w:hAnsi="Palatino Linotype"/>
          <w:sz w:val="20"/>
          <w:szCs w:val="20"/>
        </w:rPr>
      </w:pPr>
    </w:p>
    <w:p w:rsidR="00696A11" w:rsidRPr="009D2CF5" w:rsidRDefault="00696A11" w:rsidP="00696A11">
      <w:pPr>
        <w:tabs>
          <w:tab w:val="right" w:pos="9360"/>
        </w:tabs>
        <w:jc w:val="both"/>
        <w:rPr>
          <w:rFonts w:ascii="Palatino Linotype" w:hAnsi="Palatino Linotype" w:cs="Times New Roman"/>
          <w:b/>
          <w:color w:val="242021"/>
          <w:sz w:val="16"/>
          <w:szCs w:val="16"/>
        </w:rPr>
      </w:pPr>
      <w:r w:rsidRPr="009D2CF5">
        <w:rPr>
          <w:rFonts w:ascii="Palatino Linotype" w:hAnsi="Palatino Linotype" w:cs="Times New Roman"/>
          <w:b/>
          <w:sz w:val="20"/>
          <w:szCs w:val="20"/>
        </w:rPr>
        <w:t>Table S3</w:t>
      </w:r>
      <w:r w:rsidRPr="009D2CF5">
        <w:rPr>
          <w:rFonts w:ascii="Palatino Linotype" w:hAnsi="Palatino Linotype" w:cs="Times New Roman"/>
          <w:b/>
          <w:color w:val="242021"/>
          <w:sz w:val="20"/>
          <w:szCs w:val="20"/>
        </w:rPr>
        <w:t xml:space="preserve">. Murine Sepsis Score (MSS) to assess the severity of disease in an experimental model of sepsis induced by LPS </w:t>
      </w:r>
      <w:r w:rsidRPr="009D2CF5">
        <w:rPr>
          <w:rFonts w:ascii="Palatino Linotype" w:hAnsi="Palatino Linotype" w:cs="Times New Roman"/>
          <w:b/>
          <w:color w:val="242021"/>
          <w:sz w:val="16"/>
          <w:szCs w:val="16"/>
        </w:rPr>
        <w:tab/>
      </w:r>
    </w:p>
    <w:tbl>
      <w:tblPr>
        <w:tblStyle w:val="ListTable7Colorful"/>
        <w:tblW w:w="0" w:type="auto"/>
        <w:tblLook w:val="04A0" w:firstRow="1" w:lastRow="0" w:firstColumn="1" w:lastColumn="0" w:noHBand="0" w:noVBand="1"/>
      </w:tblPr>
      <w:tblGrid>
        <w:gridCol w:w="2977"/>
        <w:gridCol w:w="6373"/>
      </w:tblGrid>
      <w:tr w:rsidR="00696A11" w:rsidRPr="009D2CF5" w:rsidTr="00FE1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:rsidR="00696A11" w:rsidRPr="009D2CF5" w:rsidRDefault="00696A11" w:rsidP="00FE13D0">
            <w:pPr>
              <w:tabs>
                <w:tab w:val="right" w:pos="9360"/>
              </w:tabs>
              <w:jc w:val="both"/>
              <w:rPr>
                <w:rFonts w:ascii="Palatino Linotype" w:hAnsi="Palatino Linotype" w:cs="Times New Roman"/>
                <w:b/>
                <w:i w:val="0"/>
                <w:sz w:val="16"/>
                <w:szCs w:val="16"/>
              </w:rPr>
            </w:pPr>
            <w:r w:rsidRPr="009D2CF5">
              <w:rPr>
                <w:rFonts w:ascii="Palatino Linotype" w:hAnsi="Palatino Linotype" w:cs="Times New Roman"/>
                <w:b/>
                <w:i w:val="0"/>
                <w:sz w:val="16"/>
                <w:szCs w:val="16"/>
              </w:rPr>
              <w:t xml:space="preserve">Variable </w:t>
            </w:r>
          </w:p>
        </w:tc>
        <w:tc>
          <w:tcPr>
            <w:tcW w:w="6373" w:type="dxa"/>
          </w:tcPr>
          <w:p w:rsidR="00696A11" w:rsidRPr="009D2CF5" w:rsidRDefault="00696A11" w:rsidP="00FE13D0">
            <w:pPr>
              <w:tabs>
                <w:tab w:val="right" w:pos="936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i w:val="0"/>
                <w:sz w:val="16"/>
                <w:szCs w:val="16"/>
              </w:rPr>
            </w:pPr>
            <w:r w:rsidRPr="009D2CF5">
              <w:rPr>
                <w:rFonts w:ascii="Palatino Linotype" w:hAnsi="Palatino Linotype" w:cs="Times New Roman"/>
                <w:b/>
                <w:i w:val="0"/>
                <w:sz w:val="16"/>
                <w:szCs w:val="16"/>
              </w:rPr>
              <w:t>Score and description</w:t>
            </w:r>
          </w:p>
        </w:tc>
      </w:tr>
    </w:tbl>
    <w:p w:rsidR="00696A11" w:rsidRPr="009D2CF5" w:rsidRDefault="00696A11" w:rsidP="00696A11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>Appearance</w:t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proofErr w:type="gram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0</w:t>
      </w:r>
      <w:proofErr w:type="gram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.      Coat is smooth</w:t>
      </w:r>
    </w:p>
    <w:p w:rsidR="00696A11" w:rsidRPr="009D2CF5" w:rsidRDefault="00696A11" w:rsidP="00696A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Patches of hair </w:t>
      </w:r>
      <w:proofErr w:type="spell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piloerected</w:t>
      </w:r>
      <w:proofErr w:type="spellEnd"/>
    </w:p>
    <w:p w:rsidR="00696A11" w:rsidRPr="009D2CF5" w:rsidRDefault="00696A11" w:rsidP="00696A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The majority of the back is </w:t>
      </w:r>
      <w:proofErr w:type="spell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piloerected</w:t>
      </w:r>
      <w:proofErr w:type="spellEnd"/>
    </w:p>
    <w:p w:rsidR="00696A11" w:rsidRPr="009D2CF5" w:rsidRDefault="00696A11" w:rsidP="00696A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Piloerection may or may not be present, the mouse appears “puffy” </w:t>
      </w:r>
    </w:p>
    <w:p w:rsidR="00696A11" w:rsidRPr="009D2CF5" w:rsidRDefault="00696A11" w:rsidP="00696A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Piloerection may or may not be present, mouse appears emaciated</w:t>
      </w:r>
    </w:p>
    <w:p w:rsidR="00696A11" w:rsidRPr="009D2CF5" w:rsidRDefault="00696A11" w:rsidP="00696A11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>Level of consciousness</w:t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 </w:t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proofErr w:type="gram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0</w:t>
      </w:r>
      <w:proofErr w:type="gram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.      Mouse is active</w:t>
      </w:r>
    </w:p>
    <w:p w:rsidR="00696A11" w:rsidRPr="009D2CF5" w:rsidRDefault="00696A11" w:rsidP="00696A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The mouse is active but avoids standing upright</w:t>
      </w:r>
    </w:p>
    <w:p w:rsidR="00696A11" w:rsidRPr="009D2CF5" w:rsidRDefault="00696A11" w:rsidP="00696A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Mouse activity </w:t>
      </w:r>
      <w:proofErr w:type="gram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is noticeably slowed</w:t>
      </w:r>
      <w:proofErr w:type="gram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. The mouse is still ambulant.</w:t>
      </w:r>
    </w:p>
    <w:p w:rsidR="00696A11" w:rsidRPr="009D2CF5" w:rsidRDefault="00696A11" w:rsidP="00696A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Activity is impaired. Mouse only moves when provoked, movements have a tremor</w:t>
      </w:r>
    </w:p>
    <w:p w:rsidR="00696A11" w:rsidRPr="009D2CF5" w:rsidRDefault="00696A11" w:rsidP="00696A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Activity severely impaired. Mouse remains stationary when provoked, with possible tremor</w:t>
      </w:r>
    </w:p>
    <w:p w:rsidR="00696A11" w:rsidRPr="009D2CF5" w:rsidRDefault="009D2CF5" w:rsidP="009D2CF5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 xml:space="preserve">Activity                                  </w:t>
      </w:r>
      <w:r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 xml:space="preserve">                      </w:t>
      </w: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 xml:space="preserve">  </w:t>
      </w:r>
      <w:proofErr w:type="gram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0</w:t>
      </w:r>
      <w:proofErr w:type="gram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.     </w:t>
      </w:r>
      <w:r w:rsidR="00696A11"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Normal amount of activity. Mouse is any </w:t>
      </w:r>
      <w:proofErr w:type="gramStart"/>
      <w:r w:rsidR="00696A11"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of:</w:t>
      </w:r>
      <w:proofErr w:type="gramEnd"/>
      <w:r w:rsidR="00696A11"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 eating, drinking, climbing, running, fighting</w:t>
      </w:r>
    </w:p>
    <w:p w:rsidR="00696A11" w:rsidRPr="009D2CF5" w:rsidRDefault="00696A11" w:rsidP="00696A1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Slightly suppressed activity. The mouse is moving around the bottom of the cage</w:t>
      </w:r>
    </w:p>
    <w:p w:rsidR="00696A11" w:rsidRPr="009D2CF5" w:rsidRDefault="00696A11" w:rsidP="00696A1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Suppressed activity. The mouse is stationary with occasional investigative movements</w:t>
      </w:r>
    </w:p>
    <w:p w:rsidR="00696A11" w:rsidRPr="009D2CF5" w:rsidRDefault="00696A11" w:rsidP="00696A1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No activity. Mouse is stationary</w:t>
      </w:r>
    </w:p>
    <w:p w:rsidR="00696A11" w:rsidRPr="009D2CF5" w:rsidRDefault="00696A11" w:rsidP="00696A1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No activity. Mouse experiencing tremors, particularly in the hind legs</w:t>
      </w:r>
    </w:p>
    <w:p w:rsidR="00696A11" w:rsidRPr="009D2CF5" w:rsidRDefault="00696A11" w:rsidP="00696A11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>Response to stimulus</w:t>
      </w: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proofErr w:type="gram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0</w:t>
      </w:r>
      <w:proofErr w:type="gram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.     The Mouse responds immediately to auditory stimulus or touch</w:t>
      </w:r>
    </w:p>
    <w:p w:rsidR="00696A11" w:rsidRPr="009D2CF5" w:rsidRDefault="00696A11" w:rsidP="00696A1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Slow or no response to auditory stimulus; strong response to touch (moves to escape)</w:t>
      </w:r>
    </w:p>
    <w:p w:rsidR="00696A11" w:rsidRPr="009D2CF5" w:rsidRDefault="00696A11" w:rsidP="00696A1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No response to auditory stimulus; moderate response to touch (moves a few steps)</w:t>
      </w:r>
    </w:p>
    <w:p w:rsidR="00696A11" w:rsidRPr="009D2CF5" w:rsidRDefault="00696A11" w:rsidP="00696A1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No response to auditory stimulus; mild response to touch (no locomotion)</w:t>
      </w:r>
    </w:p>
    <w:p w:rsidR="00696A11" w:rsidRPr="009D2CF5" w:rsidRDefault="00696A11" w:rsidP="00696A1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No response to auditory stimulus. Little or no response to touch. It cannot right itself if pushed over</w:t>
      </w:r>
    </w:p>
    <w:p w:rsidR="00696A11" w:rsidRPr="009D2CF5" w:rsidRDefault="00696A11" w:rsidP="00696A11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 xml:space="preserve">Eyes </w:t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proofErr w:type="gram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0</w:t>
      </w:r>
      <w:proofErr w:type="gram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.      Open</w:t>
      </w:r>
    </w:p>
    <w:p w:rsidR="00696A11" w:rsidRPr="009D2CF5" w:rsidRDefault="00696A11" w:rsidP="00696A1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Eyes not fully open, possibly with secretions</w:t>
      </w:r>
    </w:p>
    <w:p w:rsidR="00696A11" w:rsidRPr="009D2CF5" w:rsidRDefault="00696A11" w:rsidP="00696A1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Eyes at least half closed, possibly with secretions </w:t>
      </w:r>
    </w:p>
    <w:p w:rsidR="00696A11" w:rsidRPr="009D2CF5" w:rsidRDefault="00696A11" w:rsidP="00696A1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Eyes half closed or more, possibly with secretions</w:t>
      </w:r>
    </w:p>
    <w:p w:rsidR="00696A11" w:rsidRPr="009D2CF5" w:rsidRDefault="00696A11" w:rsidP="00696A1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Eyes closed or milky</w:t>
      </w:r>
    </w:p>
    <w:p w:rsidR="00696A11" w:rsidRPr="009D2CF5" w:rsidRDefault="00696A11" w:rsidP="00696A11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>Respiration rate</w:t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 </w:t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proofErr w:type="gram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0</w:t>
      </w:r>
      <w:proofErr w:type="gram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.      Normal, rapid mouse respiration</w:t>
      </w:r>
    </w:p>
    <w:p w:rsidR="00696A11" w:rsidRPr="009D2CF5" w:rsidRDefault="00696A11" w:rsidP="00696A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lastRenderedPageBreak/>
        <w:t>Slightly decreased respiration (rate not quantifiable by eye)</w:t>
      </w:r>
    </w:p>
    <w:p w:rsidR="00696A11" w:rsidRPr="009D2CF5" w:rsidRDefault="00696A11" w:rsidP="00696A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Moderately reduced respiration (rate at the upper range of quantifying by eye) </w:t>
      </w:r>
    </w:p>
    <w:p w:rsidR="00696A11" w:rsidRPr="009D2CF5" w:rsidRDefault="00696A11" w:rsidP="00696A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Severely reduced respiration (rate easily countable by eye, 0.5 s between breaths) </w:t>
      </w:r>
    </w:p>
    <w:p w:rsidR="00696A11" w:rsidRPr="009D2CF5" w:rsidRDefault="00696A11" w:rsidP="00696A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Extremely reduced respiration (&gt;1 s between breaths)</w:t>
      </w:r>
    </w:p>
    <w:p w:rsidR="00696A11" w:rsidRPr="009D2CF5" w:rsidRDefault="00696A11" w:rsidP="00696A11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b/>
          <w:color w:val="000000"/>
          <w:sz w:val="16"/>
          <w:szCs w:val="16"/>
        </w:rPr>
        <w:t>Respiration quality</w:t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ab/>
      </w:r>
      <w:proofErr w:type="gram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0</w:t>
      </w:r>
      <w:proofErr w:type="gram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.      Normal</w:t>
      </w:r>
    </w:p>
    <w:p w:rsidR="00696A11" w:rsidRPr="009D2CF5" w:rsidRDefault="00696A11" w:rsidP="00696A1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Brief periods of labored breathing </w:t>
      </w:r>
    </w:p>
    <w:p w:rsidR="00696A11" w:rsidRPr="009D2CF5" w:rsidRDefault="00696A11" w:rsidP="00696A1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proofErr w:type="spell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Laboured</w:t>
      </w:r>
      <w:proofErr w:type="spell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, no gasping</w:t>
      </w:r>
    </w:p>
    <w:p w:rsidR="00696A11" w:rsidRPr="009D2CF5" w:rsidRDefault="00696A11" w:rsidP="00696A1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proofErr w:type="spellStart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Laboured</w:t>
      </w:r>
      <w:proofErr w:type="spellEnd"/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 xml:space="preserve"> with intermittent gasps </w:t>
      </w:r>
    </w:p>
    <w:p w:rsidR="00DD4C21" w:rsidRPr="009D2CF5" w:rsidRDefault="00696A11" w:rsidP="009D2CF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</w:rPr>
      </w:pPr>
      <w:r w:rsidRPr="009D2CF5">
        <w:rPr>
          <w:rFonts w:ascii="Palatino Linotype" w:eastAsia="Times New Roman" w:hAnsi="Palatino Linotype" w:cs="Times New Roman"/>
          <w:color w:val="000000"/>
          <w:sz w:val="16"/>
          <w:szCs w:val="16"/>
        </w:rPr>
        <w:t>Gasping</w:t>
      </w:r>
    </w:p>
    <w:sectPr w:rsidR="00DD4C21" w:rsidRPr="009D2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46dcae81">
    <w:altName w:val="Times New Roman"/>
    <w:panose1 w:val="00000000000000000000"/>
    <w:charset w:val="00"/>
    <w:family w:val="roman"/>
    <w:notTrueType/>
    <w:pitch w:val="default"/>
  </w:font>
  <w:font w:name="AdvOT46dcae81+f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7A8"/>
    <w:multiLevelType w:val="hybridMultilevel"/>
    <w:tmpl w:val="775ED23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9B17527"/>
    <w:multiLevelType w:val="hybridMultilevel"/>
    <w:tmpl w:val="3D28BC4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D897BEA"/>
    <w:multiLevelType w:val="hybridMultilevel"/>
    <w:tmpl w:val="2B7A4EC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1744774"/>
    <w:multiLevelType w:val="hybridMultilevel"/>
    <w:tmpl w:val="C41AACE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4892C58"/>
    <w:multiLevelType w:val="hybridMultilevel"/>
    <w:tmpl w:val="CBE48A1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8AD74D7"/>
    <w:multiLevelType w:val="hybridMultilevel"/>
    <w:tmpl w:val="6AEC681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AAA164B"/>
    <w:multiLevelType w:val="hybridMultilevel"/>
    <w:tmpl w:val="BCF462F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B3"/>
    <w:rsid w:val="002843F5"/>
    <w:rsid w:val="003328CB"/>
    <w:rsid w:val="00337282"/>
    <w:rsid w:val="00523237"/>
    <w:rsid w:val="00696A11"/>
    <w:rsid w:val="00697CA4"/>
    <w:rsid w:val="00944973"/>
    <w:rsid w:val="009D2CF5"/>
    <w:rsid w:val="00D34E62"/>
    <w:rsid w:val="00D720B3"/>
    <w:rsid w:val="00D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312A"/>
  <w15:chartTrackingRefBased/>
  <w15:docId w15:val="{0FF003AE-879B-4945-B5D6-3BDBB86F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7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34E62"/>
    <w:rPr>
      <w:rFonts w:ascii="AdvOT46dcae81" w:hAnsi="AdvOT46dcae8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34E62"/>
    <w:rPr>
      <w:rFonts w:ascii="AdvOT46dcae81+fb" w:hAnsi="AdvOT46dcae81+fb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96A11"/>
    <w:pPr>
      <w:ind w:left="720"/>
      <w:contextualSpacing/>
    </w:pPr>
  </w:style>
  <w:style w:type="table" w:styleId="ListTable7Colorful">
    <w:name w:val="List Table 7 Colorful"/>
    <w:basedOn w:val="TableNormal"/>
    <w:uiPriority w:val="52"/>
    <w:rsid w:val="00696A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Mustapha Ibrahim</dc:creator>
  <cp:keywords/>
  <dc:description/>
  <cp:lastModifiedBy>Muhammad Mustapha Ibrahim</cp:lastModifiedBy>
  <cp:revision>4</cp:revision>
  <dcterms:created xsi:type="dcterms:W3CDTF">2025-04-02T12:32:00Z</dcterms:created>
  <dcterms:modified xsi:type="dcterms:W3CDTF">2025-04-10T07:57:00Z</dcterms:modified>
</cp:coreProperties>
</file>