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B6D88" w14:textId="77777777" w:rsidR="002A4817" w:rsidRPr="00084763" w:rsidRDefault="002A4817" w:rsidP="002A4817">
      <w:pPr>
        <w:spacing w:line="480" w:lineRule="auto"/>
        <w:rPr>
          <w:rFonts w:ascii="Times New Roman" w:hAnsi="Times New Roman"/>
          <w:b/>
          <w:bCs/>
        </w:rPr>
      </w:pPr>
      <w:r w:rsidRPr="000B258F">
        <w:rPr>
          <w:rFonts w:ascii="Times New Roman" w:hAnsi="Times New Roman"/>
          <w:b/>
          <w:bCs/>
        </w:rPr>
        <w:t>Supplement</w:t>
      </w:r>
      <w:r>
        <w:rPr>
          <w:rFonts w:ascii="Times New Roman" w:hAnsi="Times New Roman"/>
          <w:b/>
          <w:bCs/>
        </w:rPr>
        <w:t>ary material</w:t>
      </w:r>
    </w:p>
    <w:p w14:paraId="5A95DE82" w14:textId="77777777" w:rsidR="002A4817" w:rsidRPr="000B258F" w:rsidRDefault="002A4817" w:rsidP="002A4817">
      <w:pPr>
        <w:spacing w:line="480" w:lineRule="auto"/>
        <w:rPr>
          <w:rFonts w:ascii="Times New Roman" w:hAnsi="Times New Roman"/>
          <w:i/>
          <w:iCs/>
        </w:rPr>
      </w:pPr>
      <w:r w:rsidRPr="000B258F">
        <w:rPr>
          <w:rFonts w:ascii="Times New Roman" w:hAnsi="Times New Roman"/>
          <w:i/>
          <w:iCs/>
        </w:rPr>
        <w:t xml:space="preserve">Supplement S1. </w:t>
      </w:r>
    </w:p>
    <w:p w14:paraId="428614D7" w14:textId="77777777" w:rsidR="002A4817" w:rsidRPr="000B258F" w:rsidRDefault="002A4817" w:rsidP="002A4817">
      <w:pPr>
        <w:spacing w:line="480" w:lineRule="auto"/>
        <w:rPr>
          <w:rFonts w:ascii="Times New Roman" w:hAnsi="Times New Roman"/>
          <w:color w:val="000000" w:themeColor="text1"/>
        </w:rPr>
      </w:pPr>
      <w:r w:rsidRPr="000B258F">
        <w:rPr>
          <w:rFonts w:ascii="Times New Roman" w:hAnsi="Times New Roman"/>
          <w:color w:val="000000" w:themeColor="text1"/>
        </w:rPr>
        <w:t>EEG (pre-)processing, as well as conditions and montages employed, often differ considerably across studies which can hinder replication of findings and thereby implementation of biomarkers in clinical practice.</w:t>
      </w:r>
    </w:p>
    <w:p w14:paraId="2CDA605C" w14:textId="77777777" w:rsidR="002A4817" w:rsidRPr="004E0F03" w:rsidRDefault="002A4817" w:rsidP="002A4817">
      <w:pPr>
        <w:spacing w:line="480" w:lineRule="auto"/>
        <w:rPr>
          <w:rFonts w:ascii="Times New Roman" w:hAnsi="Times New Roman"/>
          <w:color w:val="000000"/>
        </w:rPr>
      </w:pPr>
      <w:r w:rsidRPr="000B258F">
        <w:rPr>
          <w:rFonts w:ascii="Times New Roman" w:hAnsi="Times New Roman"/>
          <w:color w:val="000000" w:themeColor="text1"/>
        </w:rPr>
        <w:t xml:space="preserve">A positive linear correlation between </w:t>
      </w:r>
      <w:proofErr w:type="spellStart"/>
      <w:r w:rsidRPr="000B258F">
        <w:rPr>
          <w:rFonts w:ascii="Times New Roman" w:hAnsi="Times New Roman"/>
          <w:color w:val="000000" w:themeColor="text1"/>
        </w:rPr>
        <w:t>iAPF</w:t>
      </w:r>
      <w:proofErr w:type="spellEnd"/>
      <w:r w:rsidRPr="000B258F">
        <w:rPr>
          <w:rFonts w:ascii="Times New Roman" w:hAnsi="Times New Roman"/>
          <w:color w:val="000000" w:themeColor="text1"/>
        </w:rPr>
        <w:t xml:space="preserve"> and response to </w:t>
      </w:r>
      <w:proofErr w:type="spellStart"/>
      <w:r w:rsidRPr="000B258F">
        <w:rPr>
          <w:rFonts w:ascii="Times New Roman" w:hAnsi="Times New Roman"/>
          <w:color w:val="000000" w:themeColor="text1"/>
        </w:rPr>
        <w:t>rTMS</w:t>
      </w:r>
      <w:proofErr w:type="spellEnd"/>
      <w:r w:rsidRPr="000B258F">
        <w:rPr>
          <w:rFonts w:ascii="Times New Roman" w:hAnsi="Times New Roman"/>
          <w:color w:val="000000" w:themeColor="text1"/>
        </w:rPr>
        <w:t xml:space="preserve"> in MDD from prior work could not be replicated with a linked-mastoids (LM) montage </w:t>
      </w:r>
      <w:sdt>
        <w:sdtPr>
          <w:rPr>
            <w:rFonts w:ascii="Times New Roman" w:hAnsi="Times New Roman"/>
            <w:color w:val="000000" w:themeColor="text1"/>
          </w:rPr>
          <w:alias w:val="SmartCite Citation"/>
          <w:tag w:val="bb60966e-5710-457a-8ef3-a4e6a16d3542:32952692-3610-44ee-9a38-91c54b47a6e7,bb60966e-5710-457a-8ef3-a4e6a16d3542:3a276043-5b5a-46f3-baee-e1d545d4ea99+"/>
          <w:id w:val="1248540119"/>
          <w:placeholder>
            <w:docPart w:val="BA8453224252BA4E9477767EBF66B3E1"/>
          </w:placeholder>
        </w:sdtPr>
        <w:sdtEndPr>
          <w:rPr>
            <w:rFonts w:eastAsia="Times New Roman"/>
            <w:color w:val="000000"/>
            <w:vertAlign w:val="superscript"/>
          </w:rPr>
        </w:sdtEndPr>
        <w:sdtContent>
          <w:r w:rsidRPr="00521C64">
            <w:rPr>
              <w:rFonts w:ascii="Times New Roman" w:eastAsia="Times New Roman" w:hAnsi="Times New Roman"/>
              <w:color w:val="000000"/>
              <w:vertAlign w:val="superscript"/>
            </w:rPr>
            <w:t>74,75</w:t>
          </w:r>
        </w:sdtContent>
      </w:sdt>
      <w:r w:rsidRPr="000B258F">
        <w:rPr>
          <w:rFonts w:ascii="Times New Roman" w:hAnsi="Times New Roman"/>
          <w:color w:val="FF0000"/>
        </w:rPr>
        <w:t xml:space="preserve"> </w:t>
      </w:r>
      <w:r w:rsidRPr="000B258F">
        <w:rPr>
          <w:rFonts w:ascii="Times New Roman" w:hAnsi="Times New Roman"/>
          <w:color w:val="000000" w:themeColor="text1"/>
        </w:rPr>
        <w:t xml:space="preserve">whereas a robust and replicated quadratic association could be found when using an average (AR) but not a LM </w:t>
      </w:r>
      <w:r w:rsidRPr="00FA4DC6">
        <w:rPr>
          <w:rFonts w:ascii="Times New Roman" w:hAnsi="Times New Roman"/>
          <w:color w:val="000000" w:themeColor="text1"/>
        </w:rPr>
        <w:t xml:space="preserve">reference </w:t>
      </w:r>
      <w:sdt>
        <w:sdtPr>
          <w:rPr>
            <w:rFonts w:ascii="Times New Roman" w:hAnsi="Times New Roman"/>
            <w:color w:val="000000" w:themeColor="text1"/>
          </w:rPr>
          <w:alias w:val="SmartCite Citation"/>
          <w:tag w:val="bb60966e-5710-457a-8ef3-a4e6a16d3542:fe11859d-754f-4300-bd4b-b61b59822608,bb60966e-5710-457a-8ef3-a4e6a16d3542:85f3a2ba-f20c-4940-8a45-5482209a7a03+"/>
          <w:id w:val="1147551651"/>
          <w:placeholder>
            <w:docPart w:val="BA8453224252BA4E9477767EBF66B3E1"/>
          </w:placeholder>
        </w:sdtPr>
        <w:sdtEndPr>
          <w:rPr>
            <w:rFonts w:eastAsia="Times New Roman"/>
            <w:color w:val="000000"/>
            <w:vertAlign w:val="superscript"/>
          </w:rPr>
        </w:sdtEndPr>
        <w:sdtContent>
          <w:r w:rsidRPr="00521C64">
            <w:rPr>
              <w:rFonts w:ascii="Times New Roman" w:eastAsia="Times New Roman" w:hAnsi="Times New Roman"/>
              <w:color w:val="000000"/>
              <w:vertAlign w:val="superscript"/>
            </w:rPr>
            <w:t>76,77</w:t>
          </w:r>
        </w:sdtContent>
      </w:sdt>
      <w:r w:rsidRPr="00FA4DC6">
        <w:rPr>
          <w:rFonts w:ascii="Times New Roman" w:hAnsi="Times New Roman"/>
          <w:color w:val="000000" w:themeColor="text1"/>
        </w:rPr>
        <w:t xml:space="preserve">. </w:t>
      </w:r>
      <w:r w:rsidRPr="000B258F">
        <w:rPr>
          <w:rFonts w:ascii="Times New Roman" w:hAnsi="Times New Roman"/>
          <w:color w:val="000000" w:themeColor="text1"/>
        </w:rPr>
        <w:t xml:space="preserve">This shows the need for a standardized and fixed (pre-) processing pipeline, uniformly applied across datasets. </w:t>
      </w:r>
      <w:r w:rsidRPr="000B258F">
        <w:rPr>
          <w:rFonts w:ascii="Times New Roman" w:hAnsi="Times New Roman"/>
        </w:rPr>
        <w:t xml:space="preserve">Another aspect is the choice of frequency range employed to determine the </w:t>
      </w:r>
      <w:proofErr w:type="spellStart"/>
      <w:r w:rsidRPr="000B258F">
        <w:rPr>
          <w:rFonts w:ascii="Times New Roman" w:hAnsi="Times New Roman"/>
        </w:rPr>
        <w:t>iAPF</w:t>
      </w:r>
      <w:proofErr w:type="spellEnd"/>
      <w:r w:rsidRPr="000B258F">
        <w:rPr>
          <w:rFonts w:ascii="Times New Roman" w:hAnsi="Times New Roman"/>
        </w:rPr>
        <w:t xml:space="preserve">. Already in the 1930s it was reported that alpha oscillations in children are still immature and often slower than in adults with peaks even below 8Hz - </w:t>
      </w:r>
      <w:r w:rsidRPr="000B258F">
        <w:rPr>
          <w:rFonts w:ascii="Times New Roman" w:hAnsi="Times New Roman"/>
          <w:color w:val="000000" w:themeColor="text1"/>
        </w:rPr>
        <w:t>while peaks above 12 Hz could also be observed</w:t>
      </w:r>
      <w:r w:rsidRPr="000B258F">
        <w:rPr>
          <w:rFonts w:ascii="Times New Roman" w:hAnsi="Times New Roman"/>
        </w:rPr>
        <w:t xml:space="preserve"> </w:t>
      </w:r>
      <w:sdt>
        <w:sdtPr>
          <w:rPr>
            <w:rFonts w:ascii="Times New Roman" w:hAnsi="Times New Roman"/>
          </w:rPr>
          <w:alias w:val="SmartCite Citation"/>
          <w:tag w:val="bb60966e-5710-457a-8ef3-a4e6a16d3542:5ee3f042-5fa2-4a11-9d9c-7253fec224bd+"/>
          <w:id w:val="1733509358"/>
          <w:placeholder>
            <w:docPart w:val="BA8453224252BA4E9477767EBF66B3E1"/>
          </w:placeholder>
        </w:sdtPr>
        <w:sdtEndPr>
          <w:rPr>
            <w:rFonts w:eastAsia="Times New Roman"/>
            <w:color w:val="000000"/>
            <w:vertAlign w:val="superscript"/>
          </w:rPr>
        </w:sdtEndPr>
        <w:sdtContent>
          <w:r w:rsidRPr="00521C64">
            <w:rPr>
              <w:rFonts w:ascii="Times New Roman" w:eastAsia="Times New Roman" w:hAnsi="Times New Roman"/>
              <w:color w:val="000000"/>
              <w:vertAlign w:val="superscript"/>
            </w:rPr>
            <w:t>22</w:t>
          </w:r>
        </w:sdtContent>
      </w:sdt>
      <w:r w:rsidRPr="000B258F">
        <w:rPr>
          <w:rFonts w:ascii="Times New Roman" w:hAnsi="Times New Roman"/>
          <w:color w:val="000000"/>
        </w:rPr>
        <w:t xml:space="preserve">. While most studies consider 8 and 12 Hz the outer bounds of the alpha </w:t>
      </w:r>
      <w:r w:rsidRPr="000B258F">
        <w:rPr>
          <w:rFonts w:ascii="Times New Roman" w:hAnsi="Times New Roman"/>
          <w:color w:val="000000" w:themeColor="text1"/>
        </w:rPr>
        <w:t xml:space="preserve">range, in more heterogeneous populations values will likely scatter below or above these boundaries and the extreme ends of the frequency band might thus be clinically most relevant. This </w:t>
      </w:r>
      <w:r w:rsidRPr="000B258F">
        <w:rPr>
          <w:rFonts w:ascii="Times New Roman" w:hAnsi="Times New Roman"/>
        </w:rPr>
        <w:t>warrants a more flexible analysis with a wider frequency window of 7 to 13 Hz.</w:t>
      </w:r>
    </w:p>
    <w:p w14:paraId="50AF849C" w14:textId="77777777" w:rsidR="002A4817" w:rsidRPr="000B258F" w:rsidRDefault="002A4817" w:rsidP="002A4817">
      <w:pPr>
        <w:spacing w:line="480" w:lineRule="auto"/>
        <w:rPr>
          <w:rFonts w:ascii="Times New Roman" w:hAnsi="Times New Roman"/>
        </w:rPr>
      </w:pPr>
    </w:p>
    <w:p w14:paraId="787F30AE" w14:textId="77777777" w:rsidR="002A4817" w:rsidRPr="000B258F" w:rsidRDefault="002A4817" w:rsidP="002A4817">
      <w:pPr>
        <w:spacing w:line="480" w:lineRule="auto"/>
        <w:rPr>
          <w:rFonts w:ascii="Times New Roman" w:hAnsi="Times New Roman"/>
          <w:i/>
          <w:iCs/>
        </w:rPr>
      </w:pPr>
      <w:r w:rsidRPr="000B258F">
        <w:rPr>
          <w:rFonts w:ascii="Times New Roman" w:hAnsi="Times New Roman"/>
          <w:i/>
          <w:iCs/>
        </w:rPr>
        <w:t>Supplement S2. Low-voltage alpha.</w:t>
      </w:r>
    </w:p>
    <w:p w14:paraId="427B8583" w14:textId="77777777" w:rsidR="002A4817" w:rsidRPr="000B258F" w:rsidRDefault="002A4817" w:rsidP="002A4817">
      <w:pPr>
        <w:autoSpaceDE w:val="0"/>
        <w:autoSpaceDN w:val="0"/>
        <w:adjustRightInd w:val="0"/>
        <w:spacing w:line="480" w:lineRule="auto"/>
        <w:rPr>
          <w:rFonts w:ascii="Times New Roman" w:hAnsi="Times New Roman"/>
          <w:color w:val="FF0000"/>
        </w:rPr>
      </w:pPr>
      <w:r w:rsidRPr="000B258F">
        <w:rPr>
          <w:rFonts w:ascii="Times New Roman" w:hAnsi="Times New Roman"/>
          <w:color w:val="000000" w:themeColor="text1"/>
        </w:rPr>
        <w:t>The average spectral power value in the alpha range (7-13Hz) was determined with the Fast Fourier Transform (FFT) in all 3 electrodes (</w:t>
      </w:r>
      <w:proofErr w:type="spellStart"/>
      <w:r w:rsidRPr="000B258F">
        <w:rPr>
          <w:rFonts w:ascii="Times New Roman" w:hAnsi="Times New Roman"/>
          <w:color w:val="000000" w:themeColor="text1"/>
        </w:rPr>
        <w:t>Fz</w:t>
      </w:r>
      <w:proofErr w:type="spellEnd"/>
      <w:r w:rsidRPr="000B258F">
        <w:rPr>
          <w:rFonts w:ascii="Times New Roman" w:hAnsi="Times New Roman"/>
          <w:color w:val="000000" w:themeColor="text1"/>
        </w:rPr>
        <w:t xml:space="preserve">, </w:t>
      </w:r>
      <w:proofErr w:type="spellStart"/>
      <w:r w:rsidRPr="000B258F">
        <w:rPr>
          <w:rFonts w:ascii="Times New Roman" w:hAnsi="Times New Roman"/>
          <w:color w:val="000000" w:themeColor="text1"/>
        </w:rPr>
        <w:t>Pz</w:t>
      </w:r>
      <w:proofErr w:type="spellEnd"/>
      <w:r w:rsidRPr="000B258F">
        <w:rPr>
          <w:rFonts w:ascii="Times New Roman" w:hAnsi="Times New Roman"/>
          <w:color w:val="000000" w:themeColor="text1"/>
        </w:rPr>
        <w:t xml:space="preserve">, Oz) for each individual and subsequently log-transformed. The z-score of -1.96 in </w:t>
      </w:r>
      <w:proofErr w:type="spellStart"/>
      <w:r w:rsidRPr="000B258F">
        <w:rPr>
          <w:rFonts w:ascii="Times New Roman" w:hAnsi="Times New Roman"/>
          <w:color w:val="000000" w:themeColor="text1"/>
        </w:rPr>
        <w:t>Pz</w:t>
      </w:r>
      <w:proofErr w:type="spellEnd"/>
      <w:r w:rsidRPr="000B258F">
        <w:rPr>
          <w:rFonts w:ascii="Times New Roman" w:hAnsi="Times New Roman"/>
          <w:color w:val="000000" w:themeColor="text1"/>
        </w:rPr>
        <w:t>, i.e., the lowest 5% of the log-transformed spectral alpha power, marked the threshold for insufficient alpha power</w:t>
      </w:r>
      <w:r>
        <w:rPr>
          <w:rFonts w:ascii="Times New Roman" w:hAnsi="Times New Roman"/>
          <w:color w:val="000000" w:themeColor="text1"/>
        </w:rPr>
        <w:t xml:space="preserve"> (supplementary figure S1)</w:t>
      </w:r>
      <w:r w:rsidRPr="000B258F">
        <w:rPr>
          <w:rFonts w:ascii="Times New Roman" w:hAnsi="Times New Roman"/>
          <w:color w:val="000000" w:themeColor="text1"/>
        </w:rPr>
        <w:t xml:space="preserve">. This value was validated by visually inspecting </w:t>
      </w:r>
      <w:r w:rsidRPr="00D10C77">
        <w:rPr>
          <w:rFonts w:ascii="Times New Roman" w:hAnsi="Times New Roman"/>
          <w:color w:val="000000" w:themeColor="text1"/>
        </w:rPr>
        <w:t xml:space="preserve">1% of </w:t>
      </w:r>
      <w:r>
        <w:rPr>
          <w:rFonts w:ascii="Times New Roman" w:hAnsi="Times New Roman"/>
          <w:color w:val="000000" w:themeColor="text1"/>
        </w:rPr>
        <w:t xml:space="preserve">the </w:t>
      </w:r>
      <w:r w:rsidRPr="000B258F">
        <w:rPr>
          <w:rFonts w:ascii="Times New Roman" w:hAnsi="Times New Roman"/>
          <w:color w:val="000000" w:themeColor="text1"/>
        </w:rPr>
        <w:t xml:space="preserve">recordings above and below this threshold </w:t>
      </w:r>
      <w:r w:rsidRPr="000B258F">
        <w:rPr>
          <w:rFonts w:ascii="Times New Roman" w:hAnsi="Times New Roman"/>
          <w:color w:val="000000" w:themeColor="text1"/>
        </w:rPr>
        <w:lastRenderedPageBreak/>
        <w:t>for alpha oscillations. When the spectral power value in an electrode fell below this threshold the data of this electrode was discarded</w:t>
      </w:r>
      <w:r w:rsidRPr="000B258F">
        <w:rPr>
          <w:rFonts w:ascii="Times New Roman" w:hAnsi="Times New Roman"/>
        </w:rPr>
        <w:t>. This process was repeated for both LM and AR.</w:t>
      </w:r>
    </w:p>
    <w:p w14:paraId="17BDC7A3" w14:textId="77777777" w:rsidR="002A4817" w:rsidRDefault="002A4817" w:rsidP="002A4817">
      <w:pPr>
        <w:spacing w:line="480" w:lineRule="auto"/>
        <w:rPr>
          <w:rFonts w:ascii="Times New Roman" w:hAnsi="Times New Roman"/>
        </w:rPr>
      </w:pPr>
    </w:p>
    <w:p w14:paraId="66A071E8" w14:textId="77777777" w:rsidR="002A4817" w:rsidRPr="007B1768" w:rsidRDefault="002A4817" w:rsidP="002A4817">
      <w:pPr>
        <w:spacing w:line="480" w:lineRule="auto"/>
        <w:rPr>
          <w:rFonts w:ascii="Times New Roman" w:hAnsi="Times New Roman"/>
          <w:i/>
          <w:iCs/>
        </w:rPr>
      </w:pPr>
      <w:r>
        <w:rPr>
          <w:rFonts w:ascii="Times New Roman" w:hAnsi="Times New Roman"/>
          <w:i/>
          <w:iCs/>
        </w:rPr>
        <w:t xml:space="preserve">Supplementary </w:t>
      </w:r>
      <w:r w:rsidRPr="007B1768">
        <w:rPr>
          <w:rFonts w:ascii="Times New Roman" w:hAnsi="Times New Roman"/>
          <w:i/>
          <w:iCs/>
        </w:rPr>
        <w:t>Figure S</w:t>
      </w:r>
      <w:r>
        <w:rPr>
          <w:rFonts w:ascii="Times New Roman" w:hAnsi="Times New Roman"/>
          <w:i/>
          <w:iCs/>
        </w:rPr>
        <w:t>1.</w:t>
      </w:r>
    </w:p>
    <w:p w14:paraId="343ECC3D" w14:textId="77777777" w:rsidR="002A4817" w:rsidRPr="00757C57" w:rsidRDefault="002A4817" w:rsidP="002A4817">
      <w:pPr>
        <w:spacing w:line="480" w:lineRule="auto"/>
        <w:rPr>
          <w:rFonts w:ascii="Times New Roman" w:hAnsi="Times New Roman"/>
          <w:b/>
          <w:bCs/>
          <w:sz w:val="22"/>
          <w:szCs w:val="22"/>
        </w:rPr>
      </w:pPr>
      <w:r w:rsidRPr="00757C57">
        <w:rPr>
          <w:rFonts w:ascii="Times New Roman" w:hAnsi="Times New Roman"/>
          <w:b/>
          <w:bCs/>
          <w:noProof/>
          <w:sz w:val="22"/>
          <w:szCs w:val="22"/>
          <w:lang w:eastAsia="en-US"/>
        </w:rPr>
        <w:drawing>
          <wp:inline distT="0" distB="0" distL="0" distR="0" wp14:anchorId="69E5C8EC" wp14:editId="2F59EC76">
            <wp:extent cx="5238572" cy="38111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stretch>
                      <a:fillRect/>
                    </a:stretch>
                  </pic:blipFill>
                  <pic:spPr>
                    <a:xfrm>
                      <a:off x="0" y="0"/>
                      <a:ext cx="5246479" cy="3816889"/>
                    </a:xfrm>
                    <a:prstGeom prst="rect">
                      <a:avLst/>
                    </a:prstGeom>
                  </pic:spPr>
                </pic:pic>
              </a:graphicData>
            </a:graphic>
          </wp:inline>
        </w:drawing>
      </w:r>
    </w:p>
    <w:p w14:paraId="682E1CC5" w14:textId="77777777" w:rsidR="002A4817" w:rsidRPr="00757C57" w:rsidRDefault="002A4817" w:rsidP="002A4817">
      <w:pPr>
        <w:spacing w:line="480" w:lineRule="auto"/>
        <w:rPr>
          <w:rFonts w:ascii="Times New Roman" w:hAnsi="Times New Roman"/>
          <w:sz w:val="22"/>
          <w:szCs w:val="22"/>
        </w:rPr>
      </w:pPr>
      <w:r w:rsidRPr="00757C57">
        <w:rPr>
          <w:rFonts w:ascii="Times New Roman" w:hAnsi="Times New Roman"/>
          <w:sz w:val="22"/>
          <w:szCs w:val="22"/>
        </w:rPr>
        <w:t xml:space="preserve">Normal distribution of alpha spectral power (7-13Hz) with threshold set at a z-score of -1.96 in electrode </w:t>
      </w:r>
      <w:proofErr w:type="spellStart"/>
      <w:r w:rsidRPr="00757C57">
        <w:rPr>
          <w:rFonts w:ascii="Times New Roman" w:hAnsi="Times New Roman"/>
          <w:sz w:val="22"/>
          <w:szCs w:val="22"/>
        </w:rPr>
        <w:t>Pz</w:t>
      </w:r>
      <w:proofErr w:type="spellEnd"/>
      <w:r w:rsidRPr="00757C57">
        <w:rPr>
          <w:rFonts w:ascii="Times New Roman" w:hAnsi="Times New Roman"/>
          <w:sz w:val="22"/>
          <w:szCs w:val="22"/>
        </w:rPr>
        <w:t>.</w:t>
      </w:r>
    </w:p>
    <w:p w14:paraId="4C129EE3" w14:textId="77777777" w:rsidR="002A4817" w:rsidRPr="000B258F" w:rsidRDefault="002A4817" w:rsidP="002A4817">
      <w:pPr>
        <w:spacing w:line="480" w:lineRule="auto"/>
        <w:rPr>
          <w:rFonts w:ascii="Times New Roman" w:hAnsi="Times New Roman"/>
          <w:lang w:val="en-GB"/>
        </w:rPr>
      </w:pPr>
    </w:p>
    <w:p w14:paraId="016644D5" w14:textId="77777777" w:rsidR="002A4817" w:rsidRPr="00D07863" w:rsidRDefault="002A4817" w:rsidP="002A4817">
      <w:pPr>
        <w:autoSpaceDE w:val="0"/>
        <w:autoSpaceDN w:val="0"/>
        <w:adjustRightInd w:val="0"/>
        <w:spacing w:line="480" w:lineRule="auto"/>
        <w:rPr>
          <w:rFonts w:ascii="Times New Roman" w:hAnsi="Times New Roman"/>
          <w:i/>
          <w:color w:val="000000" w:themeColor="text1"/>
        </w:rPr>
      </w:pPr>
      <w:r w:rsidRPr="000B258F">
        <w:rPr>
          <w:rFonts w:ascii="Times New Roman" w:hAnsi="Times New Roman"/>
          <w:i/>
          <w:iCs/>
        </w:rPr>
        <w:t xml:space="preserve">Supplement </w:t>
      </w:r>
      <w:r w:rsidRPr="000B258F">
        <w:rPr>
          <w:rFonts w:ascii="Times New Roman" w:hAnsi="Times New Roman"/>
          <w:i/>
          <w:iCs/>
          <w:color w:val="000000" w:themeColor="text1"/>
        </w:rPr>
        <w:t xml:space="preserve">S3. </w:t>
      </w:r>
      <w:r>
        <w:rPr>
          <w:rFonts w:ascii="Times New Roman" w:hAnsi="Times New Roman"/>
          <w:i/>
          <w:iCs/>
          <w:color w:val="000000" w:themeColor="text1"/>
        </w:rPr>
        <w:t>Biomarker Discovery Phase</w:t>
      </w:r>
    </w:p>
    <w:p w14:paraId="4B6B551A" w14:textId="77777777" w:rsidR="002A4817" w:rsidRPr="00F469C5" w:rsidRDefault="002A4817" w:rsidP="002A4817">
      <w:pPr>
        <w:spacing w:line="480" w:lineRule="auto"/>
        <w:rPr>
          <w:rFonts w:ascii="Times New Roman" w:hAnsi="Times New Roman"/>
          <w:color w:val="000000" w:themeColor="text1"/>
        </w:rPr>
      </w:pPr>
      <w:r w:rsidRPr="00F469C5">
        <w:rPr>
          <w:rFonts w:ascii="Times New Roman" w:hAnsi="Times New Roman"/>
          <w:color w:val="000000" w:themeColor="text1"/>
        </w:rPr>
        <w:t xml:space="preserve">First, subjects without alpha oscillations, so called low-voltage alpha, were discarded as specified in supplement S2 resulting in data loss of 4.8% (in </w:t>
      </w:r>
      <w:proofErr w:type="spellStart"/>
      <w:r w:rsidRPr="00F469C5">
        <w:rPr>
          <w:rFonts w:ascii="Times New Roman" w:hAnsi="Times New Roman"/>
          <w:color w:val="000000" w:themeColor="text1"/>
        </w:rPr>
        <w:t>Pz</w:t>
      </w:r>
      <w:proofErr w:type="spellEnd"/>
      <w:r w:rsidRPr="00F469C5">
        <w:rPr>
          <w:rFonts w:ascii="Times New Roman" w:hAnsi="Times New Roman"/>
          <w:color w:val="000000" w:themeColor="text1"/>
        </w:rPr>
        <w:t xml:space="preserve">) to 7.3% (in Oz). </w:t>
      </w:r>
    </w:p>
    <w:p w14:paraId="6FACA959" w14:textId="77777777" w:rsidR="002A4817" w:rsidRPr="00D07863" w:rsidRDefault="002A4817" w:rsidP="002A4817">
      <w:pPr>
        <w:spacing w:line="480" w:lineRule="auto"/>
        <w:rPr>
          <w:rFonts w:ascii="Times New Roman" w:hAnsi="Times New Roman"/>
          <w:color w:val="BFBFBF" w:themeColor="background1" w:themeShade="BF"/>
        </w:rPr>
      </w:pPr>
      <w:r w:rsidRPr="00436ED9">
        <w:rPr>
          <w:rFonts w:ascii="Times New Roman" w:hAnsi="Times New Roman"/>
          <w:color w:val="000000" w:themeColor="text1"/>
        </w:rPr>
        <w:t xml:space="preserve">Subsequently, a total of 108 algorithm permutations </w:t>
      </w:r>
      <w:r>
        <w:rPr>
          <w:rFonts w:ascii="Times New Roman" w:hAnsi="Times New Roman"/>
          <w:color w:val="000000" w:themeColor="text1"/>
        </w:rPr>
        <w:t>were</w:t>
      </w:r>
      <w:r w:rsidRPr="00436ED9">
        <w:rPr>
          <w:rFonts w:ascii="Times New Roman" w:hAnsi="Times New Roman"/>
          <w:color w:val="000000" w:themeColor="text1"/>
        </w:rPr>
        <w:t xml:space="preserve"> tested </w:t>
      </w:r>
      <w:r w:rsidRPr="00E60132">
        <w:rPr>
          <w:rFonts w:ascii="Times New Roman" w:hAnsi="Times New Roman"/>
          <w:color w:val="000000" w:themeColor="text1"/>
        </w:rPr>
        <w:t>with 1) condition (eyes closed (EC), eyes open (EO) or EC-EO Difference</w:t>
      </w:r>
      <w:r>
        <w:rPr>
          <w:rFonts w:ascii="Times New Roman" w:hAnsi="Times New Roman"/>
          <w:color w:val="000000" w:themeColor="text1"/>
        </w:rPr>
        <w:t xml:space="preserve"> (Diff))</w:t>
      </w:r>
      <w:r w:rsidRPr="00E60132">
        <w:rPr>
          <w:rFonts w:ascii="Times New Roman" w:hAnsi="Times New Roman"/>
          <w:color w:val="000000" w:themeColor="text1"/>
        </w:rPr>
        <w:t xml:space="preserve">, 2) choice of segmentation length (2-7s), 3) </w:t>
      </w:r>
      <w:r w:rsidRPr="00E60132">
        <w:rPr>
          <w:rFonts w:ascii="Times New Roman" w:hAnsi="Times New Roman"/>
          <w:color w:val="000000" w:themeColor="text1"/>
        </w:rPr>
        <w:lastRenderedPageBreak/>
        <w:t xml:space="preserve">montage (linked-mastoids (LM), average reference (AR)), and 4) topographical location (channel location </w:t>
      </w:r>
      <w:proofErr w:type="spellStart"/>
      <w:r w:rsidRPr="00E60132">
        <w:rPr>
          <w:rFonts w:ascii="Times New Roman" w:hAnsi="Times New Roman"/>
          <w:color w:val="000000" w:themeColor="text1"/>
        </w:rPr>
        <w:t>Fz</w:t>
      </w:r>
      <w:proofErr w:type="spellEnd"/>
      <w:r w:rsidRPr="00E60132">
        <w:rPr>
          <w:rFonts w:ascii="Times New Roman" w:hAnsi="Times New Roman"/>
          <w:color w:val="000000" w:themeColor="text1"/>
        </w:rPr>
        <w:t xml:space="preserve">, </w:t>
      </w:r>
      <w:proofErr w:type="spellStart"/>
      <w:r w:rsidRPr="00E60132">
        <w:rPr>
          <w:rFonts w:ascii="Times New Roman" w:hAnsi="Times New Roman"/>
          <w:color w:val="000000" w:themeColor="text1"/>
        </w:rPr>
        <w:t>Pz</w:t>
      </w:r>
      <w:proofErr w:type="spellEnd"/>
      <w:r w:rsidRPr="00E60132">
        <w:rPr>
          <w:rFonts w:ascii="Times New Roman" w:hAnsi="Times New Roman"/>
          <w:color w:val="000000" w:themeColor="text1"/>
        </w:rPr>
        <w:t xml:space="preserve">, Oz). The permutations were </w:t>
      </w:r>
      <w:r w:rsidRPr="00A66A1D">
        <w:rPr>
          <w:rFonts w:ascii="Times New Roman" w:hAnsi="Times New Roman"/>
        </w:rPr>
        <w:t xml:space="preserve">selected </w:t>
      </w:r>
      <w:r w:rsidRPr="00E60132">
        <w:rPr>
          <w:rFonts w:ascii="Times New Roman" w:hAnsi="Times New Roman"/>
          <w:color w:val="000000" w:themeColor="text1"/>
        </w:rPr>
        <w:t xml:space="preserve">for further prospective testing of the biomarker based on 2 decision rules: 1) the highest correlation between age and </w:t>
      </w:r>
      <w:proofErr w:type="spellStart"/>
      <w:r w:rsidRPr="00E60132">
        <w:rPr>
          <w:rFonts w:ascii="Times New Roman" w:hAnsi="Times New Roman"/>
          <w:color w:val="000000" w:themeColor="text1"/>
        </w:rPr>
        <w:t>iAPF</w:t>
      </w:r>
      <w:proofErr w:type="spellEnd"/>
      <w:r w:rsidRPr="00E60132">
        <w:rPr>
          <w:rFonts w:ascii="Times New Roman" w:hAnsi="Times New Roman"/>
          <w:color w:val="000000" w:themeColor="text1"/>
        </w:rPr>
        <w:t xml:space="preserve"> in subjects &lt;18 years and, 2) the highest retention</w:t>
      </w:r>
      <w:r w:rsidRPr="00A66A1D">
        <w:rPr>
          <w:rFonts w:ascii="Times New Roman" w:hAnsi="Times New Roman"/>
        </w:rPr>
        <w:t xml:space="preserve"> of </w:t>
      </w:r>
      <w:r w:rsidRPr="00E60132">
        <w:rPr>
          <w:rFonts w:ascii="Times New Roman" w:hAnsi="Times New Roman"/>
          <w:color w:val="000000" w:themeColor="text1"/>
        </w:rPr>
        <w:t>data.</w:t>
      </w:r>
      <w:r w:rsidRPr="00A66A1D">
        <w:rPr>
          <w:rFonts w:ascii="Times New Roman" w:hAnsi="Times New Roman"/>
        </w:rPr>
        <w:t xml:space="preserve"> </w:t>
      </w:r>
      <w:r w:rsidRPr="000B258F">
        <w:rPr>
          <w:rFonts w:ascii="Times New Roman" w:hAnsi="Times New Roman"/>
          <w:iCs/>
        </w:rPr>
        <w:t xml:space="preserve">Particularly for later treatment stratification </w:t>
      </w:r>
      <w:r w:rsidRPr="000B258F">
        <w:rPr>
          <w:rFonts w:ascii="Times New Roman" w:hAnsi="Times New Roman"/>
          <w:iCs/>
          <w:color w:val="000000" w:themeColor="text1"/>
        </w:rPr>
        <w:t xml:space="preserve">it is important to find a biomarker that is broad enough to be able to predict outcome for as many patients as possible. </w:t>
      </w:r>
      <w:r w:rsidRPr="000B258F">
        <w:rPr>
          <w:rFonts w:ascii="Times New Roman" w:hAnsi="Times New Roman"/>
          <w:iCs/>
        </w:rPr>
        <w:t xml:space="preserve">On the other hand, if a prediction of outcome can be made with high specificity but only for a limited amount of people, it might be worthwhile to use this approach for this smaller </w:t>
      </w:r>
      <w:r w:rsidRPr="00D07863">
        <w:rPr>
          <w:rFonts w:ascii="Times New Roman" w:hAnsi="Times New Roman"/>
          <w:color w:val="000000" w:themeColor="text1"/>
        </w:rPr>
        <w:t>group.</w:t>
      </w:r>
      <w:r w:rsidRPr="001A18B0">
        <w:rPr>
          <w:rFonts w:ascii="Times New Roman" w:hAnsi="Times New Roman"/>
          <w:color w:val="000000" w:themeColor="text1"/>
        </w:rPr>
        <w:t xml:space="preserve"> Follow</w:t>
      </w:r>
      <w:r w:rsidRPr="001A18B0">
        <w:rPr>
          <w:rFonts w:ascii="Times New Roman" w:hAnsi="Times New Roman"/>
          <w:iCs/>
          <w:color w:val="000000" w:themeColor="text1"/>
        </w:rPr>
        <w:t>ing</w:t>
      </w:r>
      <w:r w:rsidRPr="00D07863">
        <w:rPr>
          <w:rFonts w:ascii="Times New Roman" w:hAnsi="Times New Roman"/>
          <w:color w:val="000000" w:themeColor="text1"/>
        </w:rPr>
        <w:t xml:space="preserve"> this reasoning</w:t>
      </w:r>
      <w:r w:rsidRPr="000B258F">
        <w:rPr>
          <w:rFonts w:ascii="Times New Roman" w:hAnsi="Times New Roman"/>
          <w:iCs/>
        </w:rPr>
        <w:t xml:space="preserve">, we chose the segment length that showed the highest correlation while retaining the highest number of subjects across electrodes (averaged across conditions and </w:t>
      </w:r>
      <w:r w:rsidRPr="007865FD">
        <w:rPr>
          <w:rFonts w:ascii="Times New Roman" w:hAnsi="Times New Roman"/>
          <w:iCs/>
          <w:color w:val="000000" w:themeColor="text1"/>
        </w:rPr>
        <w:t xml:space="preserve">reference montages average </w:t>
      </w:r>
      <w:r w:rsidRPr="00397CBB">
        <w:rPr>
          <w:rFonts w:ascii="Times New Roman" w:hAnsi="Times New Roman"/>
          <w:iCs/>
          <w:color w:val="000000" w:themeColor="text1"/>
        </w:rPr>
        <w:t>and LM). Correlations and data retention averaged across all segment lengths was highest in the EC condition with ρ between 0.2</w:t>
      </w:r>
      <w:r>
        <w:rPr>
          <w:rFonts w:ascii="Times New Roman" w:hAnsi="Times New Roman"/>
          <w:iCs/>
          <w:color w:val="000000" w:themeColor="text1"/>
        </w:rPr>
        <w:t>8</w:t>
      </w:r>
      <w:r w:rsidRPr="00397CBB">
        <w:rPr>
          <w:rFonts w:ascii="Times New Roman" w:hAnsi="Times New Roman"/>
          <w:iCs/>
          <w:color w:val="000000" w:themeColor="text1"/>
        </w:rPr>
        <w:t xml:space="preserve"> (</w:t>
      </w:r>
      <w:proofErr w:type="spellStart"/>
      <w:r w:rsidRPr="00397CBB">
        <w:rPr>
          <w:rFonts w:ascii="Times New Roman" w:hAnsi="Times New Roman"/>
          <w:iCs/>
          <w:color w:val="000000" w:themeColor="text1"/>
        </w:rPr>
        <w:t>Fz</w:t>
      </w:r>
      <w:proofErr w:type="spellEnd"/>
      <w:r w:rsidRPr="00397CBB">
        <w:rPr>
          <w:rFonts w:ascii="Times New Roman" w:hAnsi="Times New Roman"/>
          <w:iCs/>
          <w:color w:val="000000" w:themeColor="text1"/>
        </w:rPr>
        <w:t>) and 0.3</w:t>
      </w:r>
      <w:r>
        <w:rPr>
          <w:rFonts w:ascii="Times New Roman" w:hAnsi="Times New Roman"/>
          <w:iCs/>
          <w:color w:val="000000" w:themeColor="text1"/>
        </w:rPr>
        <w:t>4</w:t>
      </w:r>
      <w:r w:rsidRPr="00397CBB">
        <w:rPr>
          <w:rFonts w:ascii="Times New Roman" w:hAnsi="Times New Roman"/>
          <w:iCs/>
          <w:color w:val="000000" w:themeColor="text1"/>
        </w:rPr>
        <w:t xml:space="preserve"> (Oz) (except for Oz where the correlation was higher for EO but data retention was much lower).</w:t>
      </w:r>
      <w:r w:rsidRPr="00D07863">
        <w:rPr>
          <w:rFonts w:ascii="Times New Roman" w:hAnsi="Times New Roman"/>
          <w:color w:val="BFBFBF" w:themeColor="background1" w:themeShade="BF"/>
        </w:rPr>
        <w:t xml:space="preserve"> </w:t>
      </w:r>
      <w:r w:rsidRPr="00183876">
        <w:rPr>
          <w:rFonts w:ascii="Times New Roman" w:hAnsi="Times New Roman"/>
          <w:iCs/>
          <w:color w:val="000000" w:themeColor="text1"/>
        </w:rPr>
        <w:t xml:space="preserve">Therefore, EC was chosen as </w:t>
      </w:r>
      <w:r>
        <w:rPr>
          <w:rFonts w:ascii="Times New Roman" w:hAnsi="Times New Roman"/>
          <w:iCs/>
          <w:color w:val="000000" w:themeColor="text1"/>
        </w:rPr>
        <w:t xml:space="preserve">the </w:t>
      </w:r>
      <w:r w:rsidRPr="00183876">
        <w:rPr>
          <w:rFonts w:ascii="Times New Roman" w:hAnsi="Times New Roman"/>
          <w:iCs/>
          <w:color w:val="000000" w:themeColor="text1"/>
        </w:rPr>
        <w:t xml:space="preserve">condition for </w:t>
      </w:r>
      <w:r>
        <w:rPr>
          <w:rFonts w:ascii="Times New Roman" w:hAnsi="Times New Roman"/>
          <w:iCs/>
          <w:color w:val="000000" w:themeColor="text1"/>
        </w:rPr>
        <w:t>subsequent</w:t>
      </w:r>
      <w:r w:rsidRPr="00183876">
        <w:rPr>
          <w:rFonts w:ascii="Times New Roman" w:hAnsi="Times New Roman"/>
          <w:iCs/>
          <w:color w:val="000000" w:themeColor="text1"/>
        </w:rPr>
        <w:t xml:space="preserve"> analyses</w:t>
      </w:r>
      <w:r w:rsidRPr="003D43DF">
        <w:rPr>
          <w:rFonts w:ascii="Times New Roman" w:hAnsi="Times New Roman"/>
          <w:iCs/>
          <w:color w:val="000000" w:themeColor="text1"/>
        </w:rPr>
        <w:t xml:space="preserve">. As depicted in </w:t>
      </w:r>
      <w:r>
        <w:rPr>
          <w:rFonts w:ascii="Times New Roman" w:hAnsi="Times New Roman"/>
          <w:iCs/>
          <w:color w:val="000000" w:themeColor="text1"/>
        </w:rPr>
        <w:t>F</w:t>
      </w:r>
      <w:r w:rsidRPr="003D43DF">
        <w:rPr>
          <w:rFonts w:ascii="Times New Roman" w:hAnsi="Times New Roman"/>
          <w:iCs/>
          <w:color w:val="000000" w:themeColor="text1"/>
        </w:rPr>
        <w:t xml:space="preserve">igure </w:t>
      </w:r>
      <w:r>
        <w:rPr>
          <w:rFonts w:ascii="Times New Roman" w:hAnsi="Times New Roman"/>
          <w:iCs/>
          <w:color w:val="000000" w:themeColor="text1"/>
        </w:rPr>
        <w:t>1</w:t>
      </w:r>
      <w:r w:rsidRPr="003D43DF">
        <w:rPr>
          <w:rFonts w:ascii="Times New Roman" w:hAnsi="Times New Roman"/>
          <w:iCs/>
          <w:color w:val="000000" w:themeColor="text1"/>
        </w:rPr>
        <w:t xml:space="preserve">, electrodes </w:t>
      </w:r>
      <w:proofErr w:type="spellStart"/>
      <w:r w:rsidRPr="003D43DF">
        <w:rPr>
          <w:rFonts w:ascii="Times New Roman" w:hAnsi="Times New Roman"/>
          <w:iCs/>
          <w:color w:val="000000" w:themeColor="text1"/>
        </w:rPr>
        <w:t>Pz</w:t>
      </w:r>
      <w:proofErr w:type="spellEnd"/>
      <w:r w:rsidRPr="003D43DF">
        <w:rPr>
          <w:rFonts w:ascii="Times New Roman" w:hAnsi="Times New Roman"/>
          <w:iCs/>
          <w:color w:val="000000" w:themeColor="text1"/>
        </w:rPr>
        <w:t xml:space="preserve"> and Oz showed the highest correlation (</w:t>
      </w:r>
      <w:proofErr w:type="spellStart"/>
      <w:r w:rsidRPr="003D43DF">
        <w:rPr>
          <w:rFonts w:ascii="Times New Roman" w:hAnsi="Times New Roman"/>
          <w:iCs/>
          <w:color w:val="000000" w:themeColor="text1"/>
        </w:rPr>
        <w:t>Fz</w:t>
      </w:r>
      <w:proofErr w:type="spellEnd"/>
      <w:r w:rsidRPr="003D43DF">
        <w:rPr>
          <w:rFonts w:ascii="Times New Roman" w:hAnsi="Times New Roman"/>
          <w:iCs/>
          <w:color w:val="000000" w:themeColor="text1"/>
        </w:rPr>
        <w:t xml:space="preserve"> second highest) with age (Oz: ρ of 0.34) for a segment length of 5s (with condition EC and averaged across reference montages) while d</w:t>
      </w:r>
      <w:r w:rsidRPr="00BB279C">
        <w:rPr>
          <w:rFonts w:ascii="Times New Roman" w:hAnsi="Times New Roman"/>
          <w:iCs/>
          <w:color w:val="000000" w:themeColor="text1"/>
        </w:rPr>
        <w:t xml:space="preserve">ata retention was highest </w:t>
      </w:r>
      <w:r>
        <w:rPr>
          <w:rFonts w:ascii="Times New Roman" w:hAnsi="Times New Roman"/>
          <w:iCs/>
          <w:color w:val="000000" w:themeColor="text1"/>
        </w:rPr>
        <w:t>for</w:t>
      </w:r>
      <w:r w:rsidRPr="00BB279C">
        <w:rPr>
          <w:rFonts w:ascii="Times New Roman" w:hAnsi="Times New Roman"/>
          <w:iCs/>
          <w:color w:val="000000" w:themeColor="text1"/>
        </w:rPr>
        <w:t xml:space="preserve"> 5s segment</w:t>
      </w:r>
      <w:r>
        <w:rPr>
          <w:rFonts w:ascii="Times New Roman" w:hAnsi="Times New Roman"/>
          <w:iCs/>
          <w:color w:val="000000" w:themeColor="text1"/>
        </w:rPr>
        <w:t>-length</w:t>
      </w:r>
      <w:r w:rsidRPr="00BB279C">
        <w:rPr>
          <w:rFonts w:ascii="Times New Roman" w:hAnsi="Times New Roman"/>
          <w:iCs/>
          <w:color w:val="000000" w:themeColor="text1"/>
        </w:rPr>
        <w:t xml:space="preserve"> in all 3 electrode</w:t>
      </w:r>
      <w:r>
        <w:rPr>
          <w:rFonts w:ascii="Times New Roman" w:hAnsi="Times New Roman"/>
          <w:iCs/>
          <w:color w:val="000000" w:themeColor="text1"/>
        </w:rPr>
        <w:t xml:space="preserve"> site</w:t>
      </w:r>
      <w:r w:rsidRPr="00BB279C">
        <w:rPr>
          <w:rFonts w:ascii="Times New Roman" w:hAnsi="Times New Roman"/>
          <w:iCs/>
          <w:color w:val="000000" w:themeColor="text1"/>
        </w:rPr>
        <w:t>s (</w:t>
      </w:r>
      <w:r>
        <w:rPr>
          <w:rFonts w:ascii="Times New Roman" w:hAnsi="Times New Roman"/>
          <w:iCs/>
          <w:color w:val="000000" w:themeColor="text1"/>
        </w:rPr>
        <w:t>97</w:t>
      </w:r>
      <w:r w:rsidRPr="00BB279C">
        <w:rPr>
          <w:rFonts w:ascii="Times New Roman" w:hAnsi="Times New Roman"/>
          <w:iCs/>
          <w:color w:val="000000" w:themeColor="text1"/>
        </w:rPr>
        <w:t>%)</w:t>
      </w:r>
      <w:r>
        <w:rPr>
          <w:rFonts w:ascii="Times New Roman" w:hAnsi="Times New Roman"/>
          <w:iCs/>
          <w:color w:val="000000" w:themeColor="text1"/>
        </w:rPr>
        <w:t xml:space="preserve">. </w:t>
      </w:r>
      <w:r w:rsidRPr="00AD60FA">
        <w:rPr>
          <w:rFonts w:ascii="Times New Roman" w:hAnsi="Times New Roman"/>
          <w:iCs/>
          <w:color w:val="000000" w:themeColor="text1"/>
        </w:rPr>
        <w:t xml:space="preserve">The strongest overall correlation </w:t>
      </w:r>
      <w:r>
        <w:rPr>
          <w:rFonts w:ascii="Times New Roman" w:hAnsi="Times New Roman"/>
          <w:iCs/>
          <w:color w:val="000000" w:themeColor="text1"/>
        </w:rPr>
        <w:t xml:space="preserve">between age and </w:t>
      </w:r>
      <w:proofErr w:type="spellStart"/>
      <w:r>
        <w:rPr>
          <w:rFonts w:ascii="Times New Roman" w:hAnsi="Times New Roman"/>
          <w:iCs/>
          <w:color w:val="000000" w:themeColor="text1"/>
        </w:rPr>
        <w:t>iAPF</w:t>
      </w:r>
      <w:proofErr w:type="spellEnd"/>
      <w:r>
        <w:rPr>
          <w:rFonts w:ascii="Times New Roman" w:hAnsi="Times New Roman"/>
          <w:iCs/>
          <w:color w:val="000000" w:themeColor="text1"/>
        </w:rPr>
        <w:t xml:space="preserve"> </w:t>
      </w:r>
      <w:r w:rsidRPr="00AD60FA">
        <w:rPr>
          <w:rFonts w:ascii="Times New Roman" w:hAnsi="Times New Roman"/>
          <w:iCs/>
          <w:color w:val="000000" w:themeColor="text1"/>
        </w:rPr>
        <w:t xml:space="preserve">for </w:t>
      </w:r>
      <w:r>
        <w:rPr>
          <w:rFonts w:ascii="Times New Roman" w:hAnsi="Times New Roman"/>
          <w:iCs/>
          <w:color w:val="000000" w:themeColor="text1"/>
        </w:rPr>
        <w:t xml:space="preserve">both reference </w:t>
      </w:r>
      <w:r w:rsidRPr="00B0135E">
        <w:rPr>
          <w:rFonts w:ascii="Times New Roman" w:hAnsi="Times New Roman"/>
          <w:iCs/>
          <w:color w:val="000000" w:themeColor="text1"/>
        </w:rPr>
        <w:t xml:space="preserve">montages for 5s segment length and condition EC </w:t>
      </w:r>
      <w:r>
        <w:rPr>
          <w:rFonts w:ascii="Times New Roman" w:hAnsi="Times New Roman"/>
          <w:iCs/>
          <w:color w:val="000000" w:themeColor="text1"/>
        </w:rPr>
        <w:t>was found</w:t>
      </w:r>
      <w:r w:rsidRPr="00AD60FA">
        <w:rPr>
          <w:rFonts w:ascii="Times New Roman" w:hAnsi="Times New Roman"/>
          <w:iCs/>
          <w:color w:val="000000" w:themeColor="text1"/>
        </w:rPr>
        <w:t xml:space="preserve"> in electrode Oz</w:t>
      </w:r>
      <w:r>
        <w:rPr>
          <w:rFonts w:ascii="Times New Roman" w:hAnsi="Times New Roman"/>
          <w:iCs/>
          <w:color w:val="000000" w:themeColor="text1"/>
        </w:rPr>
        <w:t xml:space="preserve">. Since </w:t>
      </w:r>
      <w:r w:rsidRPr="00AD60FA">
        <w:rPr>
          <w:rFonts w:ascii="Times New Roman" w:hAnsi="Times New Roman"/>
          <w:iCs/>
          <w:color w:val="000000" w:themeColor="text1"/>
        </w:rPr>
        <w:t xml:space="preserve">this correlation was </w:t>
      </w:r>
      <w:r>
        <w:rPr>
          <w:rFonts w:ascii="Times New Roman" w:hAnsi="Times New Roman"/>
          <w:iCs/>
          <w:color w:val="000000" w:themeColor="text1"/>
        </w:rPr>
        <w:t xml:space="preserve">slightly </w:t>
      </w:r>
      <w:r w:rsidRPr="00AD60FA">
        <w:rPr>
          <w:rFonts w:ascii="Times New Roman" w:hAnsi="Times New Roman"/>
          <w:iCs/>
          <w:color w:val="000000" w:themeColor="text1"/>
        </w:rPr>
        <w:t xml:space="preserve">higher </w:t>
      </w:r>
      <w:r>
        <w:rPr>
          <w:rFonts w:ascii="Times New Roman" w:hAnsi="Times New Roman"/>
          <w:iCs/>
          <w:color w:val="000000" w:themeColor="text1"/>
        </w:rPr>
        <w:t xml:space="preserve">in LM than in AR </w:t>
      </w:r>
      <w:r w:rsidRPr="00AD60FA">
        <w:rPr>
          <w:rFonts w:ascii="Times New Roman" w:hAnsi="Times New Roman"/>
          <w:iCs/>
          <w:color w:val="000000" w:themeColor="text1"/>
        </w:rPr>
        <w:t>(ρ= 0.</w:t>
      </w:r>
      <w:r>
        <w:rPr>
          <w:rFonts w:ascii="Times New Roman" w:hAnsi="Times New Roman"/>
          <w:iCs/>
          <w:color w:val="000000" w:themeColor="text1"/>
        </w:rPr>
        <w:t>34</w:t>
      </w:r>
      <w:r w:rsidRPr="00AD60FA">
        <w:rPr>
          <w:rFonts w:ascii="Times New Roman" w:hAnsi="Times New Roman"/>
          <w:iCs/>
          <w:color w:val="000000" w:themeColor="text1"/>
        </w:rPr>
        <w:t xml:space="preserve"> vs ρ= 0.</w:t>
      </w:r>
      <w:r>
        <w:rPr>
          <w:rFonts w:ascii="Times New Roman" w:hAnsi="Times New Roman"/>
          <w:iCs/>
          <w:color w:val="000000" w:themeColor="text1"/>
        </w:rPr>
        <w:t>33</w:t>
      </w:r>
      <w:r w:rsidRPr="00663B84">
        <w:rPr>
          <w:rFonts w:ascii="Times New Roman" w:hAnsi="Times New Roman"/>
          <w:iCs/>
          <w:color w:val="000000" w:themeColor="text1"/>
        </w:rPr>
        <w:t xml:space="preserve">), </w:t>
      </w:r>
      <w:r>
        <w:rPr>
          <w:rFonts w:ascii="Times New Roman" w:hAnsi="Times New Roman"/>
          <w:iCs/>
          <w:color w:val="000000" w:themeColor="text1"/>
        </w:rPr>
        <w:t xml:space="preserve">and </w:t>
      </w:r>
      <w:r w:rsidRPr="00663B84">
        <w:rPr>
          <w:rFonts w:ascii="Times New Roman" w:hAnsi="Times New Roman"/>
          <w:iCs/>
          <w:color w:val="000000" w:themeColor="text1"/>
        </w:rPr>
        <w:t xml:space="preserve">data retention was </w:t>
      </w:r>
      <w:r>
        <w:rPr>
          <w:rFonts w:ascii="Times New Roman" w:hAnsi="Times New Roman"/>
          <w:iCs/>
          <w:color w:val="000000" w:themeColor="text1"/>
        </w:rPr>
        <w:t>the same (</w:t>
      </w:r>
      <w:r w:rsidRPr="00663B84">
        <w:rPr>
          <w:rFonts w:ascii="Times New Roman" w:hAnsi="Times New Roman"/>
          <w:iCs/>
          <w:color w:val="000000" w:themeColor="text1"/>
        </w:rPr>
        <w:t>97%</w:t>
      </w:r>
      <w:r>
        <w:rPr>
          <w:rFonts w:ascii="Times New Roman" w:hAnsi="Times New Roman"/>
          <w:iCs/>
          <w:color w:val="000000" w:themeColor="text1"/>
        </w:rPr>
        <w:t xml:space="preserve"> across all </w:t>
      </w:r>
      <w:r w:rsidRPr="009E5C1D">
        <w:rPr>
          <w:rFonts w:ascii="Times New Roman" w:hAnsi="Times New Roman"/>
          <w:iCs/>
          <w:color w:val="000000" w:themeColor="text1"/>
        </w:rPr>
        <w:t xml:space="preserve">electrodes) for both LM and AR, LM was chosen as </w:t>
      </w:r>
      <w:r>
        <w:rPr>
          <w:rFonts w:ascii="Times New Roman" w:hAnsi="Times New Roman"/>
          <w:iCs/>
          <w:color w:val="000000" w:themeColor="text1"/>
        </w:rPr>
        <w:t xml:space="preserve">primary </w:t>
      </w:r>
      <w:r w:rsidRPr="009E5C1D">
        <w:rPr>
          <w:rFonts w:ascii="Times New Roman" w:hAnsi="Times New Roman"/>
          <w:iCs/>
          <w:color w:val="000000" w:themeColor="text1"/>
        </w:rPr>
        <w:t xml:space="preserve">reference montage. </w:t>
      </w:r>
      <w:r w:rsidRPr="00C95022">
        <w:rPr>
          <w:rFonts w:ascii="Times New Roman" w:hAnsi="Times New Roman"/>
          <w:iCs/>
          <w:color w:val="000000" w:themeColor="text1"/>
        </w:rPr>
        <w:t xml:space="preserve">All 3 electrode locations were examined in </w:t>
      </w:r>
      <w:r w:rsidRPr="009E5C1D">
        <w:rPr>
          <w:rFonts w:ascii="Times New Roman" w:hAnsi="Times New Roman"/>
          <w:iCs/>
          <w:color w:val="000000" w:themeColor="text1"/>
        </w:rPr>
        <w:t>further prospective biomarker testing.</w:t>
      </w:r>
      <w:r>
        <w:rPr>
          <w:rFonts w:ascii="Times New Roman" w:hAnsi="Times New Roman"/>
          <w:iCs/>
          <w:color w:val="FF0000"/>
        </w:rPr>
        <w:t xml:space="preserve"> </w:t>
      </w:r>
    </w:p>
    <w:p w14:paraId="4DE9BE02" w14:textId="77777777" w:rsidR="002A4817" w:rsidRPr="00EF693F" w:rsidRDefault="002A4817" w:rsidP="002A4817">
      <w:pPr>
        <w:spacing w:line="480" w:lineRule="auto"/>
        <w:rPr>
          <w:rFonts w:ascii="Times New Roman" w:hAnsi="Times New Roman"/>
          <w:iCs/>
          <w:color w:val="000000" w:themeColor="text1"/>
        </w:rPr>
      </w:pPr>
      <w:r w:rsidRPr="00C95022">
        <w:rPr>
          <w:rFonts w:ascii="Times New Roman" w:hAnsi="Times New Roman"/>
          <w:iCs/>
          <w:color w:val="000000" w:themeColor="text1"/>
        </w:rPr>
        <w:t xml:space="preserve">In a post hoc analysis, comparing reference montages between children (age 6-18 yrs.) and adults, the </w:t>
      </w:r>
      <w:proofErr w:type="spellStart"/>
      <w:r w:rsidRPr="00C95022">
        <w:rPr>
          <w:rFonts w:ascii="Times New Roman" w:hAnsi="Times New Roman"/>
          <w:iCs/>
          <w:color w:val="000000" w:themeColor="text1"/>
        </w:rPr>
        <w:t>iAPF</w:t>
      </w:r>
      <w:proofErr w:type="spellEnd"/>
      <w:r w:rsidRPr="00C95022">
        <w:rPr>
          <w:rFonts w:ascii="Times New Roman" w:hAnsi="Times New Roman"/>
          <w:iCs/>
          <w:color w:val="000000" w:themeColor="text1"/>
        </w:rPr>
        <w:t xml:space="preserve"> determined with a LM reference montage led to a </w:t>
      </w:r>
      <w:r>
        <w:rPr>
          <w:rFonts w:ascii="Times New Roman" w:hAnsi="Times New Roman"/>
          <w:iCs/>
          <w:color w:val="000000" w:themeColor="text1"/>
        </w:rPr>
        <w:t xml:space="preserve">slightly </w:t>
      </w:r>
      <w:r w:rsidRPr="00C95022">
        <w:rPr>
          <w:rFonts w:ascii="Times New Roman" w:hAnsi="Times New Roman"/>
          <w:iCs/>
          <w:color w:val="000000" w:themeColor="text1"/>
        </w:rPr>
        <w:t xml:space="preserve">higher correlation with age for children (6-18yrs.) compared to the </w:t>
      </w:r>
      <w:proofErr w:type="spellStart"/>
      <w:r w:rsidRPr="00C95022">
        <w:rPr>
          <w:rFonts w:ascii="Times New Roman" w:hAnsi="Times New Roman"/>
          <w:iCs/>
          <w:color w:val="000000" w:themeColor="text1"/>
        </w:rPr>
        <w:t>iAPF</w:t>
      </w:r>
      <w:proofErr w:type="spellEnd"/>
      <w:r w:rsidRPr="00C95022">
        <w:rPr>
          <w:rFonts w:ascii="Times New Roman" w:hAnsi="Times New Roman"/>
          <w:iCs/>
          <w:color w:val="000000" w:themeColor="text1"/>
        </w:rPr>
        <w:t xml:space="preserve"> determined with an AR montage (ρ= 0.12 </w:t>
      </w:r>
      <w:r w:rsidRPr="00C95022">
        <w:rPr>
          <w:rFonts w:ascii="Times New Roman" w:hAnsi="Times New Roman"/>
          <w:iCs/>
          <w:color w:val="000000" w:themeColor="text1"/>
        </w:rPr>
        <w:lastRenderedPageBreak/>
        <w:t>vs ρ=0.11), while this was reversed for adults (ρ=0.05 vs ρ= 0.06), i.e.</w:t>
      </w:r>
      <w:r>
        <w:rPr>
          <w:rFonts w:ascii="Times New Roman" w:hAnsi="Times New Roman"/>
          <w:iCs/>
          <w:color w:val="000000" w:themeColor="text1"/>
        </w:rPr>
        <w:t>,</w:t>
      </w:r>
      <w:r w:rsidRPr="00C95022">
        <w:rPr>
          <w:rFonts w:ascii="Times New Roman" w:hAnsi="Times New Roman"/>
          <w:iCs/>
          <w:color w:val="000000" w:themeColor="text1"/>
        </w:rPr>
        <w:t xml:space="preserve"> the AR reflected the adult data better.</w:t>
      </w:r>
    </w:p>
    <w:p w14:paraId="1B2B242D" w14:textId="77777777" w:rsidR="002A4817" w:rsidRPr="00EF693F" w:rsidRDefault="002A4817" w:rsidP="002A4817">
      <w:pPr>
        <w:spacing w:line="480" w:lineRule="auto"/>
        <w:rPr>
          <w:rFonts w:ascii="Times New Roman" w:hAnsi="Times New Roman"/>
          <w:bCs/>
          <w:noProof/>
          <w:color w:val="000000" w:themeColor="text1"/>
        </w:rPr>
      </w:pPr>
      <w:r w:rsidRPr="00924F5E">
        <w:rPr>
          <w:rFonts w:ascii="Times New Roman" w:hAnsi="Times New Roman"/>
          <w:color w:val="000000" w:themeColor="text1"/>
        </w:rPr>
        <w:t xml:space="preserve">GraphPad Prism (GraphPad Software, La Jolla California USA, </w:t>
      </w:r>
      <w:hyperlink r:id="rId5" w:history="1">
        <w:r w:rsidRPr="00924F5E">
          <w:rPr>
            <w:rStyle w:val="Hyperlink"/>
            <w:rFonts w:ascii="Times New Roman" w:hAnsi="Times New Roman"/>
            <w:color w:val="000000" w:themeColor="text1"/>
          </w:rPr>
          <w:t>www.graphpad.com</w:t>
        </w:r>
      </w:hyperlink>
      <w:r w:rsidRPr="00924F5E">
        <w:rPr>
          <w:rFonts w:ascii="Times New Roman" w:hAnsi="Times New Roman"/>
          <w:color w:val="000000" w:themeColor="text1"/>
        </w:rPr>
        <w:t xml:space="preserve">) was employed </w:t>
      </w:r>
      <w:r w:rsidRPr="00924F5E">
        <w:rPr>
          <w:rFonts w:ascii="Times New Roman" w:hAnsi="Times New Roman"/>
          <w:bCs/>
          <w:noProof/>
          <w:color w:val="000000" w:themeColor="text1"/>
        </w:rPr>
        <w:t xml:space="preserve">in the full TD-BRAIN+ data to find the mathematical model that most closely approximates the brain-maturation effect. </w:t>
      </w:r>
      <w:r w:rsidRPr="002D39DA">
        <w:rPr>
          <w:rFonts w:ascii="Times New Roman" w:hAnsi="Times New Roman"/>
          <w:color w:val="000000" w:themeColor="text1"/>
        </w:rPr>
        <w:t xml:space="preserve">In line with previous evidence </w:t>
      </w:r>
      <w:sdt>
        <w:sdtPr>
          <w:rPr>
            <w:rFonts w:ascii="Times New Roman" w:hAnsi="Times New Roman"/>
            <w:color w:val="000000" w:themeColor="text1"/>
          </w:rPr>
          <w:alias w:val="SmartCite Citation"/>
          <w:tag w:val="bb60966e-5710-457a-8ef3-a4e6a16d3542:0517edff-6255-441b-b210-7da4b3e14bef+"/>
          <w:id w:val="455763955"/>
          <w:placeholder>
            <w:docPart w:val="DFF81EB5AF442D41AA503014EB5ED7B7"/>
          </w:placeholder>
        </w:sdtPr>
        <w:sdtEndPr>
          <w:rPr>
            <w:rFonts w:eastAsia="Times New Roman"/>
            <w:vertAlign w:val="superscript"/>
          </w:rPr>
        </w:sdtEndPr>
        <w:sdtContent>
          <w:r w:rsidRPr="00521C64">
            <w:rPr>
              <w:rFonts w:ascii="Times New Roman" w:eastAsia="Times New Roman" w:hAnsi="Times New Roman"/>
              <w:color w:val="000000"/>
              <w:vertAlign w:val="superscript"/>
            </w:rPr>
            <w:t>73</w:t>
          </w:r>
        </w:sdtContent>
      </w:sdt>
      <w:r w:rsidRPr="002D39DA">
        <w:rPr>
          <w:rFonts w:ascii="Times New Roman" w:hAnsi="Times New Roman"/>
          <w:color w:val="000000" w:themeColor="text1"/>
        </w:rPr>
        <w:t xml:space="preserve">, a </w:t>
      </w:r>
      <w:r w:rsidRPr="002D39DA">
        <w:rPr>
          <w:rFonts w:ascii="Times New Roman" w:hAnsi="Times New Roman"/>
          <w:bCs/>
          <w:noProof/>
          <w:color w:val="000000" w:themeColor="text1"/>
        </w:rPr>
        <w:t>log Gaussian fit determined separately for males and females and for each electrode location most appropriately followed the data (males: r2 = 11.9% (Oz); females: r2= 12.6% (Oz)) and continuously outperformed the linear model (H0; p &lt;1x</w:t>
      </w:r>
      <m:oMath>
        <m:sSup>
          <m:sSupPr>
            <m:ctrlPr>
              <w:rPr>
                <w:rFonts w:ascii="Cambria Math" w:hAnsi="Cambria Math"/>
                <w:bCs/>
                <w:i/>
                <w:color w:val="000000" w:themeColor="text1"/>
              </w:rPr>
            </m:ctrlPr>
          </m:sSupPr>
          <m:e>
            <m:r>
              <w:rPr>
                <w:rFonts w:ascii="Cambria Math" w:hAnsi="Cambria Math"/>
                <w:color w:val="000000" w:themeColor="text1"/>
              </w:rPr>
              <m:t>10</m:t>
            </m:r>
          </m:e>
          <m:sup>
            <m:r>
              <w:rPr>
                <w:rFonts w:ascii="Cambria Math" w:hAnsi="Cambria Math"/>
                <w:color w:val="000000" w:themeColor="text1"/>
              </w:rPr>
              <m:t>-15</m:t>
            </m:r>
          </m:sup>
        </m:sSup>
      </m:oMath>
      <w:r w:rsidRPr="002D39DA">
        <w:rPr>
          <w:rFonts w:ascii="Times New Roman" w:hAnsi="Times New Roman"/>
          <w:bCs/>
          <w:noProof/>
          <w:color w:val="000000" w:themeColor="text1"/>
        </w:rPr>
        <w:t xml:space="preserve">). Normalized iAPF values for each individual (divergence values), derived by subtraction of the model-predicted iAPF from the real iAPF, scattered around 0. Note that in Figure 1, divergence values seemingly following the previous age curvature pattern result from the temporal resolution limits of 0.2Hz caused by data segmentation. </w:t>
      </w:r>
    </w:p>
    <w:p w14:paraId="611796D5" w14:textId="77777777" w:rsidR="002A4817" w:rsidRPr="002D39DA" w:rsidRDefault="002A4817" w:rsidP="002A4817">
      <w:pPr>
        <w:autoSpaceDE w:val="0"/>
        <w:autoSpaceDN w:val="0"/>
        <w:adjustRightInd w:val="0"/>
        <w:spacing w:line="480" w:lineRule="auto"/>
        <w:rPr>
          <w:rFonts w:ascii="Times New Roman" w:hAnsi="Times New Roman"/>
          <w:color w:val="000000" w:themeColor="text1"/>
        </w:rPr>
      </w:pPr>
      <w:r w:rsidRPr="002D39DA">
        <w:rPr>
          <w:rFonts w:ascii="Times New Roman" w:hAnsi="Times New Roman"/>
          <w:color w:val="000000" w:themeColor="text1"/>
        </w:rPr>
        <w:t xml:space="preserve">A secondary analysis, comparing the curve fit of the clinical TD-BRAIN+ dataset with the curve fit specific to a normative dataset </w:t>
      </w:r>
      <w:sdt>
        <w:sdtPr>
          <w:rPr>
            <w:rFonts w:ascii="Times New Roman" w:hAnsi="Times New Roman"/>
            <w:color w:val="000000" w:themeColor="text1"/>
          </w:rPr>
          <w:alias w:val="SmartCite Citation"/>
          <w:tag w:val="bb60966e-5710-457a-8ef3-a4e6a16d3542:7c46db42-b338-4751-8abe-3bb8a654f138+"/>
          <w:id w:val="679930597"/>
          <w:placeholder>
            <w:docPart w:val="DFF81EB5AF442D41AA503014EB5ED7B7"/>
          </w:placeholder>
        </w:sdtPr>
        <w:sdtEndPr>
          <w:rPr>
            <w:rFonts w:eastAsia="Times New Roman"/>
            <w:vertAlign w:val="superscript"/>
          </w:rPr>
        </w:sdtEndPr>
        <w:sdtContent>
          <w:r w:rsidRPr="00521C64">
            <w:rPr>
              <w:rFonts w:ascii="Times New Roman" w:eastAsia="Times New Roman" w:hAnsi="Times New Roman"/>
              <w:color w:val="000000"/>
              <w:vertAlign w:val="superscript"/>
            </w:rPr>
            <w:t>72</w:t>
          </w:r>
        </w:sdtContent>
      </w:sdt>
      <w:r w:rsidRPr="002D39DA">
        <w:rPr>
          <w:rFonts w:ascii="Times New Roman" w:hAnsi="Times New Roman"/>
          <w:color w:val="000000" w:themeColor="text1"/>
        </w:rPr>
        <w:t xml:space="preserve"> in GraphPad prism, indicated that the parameters of the clinical dataset generalized significantly better (p=0.03) to the normative data relative to the other way around (p=.21), suggesting that the clinical data is better capable of capturing and explaining variance.</w:t>
      </w:r>
    </w:p>
    <w:p w14:paraId="610243F7" w14:textId="77777777" w:rsidR="002A4817" w:rsidRPr="00D07863" w:rsidRDefault="002A4817" w:rsidP="002A4817">
      <w:pPr>
        <w:autoSpaceDE w:val="0"/>
        <w:autoSpaceDN w:val="0"/>
        <w:adjustRightInd w:val="0"/>
        <w:spacing w:line="480" w:lineRule="auto"/>
        <w:rPr>
          <w:rFonts w:ascii="Times New Roman" w:hAnsi="Times New Roman"/>
          <w:i/>
        </w:rPr>
      </w:pPr>
    </w:p>
    <w:p w14:paraId="2EF64BB9" w14:textId="77777777" w:rsidR="002A4817" w:rsidRDefault="002A4817" w:rsidP="002A4817">
      <w:pPr>
        <w:spacing w:line="480" w:lineRule="auto"/>
        <w:rPr>
          <w:rFonts w:ascii="Times New Roman" w:hAnsi="Times New Roman"/>
          <w:iCs/>
          <w:color w:val="000000" w:themeColor="text1"/>
        </w:rPr>
      </w:pPr>
    </w:p>
    <w:p w14:paraId="39C3CEC0" w14:textId="77777777" w:rsidR="002A4817" w:rsidRDefault="002A4817" w:rsidP="002A4817">
      <w:pPr>
        <w:spacing w:line="480" w:lineRule="auto"/>
        <w:rPr>
          <w:rFonts w:ascii="Times New Roman" w:hAnsi="Times New Roman"/>
          <w:iCs/>
          <w:color w:val="000000" w:themeColor="text1"/>
        </w:rPr>
      </w:pPr>
    </w:p>
    <w:p w14:paraId="27DF6DB9" w14:textId="5D259DD9" w:rsidR="002A4817" w:rsidRDefault="002A4817" w:rsidP="002A4817">
      <w:pPr>
        <w:spacing w:line="480" w:lineRule="auto"/>
        <w:rPr>
          <w:rFonts w:ascii="Times New Roman" w:hAnsi="Times New Roman"/>
          <w:iCs/>
          <w:color w:val="000000" w:themeColor="text1"/>
        </w:rPr>
      </w:pPr>
    </w:p>
    <w:p w14:paraId="07256F18" w14:textId="4223965A" w:rsidR="002A4817" w:rsidRDefault="002A4817" w:rsidP="002A4817">
      <w:pPr>
        <w:spacing w:line="480" w:lineRule="auto"/>
        <w:rPr>
          <w:rFonts w:ascii="Times New Roman" w:hAnsi="Times New Roman"/>
          <w:iCs/>
          <w:color w:val="000000" w:themeColor="text1"/>
        </w:rPr>
      </w:pPr>
    </w:p>
    <w:p w14:paraId="6A4BE218" w14:textId="7C2DA608" w:rsidR="002A4817" w:rsidRDefault="002A4817" w:rsidP="002A4817">
      <w:pPr>
        <w:spacing w:line="480" w:lineRule="auto"/>
        <w:rPr>
          <w:rFonts w:ascii="Times New Roman" w:hAnsi="Times New Roman"/>
          <w:iCs/>
          <w:color w:val="000000" w:themeColor="text1"/>
        </w:rPr>
      </w:pPr>
    </w:p>
    <w:p w14:paraId="7E476FA6" w14:textId="77777777" w:rsidR="002A4817" w:rsidRDefault="002A4817" w:rsidP="002A4817">
      <w:pPr>
        <w:spacing w:line="480" w:lineRule="auto"/>
        <w:rPr>
          <w:rFonts w:ascii="Times New Roman" w:hAnsi="Times New Roman"/>
          <w:iCs/>
          <w:color w:val="000000" w:themeColor="text1"/>
        </w:rPr>
      </w:pPr>
    </w:p>
    <w:p w14:paraId="4181211B" w14:textId="77777777" w:rsidR="002A4817" w:rsidRPr="007B1768" w:rsidRDefault="002A4817" w:rsidP="002A4817">
      <w:pPr>
        <w:spacing w:line="480" w:lineRule="auto"/>
        <w:rPr>
          <w:rFonts w:ascii="Times New Roman" w:hAnsi="Times New Roman"/>
          <w:i/>
          <w:iCs/>
        </w:rPr>
      </w:pPr>
      <w:r>
        <w:rPr>
          <w:rFonts w:ascii="Times New Roman" w:hAnsi="Times New Roman"/>
          <w:i/>
          <w:iCs/>
        </w:rPr>
        <w:lastRenderedPageBreak/>
        <w:t xml:space="preserve">Supplementary </w:t>
      </w:r>
      <w:r w:rsidRPr="007B1768">
        <w:rPr>
          <w:rFonts w:ascii="Times New Roman" w:hAnsi="Times New Roman"/>
          <w:i/>
          <w:iCs/>
        </w:rPr>
        <w:t>Figure S</w:t>
      </w:r>
      <w:r>
        <w:rPr>
          <w:rFonts w:ascii="Times New Roman" w:hAnsi="Times New Roman"/>
          <w:i/>
          <w:iCs/>
        </w:rPr>
        <w:t>2.</w:t>
      </w:r>
    </w:p>
    <w:p w14:paraId="11DFECEA" w14:textId="77777777" w:rsidR="002A4817" w:rsidRDefault="002A4817" w:rsidP="002A4817">
      <w:pPr>
        <w:spacing w:line="480" w:lineRule="auto"/>
        <w:rPr>
          <w:rFonts w:ascii="Times New Roman" w:hAnsi="Times New Roman"/>
          <w:iCs/>
          <w:color w:val="000000" w:themeColor="text1"/>
        </w:rPr>
      </w:pPr>
      <w:r>
        <w:rPr>
          <w:rFonts w:ascii="Times New Roman" w:hAnsi="Times New Roman"/>
          <w:iCs/>
          <w:color w:val="000000" w:themeColor="text1"/>
        </w:rPr>
        <w:t>S.2.1.</w:t>
      </w:r>
    </w:p>
    <w:p w14:paraId="56909A42" w14:textId="77777777" w:rsidR="002A4817" w:rsidRPr="001726F7" w:rsidRDefault="002A4817" w:rsidP="002A4817">
      <w:pPr>
        <w:spacing w:line="480" w:lineRule="auto"/>
        <w:rPr>
          <w:rFonts w:ascii="Times New Roman" w:hAnsi="Times New Roman"/>
          <w:iCs/>
          <w:color w:val="000000" w:themeColor="text1"/>
        </w:rPr>
      </w:pPr>
      <w:r>
        <w:rPr>
          <w:rFonts w:ascii="Times New Roman" w:hAnsi="Times New Roman"/>
          <w:iCs/>
          <w:noProof/>
          <w:color w:val="000000" w:themeColor="text1"/>
          <w:lang w:eastAsia="en-US"/>
        </w:rPr>
        <w:drawing>
          <wp:inline distT="0" distB="0" distL="0" distR="0" wp14:anchorId="27D145D5" wp14:editId="2270C37D">
            <wp:extent cx="5364480" cy="336263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5392437" cy="3380163"/>
                    </a:xfrm>
                    <a:prstGeom prst="rect">
                      <a:avLst/>
                    </a:prstGeom>
                  </pic:spPr>
                </pic:pic>
              </a:graphicData>
            </a:graphic>
          </wp:inline>
        </w:drawing>
      </w:r>
    </w:p>
    <w:p w14:paraId="047ABA3C" w14:textId="77777777" w:rsidR="002A4817" w:rsidRDefault="002A4817" w:rsidP="002A4817">
      <w:pPr>
        <w:spacing w:line="480" w:lineRule="auto"/>
        <w:rPr>
          <w:rFonts w:ascii="Times New Roman" w:hAnsi="Times New Roman"/>
        </w:rPr>
      </w:pPr>
      <w:r>
        <w:rPr>
          <w:rFonts w:ascii="Times New Roman" w:hAnsi="Times New Roman"/>
        </w:rPr>
        <w:t xml:space="preserve">S.2.2. </w:t>
      </w:r>
    </w:p>
    <w:p w14:paraId="7347449E" w14:textId="77777777" w:rsidR="002A4817" w:rsidRDefault="002A4817" w:rsidP="002A4817">
      <w:pPr>
        <w:spacing w:line="480" w:lineRule="auto"/>
        <w:rPr>
          <w:rFonts w:ascii="Times New Roman" w:hAnsi="Times New Roman"/>
        </w:rPr>
      </w:pPr>
      <w:r>
        <w:rPr>
          <w:rFonts w:ascii="Times New Roman" w:hAnsi="Times New Roman"/>
          <w:noProof/>
          <w:lang w:eastAsia="en-US"/>
        </w:rPr>
        <w:drawing>
          <wp:inline distT="0" distB="0" distL="0" distR="0" wp14:anchorId="5B085459" wp14:editId="6998AE2D">
            <wp:extent cx="5311140" cy="352513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5337841" cy="3542860"/>
                    </a:xfrm>
                    <a:prstGeom prst="rect">
                      <a:avLst/>
                    </a:prstGeom>
                  </pic:spPr>
                </pic:pic>
              </a:graphicData>
            </a:graphic>
          </wp:inline>
        </w:drawing>
      </w:r>
    </w:p>
    <w:p w14:paraId="102063C7" w14:textId="77777777" w:rsidR="002A4817" w:rsidRPr="001726F7" w:rsidRDefault="002A4817" w:rsidP="002A4817">
      <w:pPr>
        <w:spacing w:line="480" w:lineRule="auto"/>
        <w:rPr>
          <w:rFonts w:ascii="Times New Roman" w:hAnsi="Times New Roman"/>
          <w:sz w:val="22"/>
          <w:szCs w:val="22"/>
        </w:rPr>
      </w:pPr>
      <w:r w:rsidRPr="001726F7">
        <w:rPr>
          <w:rFonts w:ascii="Times New Roman" w:hAnsi="Times New Roman"/>
          <w:sz w:val="22"/>
          <w:szCs w:val="22"/>
        </w:rPr>
        <w:lastRenderedPageBreak/>
        <w:t xml:space="preserve">Heatmaps depicting Spearman correlations and number of subjects retained (Total N= 1662) between age (6-18y) and </w:t>
      </w:r>
      <w:proofErr w:type="spellStart"/>
      <w:r w:rsidRPr="001726F7">
        <w:rPr>
          <w:rFonts w:ascii="Times New Roman" w:hAnsi="Times New Roman"/>
          <w:sz w:val="22"/>
          <w:szCs w:val="22"/>
        </w:rPr>
        <w:t>iAPF</w:t>
      </w:r>
      <w:proofErr w:type="spellEnd"/>
      <w:r w:rsidRPr="001726F7">
        <w:rPr>
          <w:rFonts w:ascii="Times New Roman" w:hAnsi="Times New Roman"/>
          <w:sz w:val="22"/>
          <w:szCs w:val="22"/>
        </w:rPr>
        <w:t xml:space="preserve"> with Average reference montage (S.</w:t>
      </w:r>
      <w:r>
        <w:rPr>
          <w:rFonts w:ascii="Times New Roman" w:hAnsi="Times New Roman"/>
          <w:sz w:val="22"/>
          <w:szCs w:val="22"/>
        </w:rPr>
        <w:t>2</w:t>
      </w:r>
      <w:r w:rsidRPr="001726F7">
        <w:rPr>
          <w:rFonts w:ascii="Times New Roman" w:hAnsi="Times New Roman"/>
          <w:sz w:val="22"/>
          <w:szCs w:val="22"/>
        </w:rPr>
        <w:t>.1) and Linked Mastoids montage (S</w:t>
      </w:r>
      <w:r>
        <w:rPr>
          <w:rFonts w:ascii="Times New Roman" w:hAnsi="Times New Roman"/>
          <w:sz w:val="22"/>
          <w:szCs w:val="22"/>
        </w:rPr>
        <w:t>2</w:t>
      </w:r>
      <w:r w:rsidRPr="001726F7">
        <w:rPr>
          <w:rFonts w:ascii="Times New Roman" w:hAnsi="Times New Roman"/>
          <w:sz w:val="22"/>
          <w:szCs w:val="22"/>
        </w:rPr>
        <w:t xml:space="preserve">.2.), segment length of 2-7s and different conditions for electrodes </w:t>
      </w:r>
      <w:proofErr w:type="spellStart"/>
      <w:r w:rsidRPr="001726F7">
        <w:rPr>
          <w:rFonts w:ascii="Times New Roman" w:hAnsi="Times New Roman"/>
          <w:sz w:val="22"/>
          <w:szCs w:val="22"/>
        </w:rPr>
        <w:t>Fz</w:t>
      </w:r>
      <w:proofErr w:type="spellEnd"/>
      <w:r w:rsidRPr="001726F7">
        <w:rPr>
          <w:rFonts w:ascii="Times New Roman" w:hAnsi="Times New Roman"/>
          <w:sz w:val="22"/>
          <w:szCs w:val="22"/>
        </w:rPr>
        <w:t xml:space="preserve">, </w:t>
      </w:r>
      <w:proofErr w:type="spellStart"/>
      <w:r w:rsidRPr="001726F7">
        <w:rPr>
          <w:rFonts w:ascii="Times New Roman" w:hAnsi="Times New Roman"/>
          <w:sz w:val="22"/>
          <w:szCs w:val="22"/>
        </w:rPr>
        <w:t>Pz</w:t>
      </w:r>
      <w:proofErr w:type="spellEnd"/>
      <w:r w:rsidRPr="001726F7">
        <w:rPr>
          <w:rFonts w:ascii="Times New Roman" w:hAnsi="Times New Roman"/>
          <w:sz w:val="22"/>
          <w:szCs w:val="22"/>
        </w:rPr>
        <w:t>, Oz.</w:t>
      </w:r>
    </w:p>
    <w:p w14:paraId="45A07EDE" w14:textId="77777777" w:rsidR="002A4817" w:rsidRPr="001726F7" w:rsidRDefault="002A4817" w:rsidP="002A4817">
      <w:pPr>
        <w:spacing w:line="480" w:lineRule="auto"/>
        <w:rPr>
          <w:rFonts w:ascii="Times New Roman" w:hAnsi="Times New Roman"/>
          <w:sz w:val="22"/>
          <w:szCs w:val="22"/>
        </w:rPr>
      </w:pPr>
      <w:r w:rsidRPr="001726F7">
        <w:rPr>
          <w:rFonts w:ascii="Times New Roman" w:hAnsi="Times New Roman"/>
          <w:sz w:val="22"/>
          <w:szCs w:val="22"/>
        </w:rPr>
        <w:t xml:space="preserve">EC = Eyes Closed, EO= Eyes Open, Diff = Difference of Eyes Closed - </w:t>
      </w:r>
      <w:r w:rsidRPr="001726F7">
        <w:rPr>
          <w:rFonts w:ascii="Times New Roman" w:hAnsi="Times New Roman"/>
          <w:color w:val="000000" w:themeColor="text1"/>
          <w:sz w:val="22"/>
          <w:szCs w:val="22"/>
        </w:rPr>
        <w:t>Eyes open, AR = Average Reference, LM = Linked Mastoids reference</w:t>
      </w:r>
    </w:p>
    <w:p w14:paraId="392FDF9E" w14:textId="77777777" w:rsidR="002A4817" w:rsidRDefault="002A4817" w:rsidP="002A4817">
      <w:pPr>
        <w:spacing w:line="480" w:lineRule="auto"/>
        <w:rPr>
          <w:rFonts w:ascii="Times New Roman" w:hAnsi="Times New Roman"/>
          <w:bCs/>
          <w:i/>
          <w:iCs/>
          <w:noProof/>
        </w:rPr>
      </w:pPr>
    </w:p>
    <w:p w14:paraId="7CA2897C" w14:textId="77777777" w:rsidR="002A4817" w:rsidRPr="002E1C29" w:rsidRDefault="002A4817" w:rsidP="002A4817">
      <w:pPr>
        <w:spacing w:line="480" w:lineRule="auto"/>
        <w:rPr>
          <w:rFonts w:ascii="Times New Roman" w:hAnsi="Times New Roman"/>
          <w:bCs/>
          <w:i/>
          <w:iCs/>
          <w:noProof/>
        </w:rPr>
      </w:pPr>
      <w:r>
        <w:rPr>
          <w:rFonts w:ascii="Times New Roman" w:hAnsi="Times New Roman"/>
          <w:bCs/>
          <w:i/>
          <w:iCs/>
          <w:noProof/>
        </w:rPr>
        <w:t xml:space="preserve">Supplementary </w:t>
      </w:r>
      <w:r w:rsidRPr="00B61B7E">
        <w:rPr>
          <w:rFonts w:ascii="Times New Roman" w:hAnsi="Times New Roman"/>
          <w:bCs/>
          <w:i/>
          <w:iCs/>
          <w:noProof/>
        </w:rPr>
        <w:t>Table S</w:t>
      </w:r>
      <w:r>
        <w:rPr>
          <w:rFonts w:ascii="Times New Roman" w:hAnsi="Times New Roman"/>
          <w:bCs/>
          <w:i/>
          <w:iCs/>
          <w:noProof/>
        </w:rPr>
        <w:t>1</w:t>
      </w:r>
      <w:r w:rsidRPr="00B61B7E">
        <w:rPr>
          <w:rFonts w:ascii="Times New Roman" w:hAnsi="Times New Roman"/>
          <w:bCs/>
          <w:i/>
          <w:iCs/>
          <w:noProof/>
        </w:rPr>
        <w:t>. PPV for different decile cut</w:t>
      </w:r>
      <w:r>
        <w:rPr>
          <w:rFonts w:ascii="Times New Roman" w:hAnsi="Times New Roman"/>
          <w:bCs/>
          <w:i/>
          <w:iCs/>
          <w:noProof/>
        </w:rPr>
        <w:t>-off point</w:t>
      </w:r>
      <w:r w:rsidRPr="00B61B7E">
        <w:rPr>
          <w:rFonts w:ascii="Times New Roman" w:hAnsi="Times New Roman"/>
          <w:bCs/>
          <w:i/>
          <w:iCs/>
          <w:noProof/>
        </w:rPr>
        <w:t>s</w:t>
      </w:r>
      <w:r>
        <w:rPr>
          <w:rFonts w:ascii="Times New Roman" w:hAnsi="Times New Roman"/>
          <w:bCs/>
          <w:i/>
          <w:iCs/>
          <w:noProof/>
        </w:rPr>
        <w:t xml:space="preserve"> at Fz for</w:t>
      </w:r>
      <w:r w:rsidRPr="00B61B7E">
        <w:rPr>
          <w:rFonts w:ascii="Times New Roman" w:hAnsi="Times New Roman"/>
          <w:bCs/>
          <w:i/>
          <w:iCs/>
          <w:noProof/>
        </w:rPr>
        <w:t xml:space="preserve"> males (6-18y).</w:t>
      </w:r>
      <w:r>
        <w:rPr>
          <w:rFonts w:ascii="Times New Roman" w:hAnsi="Times New Roman"/>
          <w:bCs/>
          <w:i/>
          <w:iCs/>
          <w:noProof/>
          <w:lang w:eastAsia="en-US"/>
        </w:rPr>
        <w:drawing>
          <wp:inline distT="0" distB="0" distL="0" distR="0" wp14:anchorId="215ED801" wp14:editId="4E91682B">
            <wp:extent cx="5972810" cy="2482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5972810" cy="2482850"/>
                    </a:xfrm>
                    <a:prstGeom prst="rect">
                      <a:avLst/>
                    </a:prstGeom>
                  </pic:spPr>
                </pic:pic>
              </a:graphicData>
            </a:graphic>
          </wp:inline>
        </w:drawing>
      </w:r>
    </w:p>
    <w:p w14:paraId="02815921" w14:textId="77777777" w:rsidR="002A4817" w:rsidRPr="001726F7" w:rsidRDefault="002A4817" w:rsidP="002A4817">
      <w:pPr>
        <w:spacing w:line="480" w:lineRule="auto"/>
        <w:rPr>
          <w:rFonts w:ascii="Times New Roman" w:hAnsi="Times New Roman"/>
          <w:sz w:val="22"/>
          <w:szCs w:val="22"/>
        </w:rPr>
      </w:pPr>
      <w:r w:rsidRPr="001726F7">
        <w:rPr>
          <w:rFonts w:ascii="Times New Roman" w:hAnsi="Times New Roman"/>
          <w:sz w:val="22"/>
          <w:szCs w:val="22"/>
        </w:rPr>
        <w:t>PPVs (predicted remission) per treatment group indicate remission if only subjects with the respective decile score had been assigned to the respective treatment. For instance, subjects with decile score of 1-3 who received NFB/ATX are included in the NFB/ATX PPV while subjects from the MPH/GUAN group with the remaining decile scores (</w:t>
      </w:r>
      <w:proofErr w:type="gramStart"/>
      <w:r w:rsidRPr="001726F7">
        <w:rPr>
          <w:rFonts w:ascii="Times New Roman" w:hAnsi="Times New Roman"/>
          <w:sz w:val="22"/>
          <w:szCs w:val="22"/>
        </w:rPr>
        <w:t>e.g.</w:t>
      </w:r>
      <w:proofErr w:type="gramEnd"/>
      <w:r w:rsidRPr="001726F7">
        <w:rPr>
          <w:rFonts w:ascii="Times New Roman" w:hAnsi="Times New Roman"/>
          <w:sz w:val="22"/>
          <w:szCs w:val="22"/>
        </w:rPr>
        <w:t xml:space="preserve"> 4-10) are included for MPH/GUAN PPV.</w:t>
      </w:r>
    </w:p>
    <w:p w14:paraId="3744FCDD" w14:textId="77777777" w:rsidR="002A4817" w:rsidRDefault="002A4817" w:rsidP="002A4817">
      <w:pPr>
        <w:spacing w:line="480" w:lineRule="auto"/>
        <w:rPr>
          <w:rFonts w:ascii="Times New Roman" w:hAnsi="Times New Roman"/>
          <w:bCs/>
          <w:i/>
          <w:iCs/>
          <w:lang w:val="en-GB"/>
        </w:rPr>
      </w:pPr>
    </w:p>
    <w:p w14:paraId="6CA574C4" w14:textId="77777777" w:rsidR="002A4817" w:rsidRDefault="002A4817" w:rsidP="002A4817">
      <w:pPr>
        <w:spacing w:line="480" w:lineRule="auto"/>
        <w:rPr>
          <w:rFonts w:ascii="Times New Roman" w:hAnsi="Times New Roman"/>
          <w:bCs/>
          <w:i/>
          <w:iCs/>
          <w:lang w:val="en-GB"/>
        </w:rPr>
      </w:pPr>
    </w:p>
    <w:p w14:paraId="227D62D0" w14:textId="77777777" w:rsidR="002A4817" w:rsidRDefault="002A4817" w:rsidP="002A4817">
      <w:pPr>
        <w:spacing w:line="480" w:lineRule="auto"/>
        <w:rPr>
          <w:rFonts w:ascii="Times New Roman" w:hAnsi="Times New Roman"/>
          <w:bCs/>
          <w:i/>
          <w:iCs/>
          <w:lang w:val="en-GB"/>
        </w:rPr>
      </w:pPr>
    </w:p>
    <w:p w14:paraId="3F4496B6" w14:textId="77777777" w:rsidR="002A4817" w:rsidRDefault="002A4817" w:rsidP="002A4817">
      <w:pPr>
        <w:spacing w:line="480" w:lineRule="auto"/>
        <w:rPr>
          <w:rFonts w:ascii="Times New Roman" w:hAnsi="Times New Roman"/>
          <w:bCs/>
          <w:i/>
          <w:iCs/>
          <w:lang w:val="en-GB"/>
        </w:rPr>
      </w:pPr>
    </w:p>
    <w:p w14:paraId="45569317" w14:textId="77777777" w:rsidR="002A4817" w:rsidRDefault="002A4817" w:rsidP="002A4817">
      <w:pPr>
        <w:spacing w:line="480" w:lineRule="auto"/>
        <w:rPr>
          <w:rFonts w:ascii="Times New Roman" w:hAnsi="Times New Roman"/>
          <w:bCs/>
          <w:i/>
          <w:iCs/>
          <w:lang w:val="en-GB"/>
        </w:rPr>
      </w:pPr>
    </w:p>
    <w:p w14:paraId="2555C46E" w14:textId="77777777" w:rsidR="002A4817" w:rsidRPr="00B61B7E" w:rsidRDefault="002A4817" w:rsidP="002A4817">
      <w:pPr>
        <w:spacing w:line="480" w:lineRule="auto"/>
        <w:rPr>
          <w:rFonts w:ascii="Times New Roman" w:hAnsi="Times New Roman"/>
          <w:bCs/>
          <w:i/>
          <w:iCs/>
          <w:lang w:val="en-GB"/>
        </w:rPr>
      </w:pPr>
    </w:p>
    <w:p w14:paraId="665D7917" w14:textId="77777777" w:rsidR="002A4817" w:rsidRPr="008D4FA7" w:rsidRDefault="002A4817" w:rsidP="002A4817">
      <w:pPr>
        <w:spacing w:line="480" w:lineRule="auto"/>
        <w:rPr>
          <w:rFonts w:ascii="Times New Roman" w:hAnsi="Times New Roman"/>
          <w:bCs/>
          <w:i/>
          <w:iCs/>
          <w:noProof/>
        </w:rPr>
      </w:pPr>
      <w:r>
        <w:rPr>
          <w:rFonts w:ascii="Times New Roman" w:hAnsi="Times New Roman"/>
          <w:bCs/>
          <w:i/>
          <w:iCs/>
          <w:noProof/>
        </w:rPr>
        <w:lastRenderedPageBreak/>
        <w:t xml:space="preserve">Supplementary </w:t>
      </w:r>
      <w:r w:rsidRPr="00B61B7E">
        <w:rPr>
          <w:rFonts w:ascii="Times New Roman" w:hAnsi="Times New Roman"/>
          <w:bCs/>
          <w:i/>
          <w:iCs/>
          <w:noProof/>
        </w:rPr>
        <w:t>Table S</w:t>
      </w:r>
      <w:r>
        <w:rPr>
          <w:rFonts w:ascii="Times New Roman" w:hAnsi="Times New Roman"/>
          <w:bCs/>
          <w:i/>
          <w:iCs/>
          <w:noProof/>
        </w:rPr>
        <w:t>2</w:t>
      </w:r>
      <w:r w:rsidRPr="00B61B7E">
        <w:rPr>
          <w:rFonts w:ascii="Times New Roman" w:hAnsi="Times New Roman"/>
          <w:bCs/>
          <w:i/>
          <w:iCs/>
          <w:noProof/>
        </w:rPr>
        <w:t>. Biomarker accuracy</w:t>
      </w:r>
      <w:r>
        <w:rPr>
          <w:rFonts w:ascii="Times New Roman" w:hAnsi="Times New Roman"/>
          <w:bCs/>
          <w:i/>
          <w:iCs/>
          <w:noProof/>
        </w:rPr>
        <w:t xml:space="preserve"> males.</w:t>
      </w:r>
      <w:r>
        <w:rPr>
          <w:rFonts w:ascii="Times New Roman" w:hAnsi="Times New Roman"/>
          <w:bCs/>
          <w:i/>
          <w:iCs/>
          <w:noProof/>
        </w:rPr>
        <w:drawing>
          <wp:inline distT="0" distB="0" distL="0" distR="0" wp14:anchorId="3B56103D" wp14:editId="6FB9CD19">
            <wp:extent cx="5972810" cy="2080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5972810" cy="2080260"/>
                    </a:xfrm>
                    <a:prstGeom prst="rect">
                      <a:avLst/>
                    </a:prstGeom>
                  </pic:spPr>
                </pic:pic>
              </a:graphicData>
            </a:graphic>
          </wp:inline>
        </w:drawing>
      </w:r>
    </w:p>
    <w:p w14:paraId="2AFB4BFC" w14:textId="77777777" w:rsidR="002A4817" w:rsidRPr="005A0602" w:rsidRDefault="002A4817" w:rsidP="002A4817">
      <w:pPr>
        <w:spacing w:line="360" w:lineRule="auto"/>
        <w:rPr>
          <w:rFonts w:ascii="Times New Roman" w:hAnsi="Times New Roman"/>
          <w:bCs/>
          <w:noProof/>
          <w:sz w:val="22"/>
          <w:szCs w:val="22"/>
        </w:rPr>
      </w:pPr>
      <w:r w:rsidRPr="005A0602">
        <w:rPr>
          <w:rFonts w:ascii="Times New Roman" w:hAnsi="Times New Roman"/>
          <w:bCs/>
          <w:noProof/>
          <w:sz w:val="22"/>
          <w:szCs w:val="22"/>
        </w:rPr>
        <w:t>Stratification to</w:t>
      </w:r>
      <w:r w:rsidRPr="005A0602">
        <w:rPr>
          <w:rFonts w:ascii="Times New Roman" w:hAnsi="Times New Roman"/>
          <w:b/>
          <w:noProof/>
          <w:sz w:val="22"/>
          <w:szCs w:val="22"/>
        </w:rPr>
        <w:t xml:space="preserve"> </w:t>
      </w:r>
      <w:r w:rsidRPr="005A0602">
        <w:rPr>
          <w:rFonts w:ascii="Times New Roman" w:hAnsi="Times New Roman"/>
          <w:bCs/>
          <w:noProof/>
          <w:sz w:val="22"/>
          <w:szCs w:val="22"/>
        </w:rPr>
        <w:t>MPH</w:t>
      </w:r>
      <w:r>
        <w:rPr>
          <w:rFonts w:ascii="Times New Roman" w:hAnsi="Times New Roman"/>
          <w:bCs/>
          <w:noProof/>
          <w:sz w:val="22"/>
          <w:szCs w:val="22"/>
        </w:rPr>
        <w:t>/GUAN</w:t>
      </w:r>
      <w:r w:rsidRPr="005A0602">
        <w:rPr>
          <w:rFonts w:ascii="Times New Roman" w:hAnsi="Times New Roman"/>
          <w:bCs/>
          <w:noProof/>
          <w:sz w:val="22"/>
          <w:szCs w:val="22"/>
        </w:rPr>
        <w:t xml:space="preserve"> for decile &gt;=6, and to</w:t>
      </w:r>
      <w:r w:rsidRPr="005A0602">
        <w:rPr>
          <w:rFonts w:ascii="Times New Roman" w:hAnsi="Times New Roman"/>
          <w:b/>
          <w:noProof/>
          <w:sz w:val="22"/>
          <w:szCs w:val="22"/>
        </w:rPr>
        <w:t xml:space="preserve"> </w:t>
      </w:r>
      <w:r w:rsidRPr="005A0602">
        <w:rPr>
          <w:rFonts w:ascii="Times New Roman" w:hAnsi="Times New Roman"/>
          <w:bCs/>
          <w:noProof/>
          <w:sz w:val="22"/>
          <w:szCs w:val="22"/>
        </w:rPr>
        <w:t>NFB/ATX for decile &lt;=5 for males (6-18yrs.)</w:t>
      </w:r>
    </w:p>
    <w:p w14:paraId="059EDA38" w14:textId="77777777" w:rsidR="002A4817" w:rsidRPr="005A0602" w:rsidRDefault="002A4817" w:rsidP="002A4817">
      <w:pPr>
        <w:spacing w:line="360" w:lineRule="auto"/>
        <w:rPr>
          <w:rFonts w:ascii="Times New Roman" w:hAnsi="Times New Roman"/>
          <w:bCs/>
          <w:noProof/>
          <w:sz w:val="22"/>
          <w:szCs w:val="22"/>
        </w:rPr>
      </w:pPr>
      <w:r w:rsidRPr="005A0602">
        <w:rPr>
          <w:rFonts w:ascii="Times New Roman" w:hAnsi="Times New Roman"/>
          <w:bCs/>
          <w:noProof/>
          <w:sz w:val="22"/>
          <w:szCs w:val="22"/>
        </w:rPr>
        <w:t xml:space="preserve">MPH = Methylphenidate, NFB= Neurofeedback, ATX = Atomoxetine, GUAN= Guanfacine, PPV = positive predictive value, NPV= negative predictive value. </w:t>
      </w:r>
    </w:p>
    <w:p w14:paraId="3A263763" w14:textId="77777777" w:rsidR="002A4817" w:rsidRDefault="002A4817" w:rsidP="002A4817">
      <w:pPr>
        <w:autoSpaceDE w:val="0"/>
        <w:autoSpaceDN w:val="0"/>
        <w:adjustRightInd w:val="0"/>
        <w:spacing w:line="480" w:lineRule="auto"/>
        <w:rPr>
          <w:rFonts w:ascii="Times New Roman" w:hAnsi="Times New Roman"/>
          <w:color w:val="000000" w:themeColor="text1"/>
          <w:lang w:eastAsia="en-US"/>
        </w:rPr>
      </w:pPr>
    </w:p>
    <w:p w14:paraId="6727AEC6" w14:textId="77777777" w:rsidR="002A4817" w:rsidRDefault="002A4817" w:rsidP="002A4817">
      <w:pPr>
        <w:autoSpaceDE w:val="0"/>
        <w:autoSpaceDN w:val="0"/>
        <w:adjustRightInd w:val="0"/>
        <w:spacing w:line="480" w:lineRule="auto"/>
        <w:rPr>
          <w:rFonts w:ascii="Times New Roman" w:hAnsi="Times New Roman"/>
          <w:color w:val="000000" w:themeColor="text1"/>
          <w:lang w:eastAsia="en-US"/>
        </w:rPr>
      </w:pPr>
    </w:p>
    <w:p w14:paraId="7868CBA6" w14:textId="77777777" w:rsidR="002A4817" w:rsidRDefault="002A4817" w:rsidP="002A4817">
      <w:pPr>
        <w:spacing w:line="480" w:lineRule="auto"/>
        <w:rPr>
          <w:rFonts w:ascii="Times New Roman" w:hAnsi="Times New Roman"/>
          <w:bCs/>
          <w:i/>
          <w:iCs/>
          <w:noProof/>
          <w:color w:val="000000" w:themeColor="text1"/>
        </w:rPr>
      </w:pPr>
      <w:r w:rsidRPr="002E1C29">
        <w:rPr>
          <w:rFonts w:ascii="Times New Roman" w:hAnsi="Times New Roman"/>
          <w:bCs/>
          <w:i/>
          <w:iCs/>
          <w:noProof/>
          <w:color w:val="000000" w:themeColor="text1"/>
        </w:rPr>
        <w:t xml:space="preserve">Supplementary </w:t>
      </w:r>
      <w:r>
        <w:rPr>
          <w:rFonts w:ascii="Times New Roman" w:hAnsi="Times New Roman"/>
          <w:bCs/>
          <w:i/>
          <w:iCs/>
          <w:noProof/>
          <w:color w:val="000000" w:themeColor="text1"/>
        </w:rPr>
        <w:t>T</w:t>
      </w:r>
      <w:r w:rsidRPr="002E1C29">
        <w:rPr>
          <w:rFonts w:ascii="Times New Roman" w:hAnsi="Times New Roman"/>
          <w:bCs/>
          <w:i/>
          <w:iCs/>
          <w:noProof/>
          <w:color w:val="000000" w:themeColor="text1"/>
        </w:rPr>
        <w:t>able S3.</w:t>
      </w:r>
      <w:r>
        <w:rPr>
          <w:rFonts w:ascii="Times New Roman" w:hAnsi="Times New Roman"/>
          <w:bCs/>
          <w:i/>
          <w:iCs/>
          <w:noProof/>
          <w:color w:val="000000" w:themeColor="text1"/>
        </w:rPr>
        <w:t xml:space="preserve"> Biomarker accuracy females.</w:t>
      </w:r>
    </w:p>
    <w:p w14:paraId="6759AAD2" w14:textId="77777777" w:rsidR="002A4817" w:rsidRPr="002F7F13" w:rsidRDefault="002A4817" w:rsidP="002A4817">
      <w:pPr>
        <w:spacing w:line="480" w:lineRule="auto"/>
        <w:rPr>
          <w:rFonts w:ascii="Times New Roman" w:hAnsi="Times New Roman"/>
          <w:bCs/>
          <w:i/>
          <w:iCs/>
          <w:noProof/>
          <w:color w:val="000000" w:themeColor="text1"/>
        </w:rPr>
      </w:pPr>
      <w:r>
        <w:rPr>
          <w:rFonts w:ascii="Times New Roman" w:hAnsi="Times New Roman"/>
          <w:bCs/>
          <w:i/>
          <w:iCs/>
          <w:noProof/>
          <w:color w:val="000000" w:themeColor="text1"/>
        </w:rPr>
        <w:drawing>
          <wp:inline distT="0" distB="0" distL="0" distR="0" wp14:anchorId="45FE2939" wp14:editId="42805456">
            <wp:extent cx="3121025" cy="217768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3140314" cy="2191142"/>
                    </a:xfrm>
                    <a:prstGeom prst="rect">
                      <a:avLst/>
                    </a:prstGeom>
                  </pic:spPr>
                </pic:pic>
              </a:graphicData>
            </a:graphic>
          </wp:inline>
        </w:drawing>
      </w:r>
    </w:p>
    <w:p w14:paraId="75FB1C84" w14:textId="77777777" w:rsidR="002A4817" w:rsidRPr="004E0F03" w:rsidRDefault="002A4817" w:rsidP="002A4817">
      <w:pPr>
        <w:spacing w:line="480" w:lineRule="auto"/>
        <w:rPr>
          <w:rFonts w:ascii="Times New Roman" w:hAnsi="Times New Roman"/>
          <w:i/>
          <w:iCs/>
          <w:lang w:val="en-GB"/>
        </w:rPr>
      </w:pPr>
      <w:r w:rsidRPr="004E0F03">
        <w:rPr>
          <w:rFonts w:ascii="Times New Roman" w:hAnsi="Times New Roman"/>
          <w:i/>
          <w:iCs/>
          <w:lang w:val="en-GB"/>
        </w:rPr>
        <w:t>Supplement S</w:t>
      </w:r>
      <w:r>
        <w:rPr>
          <w:rFonts w:ascii="Times New Roman" w:hAnsi="Times New Roman"/>
          <w:i/>
          <w:iCs/>
          <w:lang w:val="en-GB"/>
        </w:rPr>
        <w:t>4</w:t>
      </w:r>
      <w:r w:rsidRPr="004E0F03">
        <w:rPr>
          <w:rFonts w:ascii="Times New Roman" w:hAnsi="Times New Roman"/>
          <w:i/>
          <w:iCs/>
          <w:lang w:val="en-GB"/>
        </w:rPr>
        <w:t xml:space="preserve">. Results </w:t>
      </w:r>
      <w:r>
        <w:rPr>
          <w:rFonts w:ascii="Times New Roman" w:hAnsi="Times New Roman"/>
          <w:i/>
          <w:iCs/>
          <w:lang w:val="en-GB"/>
        </w:rPr>
        <w:t>F</w:t>
      </w:r>
      <w:r w:rsidRPr="004E0F03">
        <w:rPr>
          <w:rFonts w:ascii="Times New Roman" w:hAnsi="Times New Roman"/>
          <w:i/>
          <w:iCs/>
          <w:lang w:val="en-GB"/>
        </w:rPr>
        <w:t>emales</w:t>
      </w:r>
    </w:p>
    <w:p w14:paraId="3D81F92D" w14:textId="77777777" w:rsidR="002A4817" w:rsidRDefault="002A4817" w:rsidP="002A4817">
      <w:pPr>
        <w:spacing w:line="480" w:lineRule="auto"/>
        <w:rPr>
          <w:rFonts w:ascii="Times New Roman" w:hAnsi="Times New Roman"/>
        </w:rPr>
      </w:pPr>
      <w:r w:rsidRPr="000B258F">
        <w:rPr>
          <w:rFonts w:ascii="Times New Roman" w:hAnsi="Times New Roman"/>
        </w:rPr>
        <w:t>Analyses for girls are only reliable for MPH since samples for NFB and ATX were very small (N=9 and N=7, respectively).</w:t>
      </w:r>
      <w:r>
        <w:rPr>
          <w:rFonts w:ascii="Times New Roman" w:hAnsi="Times New Roman"/>
        </w:rPr>
        <w:t xml:space="preserve"> </w:t>
      </w:r>
      <w:r w:rsidRPr="00BA7E24">
        <w:rPr>
          <w:rFonts w:ascii="Times New Roman" w:hAnsi="Times New Roman"/>
          <w:color w:val="000000" w:themeColor="text1"/>
        </w:rPr>
        <w:t xml:space="preserve">In the </w:t>
      </w:r>
      <w:proofErr w:type="spellStart"/>
      <w:r w:rsidRPr="00BA7E24">
        <w:rPr>
          <w:rFonts w:ascii="Times New Roman" w:hAnsi="Times New Roman"/>
          <w:color w:val="000000" w:themeColor="text1"/>
        </w:rPr>
        <w:t>iSPOT</w:t>
      </w:r>
      <w:proofErr w:type="spellEnd"/>
      <w:r w:rsidRPr="00BA7E24">
        <w:rPr>
          <w:rFonts w:ascii="Times New Roman" w:hAnsi="Times New Roman"/>
          <w:color w:val="000000" w:themeColor="text1"/>
        </w:rPr>
        <w:t>-A dataset, analyses conducted only in females</w:t>
      </w:r>
      <w:r>
        <w:rPr>
          <w:rFonts w:ascii="Times New Roman" w:hAnsi="Times New Roman"/>
          <w:color w:val="000000" w:themeColor="text1"/>
        </w:rPr>
        <w:t xml:space="preserve"> </w:t>
      </w:r>
      <w:r w:rsidRPr="000B258F">
        <w:rPr>
          <w:rFonts w:ascii="Times New Roman" w:hAnsi="Times New Roman"/>
          <w:bCs/>
          <w:noProof/>
          <w:color w:val="000000" w:themeColor="text1"/>
        </w:rPr>
        <w:t>(N=73)</w:t>
      </w:r>
      <w:r w:rsidRPr="00BA7E24">
        <w:rPr>
          <w:rFonts w:ascii="Times New Roman" w:hAnsi="Times New Roman"/>
          <w:color w:val="000000" w:themeColor="text1"/>
        </w:rPr>
        <w:t xml:space="preserve"> showed a small trend towards a predicted worsening of remission rate after stratification</w:t>
      </w:r>
      <w:r>
        <w:rPr>
          <w:rFonts w:ascii="Times New Roman" w:hAnsi="Times New Roman"/>
          <w:color w:val="000000" w:themeColor="text1"/>
        </w:rPr>
        <w:t xml:space="preserve"> </w:t>
      </w:r>
      <w:r>
        <w:rPr>
          <w:rFonts w:ascii="Times New Roman" w:hAnsi="Times New Roman"/>
          <w:color w:val="000000" w:themeColor="text1"/>
        </w:rPr>
        <w:lastRenderedPageBreak/>
        <w:t>based on the same rule as applied to males</w:t>
      </w:r>
      <w:r w:rsidRPr="00AB687C">
        <w:rPr>
          <w:rFonts w:ascii="Times New Roman" w:hAnsi="Times New Roman"/>
          <w:color w:val="000000" w:themeColor="text1"/>
        </w:rPr>
        <w:t>. In the blind</w:t>
      </w:r>
      <w:r>
        <w:rPr>
          <w:rFonts w:ascii="Times New Roman" w:hAnsi="Times New Roman"/>
          <w:color w:val="000000" w:themeColor="text1"/>
        </w:rPr>
        <w:t>ed</w:t>
      </w:r>
      <w:r w:rsidRPr="00AB687C">
        <w:rPr>
          <w:rFonts w:ascii="Times New Roman" w:hAnsi="Times New Roman"/>
          <w:color w:val="000000" w:themeColor="text1"/>
        </w:rPr>
        <w:t xml:space="preserve"> validation in </w:t>
      </w:r>
      <w:r>
        <w:rPr>
          <w:rFonts w:ascii="Times New Roman" w:hAnsi="Times New Roman"/>
          <w:color w:val="000000" w:themeColor="text1"/>
        </w:rPr>
        <w:t>the</w:t>
      </w:r>
      <w:r w:rsidRPr="00AB687C">
        <w:rPr>
          <w:rFonts w:ascii="Times New Roman" w:hAnsi="Times New Roman"/>
          <w:color w:val="000000" w:themeColor="text1"/>
        </w:rPr>
        <w:t xml:space="preserve"> independent </w:t>
      </w:r>
      <w:r>
        <w:rPr>
          <w:rFonts w:ascii="Times New Roman" w:hAnsi="Times New Roman"/>
          <w:color w:val="000000" w:themeColor="text1"/>
        </w:rPr>
        <w:t xml:space="preserve">MPH/GUAN </w:t>
      </w:r>
      <w:r w:rsidRPr="00AB687C">
        <w:rPr>
          <w:rFonts w:ascii="Times New Roman" w:hAnsi="Times New Roman"/>
          <w:color w:val="000000" w:themeColor="text1"/>
        </w:rPr>
        <w:t>dataset, this trend disappeared and the predicted remission rate for girls neither improved nor worsened</w:t>
      </w:r>
      <w:r>
        <w:rPr>
          <w:rFonts w:ascii="Times New Roman" w:hAnsi="Times New Roman"/>
          <w:color w:val="000000" w:themeColor="text1"/>
        </w:rPr>
        <w:t xml:space="preserve"> (see supplementary table S3)</w:t>
      </w:r>
      <w:r w:rsidRPr="00AB687C">
        <w:rPr>
          <w:rFonts w:ascii="Times New Roman" w:hAnsi="Times New Roman"/>
          <w:color w:val="000000" w:themeColor="text1"/>
        </w:rPr>
        <w:t>. It is, thus, not possible to make any claim about the direction of effect for females based on this study and the biomarker presented here is only valid for boys.</w:t>
      </w:r>
    </w:p>
    <w:p w14:paraId="3E410BB0" w14:textId="77777777" w:rsidR="002A4817" w:rsidRPr="002E1C29" w:rsidRDefault="002A4817" w:rsidP="002A4817">
      <w:pPr>
        <w:spacing w:line="480" w:lineRule="auto"/>
        <w:rPr>
          <w:rFonts w:ascii="Times New Roman" w:hAnsi="Times New Roman"/>
          <w:bCs/>
          <w:i/>
          <w:iCs/>
          <w:noProof/>
          <w:color w:val="000000" w:themeColor="text1"/>
        </w:rPr>
      </w:pPr>
    </w:p>
    <w:p w14:paraId="606A3EB2" w14:textId="77777777" w:rsidR="002A4817" w:rsidRDefault="002A4817" w:rsidP="002A4817">
      <w:pPr>
        <w:spacing w:line="480" w:lineRule="auto"/>
        <w:rPr>
          <w:rFonts w:ascii="Times New Roman" w:hAnsi="Times New Roman"/>
          <w:i/>
          <w:iCs/>
        </w:rPr>
      </w:pPr>
      <w:r w:rsidRPr="002C1A59">
        <w:rPr>
          <w:rFonts w:ascii="Times New Roman" w:hAnsi="Times New Roman"/>
          <w:i/>
          <w:iCs/>
        </w:rPr>
        <w:t>Supplement</w:t>
      </w:r>
      <w:r>
        <w:rPr>
          <w:rFonts w:ascii="Times New Roman" w:hAnsi="Times New Roman"/>
          <w:i/>
          <w:iCs/>
        </w:rPr>
        <w:t>ary figure</w:t>
      </w:r>
      <w:r w:rsidRPr="002C1A59">
        <w:rPr>
          <w:rFonts w:ascii="Times New Roman" w:hAnsi="Times New Roman"/>
          <w:i/>
          <w:iCs/>
        </w:rPr>
        <w:t xml:space="preserve"> </w:t>
      </w:r>
      <w:r>
        <w:rPr>
          <w:rFonts w:ascii="Times New Roman" w:hAnsi="Times New Roman"/>
          <w:i/>
          <w:iCs/>
        </w:rPr>
        <w:t xml:space="preserve">S3. Distribution of </w:t>
      </w:r>
      <w:proofErr w:type="spellStart"/>
      <w:r>
        <w:rPr>
          <w:rFonts w:ascii="Times New Roman" w:hAnsi="Times New Roman"/>
          <w:i/>
          <w:iCs/>
        </w:rPr>
        <w:t>iAPF</w:t>
      </w:r>
      <w:proofErr w:type="spellEnd"/>
      <w:r>
        <w:rPr>
          <w:rFonts w:ascii="Times New Roman" w:hAnsi="Times New Roman"/>
          <w:i/>
          <w:iCs/>
        </w:rPr>
        <w:t xml:space="preserve"> deciles for each dataset</w:t>
      </w:r>
    </w:p>
    <w:p w14:paraId="66F411BF" w14:textId="77777777" w:rsidR="002A4817" w:rsidRDefault="002A4817" w:rsidP="002A4817">
      <w:pPr>
        <w:spacing w:line="480" w:lineRule="auto"/>
        <w:rPr>
          <w:rFonts w:ascii="Times New Roman" w:hAnsi="Times New Roman"/>
          <w:sz w:val="22"/>
          <w:szCs w:val="22"/>
        </w:rPr>
      </w:pPr>
      <w:r>
        <w:rPr>
          <w:rFonts w:ascii="Times New Roman" w:hAnsi="Times New Roman"/>
          <w:i/>
          <w:iCs/>
          <w:noProof/>
          <w:lang w:eastAsia="en-US"/>
        </w:rPr>
        <w:drawing>
          <wp:inline distT="0" distB="0" distL="0" distR="0" wp14:anchorId="50303EE8" wp14:editId="65EA380D">
            <wp:extent cx="5224585" cy="325883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5275825" cy="3290800"/>
                    </a:xfrm>
                    <a:prstGeom prst="rect">
                      <a:avLst/>
                    </a:prstGeom>
                  </pic:spPr>
                </pic:pic>
              </a:graphicData>
            </a:graphic>
          </wp:inline>
        </w:drawing>
      </w:r>
    </w:p>
    <w:p w14:paraId="3C59B97C" w14:textId="77777777" w:rsidR="002A4817" w:rsidRPr="002F7F13" w:rsidRDefault="002A4817" w:rsidP="002A4817">
      <w:pPr>
        <w:spacing w:line="480" w:lineRule="auto"/>
        <w:rPr>
          <w:rFonts w:ascii="Times New Roman" w:hAnsi="Times New Roman"/>
        </w:rPr>
      </w:pPr>
      <w:r w:rsidRPr="002F7F13">
        <w:rPr>
          <w:rFonts w:ascii="Times New Roman" w:hAnsi="Times New Roman"/>
          <w:sz w:val="22"/>
          <w:szCs w:val="22"/>
        </w:rPr>
        <w:t>S</w:t>
      </w:r>
      <w:r>
        <w:rPr>
          <w:rFonts w:ascii="Times New Roman" w:hAnsi="Times New Roman"/>
          <w:sz w:val="22"/>
          <w:szCs w:val="22"/>
        </w:rPr>
        <w:t>3</w:t>
      </w:r>
      <w:r w:rsidRPr="002F7F13">
        <w:rPr>
          <w:rFonts w:ascii="Times New Roman" w:hAnsi="Times New Roman"/>
          <w:sz w:val="22"/>
          <w:szCs w:val="22"/>
        </w:rPr>
        <w:t>.1. Methylphenidate</w:t>
      </w:r>
    </w:p>
    <w:p w14:paraId="592D8F81" w14:textId="77777777" w:rsidR="002A4817" w:rsidRPr="00856108" w:rsidRDefault="002A4817" w:rsidP="002A4817">
      <w:pPr>
        <w:spacing w:line="480" w:lineRule="auto"/>
        <w:rPr>
          <w:rFonts w:ascii="Times New Roman" w:hAnsi="Times New Roman"/>
        </w:rPr>
      </w:pPr>
      <w:r>
        <w:rPr>
          <w:rFonts w:ascii="Times New Roman" w:hAnsi="Times New Roman"/>
          <w:noProof/>
          <w:lang w:eastAsia="en-US"/>
        </w:rPr>
        <w:lastRenderedPageBreak/>
        <w:drawing>
          <wp:inline distT="0" distB="0" distL="0" distR="0" wp14:anchorId="65752888" wp14:editId="5AA0D321">
            <wp:extent cx="5410200" cy="337461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5447626" cy="3397961"/>
                    </a:xfrm>
                    <a:prstGeom prst="rect">
                      <a:avLst/>
                    </a:prstGeom>
                  </pic:spPr>
                </pic:pic>
              </a:graphicData>
            </a:graphic>
          </wp:inline>
        </w:drawing>
      </w:r>
    </w:p>
    <w:p w14:paraId="43E73050" w14:textId="77777777" w:rsidR="002A4817" w:rsidRPr="002F7F13" w:rsidRDefault="002A4817" w:rsidP="002A4817">
      <w:pPr>
        <w:spacing w:line="480" w:lineRule="auto"/>
        <w:rPr>
          <w:rFonts w:ascii="Times New Roman" w:hAnsi="Times New Roman"/>
          <w:sz w:val="22"/>
          <w:szCs w:val="22"/>
        </w:rPr>
      </w:pPr>
      <w:r w:rsidRPr="002F7F13">
        <w:rPr>
          <w:rFonts w:ascii="Times New Roman" w:hAnsi="Times New Roman"/>
          <w:sz w:val="22"/>
          <w:szCs w:val="22"/>
        </w:rPr>
        <w:t>S</w:t>
      </w:r>
      <w:r>
        <w:rPr>
          <w:rFonts w:ascii="Times New Roman" w:hAnsi="Times New Roman"/>
          <w:sz w:val="22"/>
          <w:szCs w:val="22"/>
        </w:rPr>
        <w:t>3</w:t>
      </w:r>
      <w:r w:rsidRPr="002F7F13">
        <w:rPr>
          <w:rFonts w:ascii="Times New Roman" w:hAnsi="Times New Roman"/>
          <w:sz w:val="22"/>
          <w:szCs w:val="22"/>
        </w:rPr>
        <w:t>.2. Neurofeedback</w:t>
      </w:r>
    </w:p>
    <w:p w14:paraId="17354ED9" w14:textId="77777777" w:rsidR="002A4817" w:rsidRDefault="002A4817" w:rsidP="002A4817">
      <w:pPr>
        <w:spacing w:line="480" w:lineRule="auto"/>
        <w:rPr>
          <w:rFonts w:ascii="Times New Roman" w:hAnsi="Times New Roman"/>
        </w:rPr>
      </w:pPr>
    </w:p>
    <w:p w14:paraId="731E8FE1" w14:textId="77777777" w:rsidR="002A4817" w:rsidRPr="00A76033" w:rsidRDefault="002A4817" w:rsidP="002A4817">
      <w:pPr>
        <w:spacing w:line="480" w:lineRule="auto"/>
        <w:rPr>
          <w:rFonts w:ascii="Times New Roman" w:hAnsi="Times New Roman"/>
          <w:i/>
          <w:iCs/>
          <w:color w:val="FF0000"/>
        </w:rPr>
      </w:pPr>
      <w:r w:rsidRPr="00C748BE">
        <w:rPr>
          <w:rFonts w:ascii="Times New Roman" w:hAnsi="Times New Roman"/>
          <w:i/>
          <w:iCs/>
          <w:color w:val="000000" w:themeColor="text1"/>
        </w:rPr>
        <w:t>Supplement S</w:t>
      </w:r>
      <w:r>
        <w:rPr>
          <w:rFonts w:ascii="Times New Roman" w:hAnsi="Times New Roman"/>
          <w:i/>
          <w:iCs/>
          <w:color w:val="000000" w:themeColor="text1"/>
        </w:rPr>
        <w:t>5</w:t>
      </w:r>
      <w:r w:rsidRPr="00C748BE">
        <w:rPr>
          <w:rFonts w:ascii="Times New Roman" w:hAnsi="Times New Roman"/>
          <w:i/>
          <w:iCs/>
          <w:color w:val="000000" w:themeColor="text1"/>
        </w:rPr>
        <w:t xml:space="preserve">. Post-hoc analysis of stratification based on electrode location </w:t>
      </w:r>
      <w:proofErr w:type="spellStart"/>
      <w:r>
        <w:rPr>
          <w:rFonts w:ascii="Times New Roman" w:hAnsi="Times New Roman"/>
          <w:i/>
          <w:iCs/>
          <w:color w:val="000000" w:themeColor="text1"/>
        </w:rPr>
        <w:t>Fz</w:t>
      </w:r>
      <w:proofErr w:type="spellEnd"/>
      <w:r>
        <w:rPr>
          <w:rFonts w:ascii="Times New Roman" w:hAnsi="Times New Roman"/>
          <w:i/>
          <w:iCs/>
          <w:color w:val="000000" w:themeColor="text1"/>
        </w:rPr>
        <w:t xml:space="preserve"> and </w:t>
      </w:r>
      <w:r w:rsidRPr="00C748BE">
        <w:rPr>
          <w:rFonts w:ascii="Times New Roman" w:hAnsi="Times New Roman"/>
          <w:i/>
          <w:iCs/>
          <w:color w:val="000000" w:themeColor="text1"/>
        </w:rPr>
        <w:t>Oz</w:t>
      </w:r>
    </w:p>
    <w:p w14:paraId="76829BA7" w14:textId="77777777" w:rsidR="002A4817" w:rsidRDefault="002A4817" w:rsidP="002A4817">
      <w:pPr>
        <w:spacing w:line="480" w:lineRule="auto"/>
        <w:rPr>
          <w:rFonts w:ascii="Times New Roman" w:hAnsi="Times New Roman"/>
          <w:color w:val="000000" w:themeColor="text1"/>
          <w:lang w:val="en-GB"/>
        </w:rPr>
      </w:pPr>
      <w:r>
        <w:rPr>
          <w:rFonts w:ascii="Times New Roman" w:hAnsi="Times New Roman"/>
          <w:color w:val="000000" w:themeColor="text1"/>
          <w:lang w:val="en-GB"/>
        </w:rPr>
        <w:t xml:space="preserve">As depicted in table S4, basing the stratification on the occipital electrode site Oz, tends to lead to an even higher gain in predicted stratified remission for NFB treatment (and also slightly for ATX treatment) while prediction for remission to MPH would worsen. </w:t>
      </w:r>
      <w:r w:rsidRPr="009C4698">
        <w:rPr>
          <w:rFonts w:ascii="Times New Roman" w:hAnsi="Times New Roman"/>
          <w:color w:val="000000" w:themeColor="text1"/>
          <w:lang w:val="en-GB"/>
        </w:rPr>
        <w:t>It could therefore be valuable to take the prediction at Oz into account for the final stratification decision.</w:t>
      </w:r>
    </w:p>
    <w:p w14:paraId="0B9A4BAF" w14:textId="77777777" w:rsidR="002A4817" w:rsidRDefault="002A4817" w:rsidP="002A4817">
      <w:pPr>
        <w:spacing w:line="480" w:lineRule="auto"/>
        <w:rPr>
          <w:rFonts w:ascii="Times New Roman" w:hAnsi="Times New Roman"/>
          <w:color w:val="000000" w:themeColor="text1"/>
          <w:lang w:val="en-GB"/>
        </w:rPr>
      </w:pPr>
      <w:r>
        <w:rPr>
          <w:rFonts w:ascii="Times New Roman" w:hAnsi="Times New Roman"/>
          <w:color w:val="000000" w:themeColor="text1"/>
          <w:lang w:val="en-GB"/>
        </w:rPr>
        <w:t xml:space="preserve">In an exploratory analysis, we examined how predicted remission rate would change if only those subjects were included that would have received the same recommendation for both </w:t>
      </w:r>
      <w:proofErr w:type="spellStart"/>
      <w:r>
        <w:rPr>
          <w:rFonts w:ascii="Times New Roman" w:hAnsi="Times New Roman"/>
          <w:color w:val="000000" w:themeColor="text1"/>
          <w:lang w:val="en-GB"/>
        </w:rPr>
        <w:t>Fz</w:t>
      </w:r>
      <w:proofErr w:type="spellEnd"/>
      <w:r>
        <w:rPr>
          <w:rFonts w:ascii="Times New Roman" w:hAnsi="Times New Roman"/>
          <w:color w:val="000000" w:themeColor="text1"/>
          <w:lang w:val="en-GB"/>
        </w:rPr>
        <w:t xml:space="preserve"> and Oz electrode. 67% of subjects from the pooled MPH and NFB transfer datasets received a matching recommendation. The PPV in this subgroup was 44.2% (normalized PPV = 24.3%) in the MPH dataset and 85.7% (normalized PPV = 80.8%) in the NFB sample, which reflects an improvement over the remission rates from the whole sample reported in figure 2. </w:t>
      </w:r>
    </w:p>
    <w:p w14:paraId="39562F59" w14:textId="77777777" w:rsidR="002A4817" w:rsidRDefault="002A4817" w:rsidP="002A4817">
      <w:pPr>
        <w:spacing w:line="480" w:lineRule="auto"/>
        <w:rPr>
          <w:rFonts w:ascii="Times New Roman" w:hAnsi="Times New Roman"/>
          <w:color w:val="000000" w:themeColor="text1"/>
          <w:lang w:val="en-GB"/>
        </w:rPr>
      </w:pPr>
      <w:r>
        <w:rPr>
          <w:rFonts w:ascii="Times New Roman" w:hAnsi="Times New Roman"/>
          <w:color w:val="000000" w:themeColor="text1"/>
          <w:lang w:val="en-GB"/>
        </w:rPr>
        <w:lastRenderedPageBreak/>
        <w:t xml:space="preserve">This suggests that future research should examine the relevance of topographical location of the </w:t>
      </w:r>
      <w:proofErr w:type="spellStart"/>
      <w:r>
        <w:rPr>
          <w:rFonts w:ascii="Times New Roman" w:hAnsi="Times New Roman"/>
          <w:color w:val="000000" w:themeColor="text1"/>
          <w:lang w:val="en-GB"/>
        </w:rPr>
        <w:t>iAPF</w:t>
      </w:r>
      <w:proofErr w:type="spellEnd"/>
      <w:r>
        <w:rPr>
          <w:rFonts w:ascii="Times New Roman" w:hAnsi="Times New Roman"/>
          <w:color w:val="000000" w:themeColor="text1"/>
          <w:lang w:val="en-GB"/>
        </w:rPr>
        <w:t xml:space="preserve"> for prediction of treatment outcome.</w:t>
      </w:r>
    </w:p>
    <w:p w14:paraId="3A633AB4" w14:textId="77777777" w:rsidR="002A4817" w:rsidRDefault="002A4817" w:rsidP="002A4817">
      <w:pPr>
        <w:spacing w:line="480" w:lineRule="auto"/>
        <w:rPr>
          <w:rFonts w:ascii="Times New Roman" w:hAnsi="Times New Roman"/>
          <w:color w:val="000000" w:themeColor="text1"/>
          <w:lang w:val="en-GB"/>
        </w:rPr>
      </w:pPr>
    </w:p>
    <w:p w14:paraId="0BCFEF46" w14:textId="77777777" w:rsidR="002A4817" w:rsidRDefault="002A4817" w:rsidP="002A4817">
      <w:pPr>
        <w:spacing w:line="480" w:lineRule="auto"/>
        <w:rPr>
          <w:rFonts w:ascii="Times New Roman" w:hAnsi="Times New Roman"/>
          <w:bCs/>
          <w:i/>
          <w:iCs/>
          <w:noProof/>
        </w:rPr>
      </w:pPr>
      <w:r>
        <w:rPr>
          <w:rFonts w:ascii="Times New Roman" w:hAnsi="Times New Roman"/>
          <w:bCs/>
          <w:i/>
          <w:iCs/>
          <w:noProof/>
        </w:rPr>
        <w:t>Supplementary Table S4. PPV and normalized PPV for electrodes Fz and Oz.</w:t>
      </w:r>
    </w:p>
    <w:p w14:paraId="431B08C7" w14:textId="77777777" w:rsidR="002A4817" w:rsidRPr="00757C57" w:rsidRDefault="002A4817" w:rsidP="002A4817">
      <w:pPr>
        <w:spacing w:line="480" w:lineRule="auto"/>
        <w:rPr>
          <w:rFonts w:ascii="Times New Roman" w:hAnsi="Times New Roman"/>
          <w:bCs/>
          <w:i/>
          <w:iCs/>
          <w:noProof/>
        </w:rPr>
      </w:pPr>
      <w:r>
        <w:rPr>
          <w:rFonts w:ascii="Times New Roman" w:hAnsi="Times New Roman"/>
          <w:bCs/>
          <w:i/>
          <w:iCs/>
          <w:noProof/>
          <w:lang w:eastAsia="en-US"/>
        </w:rPr>
        <w:drawing>
          <wp:inline distT="0" distB="0" distL="0" distR="0" wp14:anchorId="66D07E24" wp14:editId="67840D28">
            <wp:extent cx="3203837" cy="2025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a:fillRect/>
                    </a:stretch>
                  </pic:blipFill>
                  <pic:spPr>
                    <a:xfrm>
                      <a:off x="0" y="0"/>
                      <a:ext cx="3234676" cy="2044800"/>
                    </a:xfrm>
                    <a:prstGeom prst="rect">
                      <a:avLst/>
                    </a:prstGeom>
                  </pic:spPr>
                </pic:pic>
              </a:graphicData>
            </a:graphic>
          </wp:inline>
        </w:drawing>
      </w:r>
    </w:p>
    <w:p w14:paraId="7F2C848B" w14:textId="77777777" w:rsidR="002A4817" w:rsidRPr="00D07863" w:rsidRDefault="002A4817" w:rsidP="002A4817">
      <w:pPr>
        <w:spacing w:line="480" w:lineRule="auto"/>
        <w:rPr>
          <w:rFonts w:ascii="Times New Roman" w:hAnsi="Times New Roman"/>
          <w:color w:val="FF0000"/>
          <w:sz w:val="22"/>
          <w:lang w:val="en-GB"/>
        </w:rPr>
      </w:pPr>
      <w:r w:rsidRPr="00C748BE">
        <w:rPr>
          <w:rFonts w:ascii="Times New Roman" w:hAnsi="Times New Roman"/>
          <w:sz w:val="22"/>
          <w:szCs w:val="22"/>
        </w:rPr>
        <w:t xml:space="preserve">Comparison of PPVs (predicted remission) and normalized PPVs per treatment group for electrode sites </w:t>
      </w:r>
      <w:proofErr w:type="spellStart"/>
      <w:r w:rsidRPr="00C748BE">
        <w:rPr>
          <w:rFonts w:ascii="Times New Roman" w:hAnsi="Times New Roman"/>
          <w:sz w:val="22"/>
          <w:szCs w:val="22"/>
        </w:rPr>
        <w:t>Fz</w:t>
      </w:r>
      <w:proofErr w:type="spellEnd"/>
      <w:r w:rsidRPr="00C748BE">
        <w:rPr>
          <w:rFonts w:ascii="Times New Roman" w:hAnsi="Times New Roman"/>
          <w:sz w:val="22"/>
          <w:szCs w:val="22"/>
        </w:rPr>
        <w:t xml:space="preserve"> and Oz with decile scores 1-5 for NFB/ATX treatment and decile scores 6-10 for MPH treatment. </w:t>
      </w:r>
      <w:r w:rsidRPr="00C748BE">
        <w:rPr>
          <w:rFonts w:ascii="Times New Roman" w:hAnsi="Times New Roman"/>
          <w:color w:val="000000" w:themeColor="text1"/>
          <w:sz w:val="22"/>
          <w:szCs w:val="22"/>
        </w:rPr>
        <w:t>N</w:t>
      </w:r>
      <w:r w:rsidRPr="00C748BE">
        <w:rPr>
          <w:rFonts w:ascii="Times New Roman" w:hAnsi="Times New Roman"/>
          <w:bCs/>
          <w:noProof/>
          <w:color w:val="000000" w:themeColor="text1"/>
          <w:sz w:val="22"/>
          <w:szCs w:val="22"/>
        </w:rPr>
        <w:t>ote that the prediction for NFB increases substantially when considering the Brainmarker</w:t>
      </w:r>
      <w:r>
        <w:rPr>
          <w:rFonts w:ascii="Times New Roman" w:hAnsi="Times New Roman"/>
          <w:bCs/>
          <w:noProof/>
          <w:color w:val="000000" w:themeColor="text1"/>
          <w:sz w:val="22"/>
          <w:szCs w:val="22"/>
        </w:rPr>
        <w:t>-1</w:t>
      </w:r>
      <w:r w:rsidRPr="00C748BE">
        <w:rPr>
          <w:rFonts w:ascii="Times New Roman" w:hAnsi="Times New Roman"/>
          <w:bCs/>
          <w:noProof/>
          <w:color w:val="000000" w:themeColor="text1"/>
          <w:sz w:val="22"/>
          <w:szCs w:val="22"/>
        </w:rPr>
        <w:t xml:space="preserve"> calculated at channel Oz. </w:t>
      </w:r>
    </w:p>
    <w:p w14:paraId="4B876B71" w14:textId="77777777" w:rsidR="001F4231" w:rsidRDefault="001F4231"/>
    <w:sectPr w:rsidR="001F4231" w:rsidSect="004E492A">
      <w:headerReference w:type="default" r:id="rId14"/>
      <w:footerReference w:type="even" r:id="rId15"/>
      <w:footerReference w:type="default" r:id="rId16"/>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w:panose1 w:val="020B0604020202020204"/>
    <w:charset w:val="80"/>
    <w:family w:val="auto"/>
    <w:notTrueType/>
    <w:pitch w:val="variable"/>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D659" w14:textId="77777777" w:rsidR="004A47AB" w:rsidRDefault="002A4817" w:rsidP="00A52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BD11D" w14:textId="77777777" w:rsidR="004A47AB" w:rsidRDefault="002A4817" w:rsidP="00322643">
    <w:pPr>
      <w:pStyle w:val="Footer"/>
      <w:ind w:right="360"/>
    </w:pPr>
    <w:r>
      <w:rPr>
        <w:noProof/>
        <w:lang w:eastAsia="en-US"/>
      </w:rPr>
      <mc:AlternateContent>
        <mc:Choice Requires="wps">
          <w:drawing>
            <wp:anchor distT="0" distB="0" distL="0" distR="0" simplePos="0" relativeHeight="251659264" behindDoc="1" locked="0" layoutInCell="0" allowOverlap="1" wp14:anchorId="44EBF716" wp14:editId="2B72E1CF">
              <wp:simplePos x="0" y="0"/>
              <wp:positionH relativeFrom="margin">
                <wp:align>right</wp:align>
              </wp:positionH>
              <wp:positionV relativeFrom="paragraph">
                <wp:posOffset>635</wp:posOffset>
              </wp:positionV>
              <wp:extent cx="170180" cy="177800"/>
              <wp:effectExtent l="0" t="0" r="0" b="0"/>
              <wp:wrapSquare wrapText="bothSides"/>
              <wp:docPr id="55" name="Frame1"/>
              <wp:cNvGraphicFramePr/>
              <a:graphic xmlns:a="http://schemas.openxmlformats.org/drawingml/2006/main">
                <a:graphicData uri="http://schemas.microsoft.com/office/word/2010/wordprocessingShape">
                  <wps:wsp>
                    <wps:cNvSpPr/>
                    <wps:spPr>
                      <a:xfrm>
                        <a:off x="0" y="0"/>
                        <a:ext cx="169560" cy="177120"/>
                      </a:xfrm>
                      <a:prstGeom prst="rect">
                        <a:avLst/>
                      </a:prstGeom>
                      <a:noFill/>
                      <a:ln w="0">
                        <a:noFill/>
                      </a:ln>
                    </wps:spPr>
                    <wps:style>
                      <a:lnRef idx="0">
                        <a:scrgbClr r="0" g="0" b="0"/>
                      </a:lnRef>
                      <a:fillRef idx="0">
                        <a:scrgbClr r="0" g="0" b="0"/>
                      </a:fillRef>
                      <a:effectRef idx="0">
                        <a:scrgbClr r="0" g="0" b="0"/>
                      </a:effectRef>
                      <a:fontRef idx="minor"/>
                    </wps:style>
                    <wps:txbx>
                      <w:txbxContent>
                        <w:p w14:paraId="4FF9AED1" w14:textId="77777777" w:rsidR="004A47AB" w:rsidRDefault="002A4817">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1</w:t>
                          </w:r>
                          <w:r>
                            <w:rPr>
                              <w:rStyle w:val="PageNumber"/>
                            </w:rPr>
                            <w:fldChar w:fldCharType="end"/>
                          </w:r>
                        </w:p>
                      </w:txbxContent>
                    </wps:txbx>
                    <wps:bodyPr lIns="0" tIns="0" rIns="0" bIns="0">
                      <a:spAutoFit/>
                    </wps:bodyPr>
                  </wps:wsp>
                </a:graphicData>
              </a:graphic>
            </wp:anchor>
          </w:drawing>
        </mc:Choice>
        <mc:Fallback>
          <w:pict>
            <v:rect w14:anchorId="44EBF716" id="Frame1" o:spid="_x0000_s1026" style="position:absolute;margin-left:-37.8pt;margin-top:.05pt;width:13.4pt;height:14pt;z-index:-251657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" o:allowincell="f" filled="f" stroked="f" strokeweight="0">
              <v:textbox style="mso-fit-shape-to-text:t" inset="0,0,0,0">
                <w:txbxContent>
                  <w:p w14:paraId="4FF9AED1" w14:textId="77777777" w:rsidR="004A47AB" w:rsidRDefault="002A4817">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1</w:t>
                    </w:r>
                    <w:r>
                      <w:rPr>
                        <w:rStyle w:val="PageNumber"/>
                      </w:rPr>
                      <w:fldChar w:fldCharType="end"/>
                    </w:r>
                  </w:p>
                </w:txbxContent>
              </v:textbox>
              <w10:wrap type="square" anchorx="margin"/>
            </v:rect>
          </w:pict>
        </mc:Fallback>
      </mc:AlternateContent>
    </w:r>
    <w:proofErr w:type="spellStart"/>
    <w:r>
      <w:t>Voetterl</w:t>
    </w:r>
    <w:proofErr w:type="spellEnd"/>
    <w:r>
      <w:t xml:space="preserve"> et al.</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627E" w14:textId="77777777" w:rsidR="006F5914" w:rsidRDefault="002A48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817"/>
    <w:rsid w:val="001F4231"/>
    <w:rsid w:val="002A4817"/>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7EC8D310"/>
  <w15:chartTrackingRefBased/>
  <w15:docId w15:val="{3DCADDB2-EA6D-5044-BBBC-6A804C4A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17"/>
    <w:rPr>
      <w:rFonts w:ascii="Cambria" w:eastAsia="MS ??" w:hAnsi="Cambria" w:cs="Times New Roman"/>
      <w:lang w:val="en-US"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A4817"/>
    <w:rPr>
      <w:rFonts w:cs="Times New Roman"/>
      <w:color w:val="0000FF"/>
      <w:u w:val="single"/>
    </w:rPr>
  </w:style>
  <w:style w:type="paragraph" w:styleId="Header">
    <w:name w:val="header"/>
    <w:basedOn w:val="Normal"/>
    <w:link w:val="HeaderChar"/>
    <w:uiPriority w:val="99"/>
    <w:rsid w:val="002A4817"/>
    <w:pPr>
      <w:tabs>
        <w:tab w:val="center" w:pos="4536"/>
        <w:tab w:val="right" w:pos="9072"/>
      </w:tabs>
    </w:pPr>
  </w:style>
  <w:style w:type="character" w:customStyle="1" w:styleId="HeaderChar">
    <w:name w:val="Header Char"/>
    <w:basedOn w:val="DefaultParagraphFont"/>
    <w:link w:val="Header"/>
    <w:uiPriority w:val="99"/>
    <w:qFormat/>
    <w:rsid w:val="002A4817"/>
    <w:rPr>
      <w:rFonts w:ascii="Cambria" w:eastAsia="MS ??" w:hAnsi="Cambria" w:cs="Times New Roman"/>
      <w:lang w:val="en-US" w:eastAsia="nl-NL"/>
    </w:rPr>
  </w:style>
  <w:style w:type="paragraph" w:styleId="Footer">
    <w:name w:val="footer"/>
    <w:basedOn w:val="Normal"/>
    <w:link w:val="FooterChar"/>
    <w:uiPriority w:val="99"/>
    <w:rsid w:val="002A4817"/>
    <w:pPr>
      <w:tabs>
        <w:tab w:val="center" w:pos="4536"/>
        <w:tab w:val="right" w:pos="9072"/>
      </w:tabs>
    </w:pPr>
  </w:style>
  <w:style w:type="character" w:customStyle="1" w:styleId="FooterChar">
    <w:name w:val="Footer Char"/>
    <w:basedOn w:val="DefaultParagraphFont"/>
    <w:link w:val="Footer"/>
    <w:uiPriority w:val="99"/>
    <w:qFormat/>
    <w:rsid w:val="002A4817"/>
    <w:rPr>
      <w:rFonts w:ascii="Cambria" w:eastAsia="MS ??" w:hAnsi="Cambria" w:cs="Times New Roman"/>
      <w:lang w:val="en-US" w:eastAsia="nl-NL"/>
    </w:rPr>
  </w:style>
  <w:style w:type="character" w:styleId="PageNumber">
    <w:name w:val="page number"/>
    <w:basedOn w:val="DefaultParagraphFont"/>
    <w:uiPriority w:val="99"/>
    <w:semiHidden/>
    <w:rsid w:val="002A481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hyperlink" Target="http://www.graphpad.com/" TargetMode="External"/><Relationship Id="rId15" Type="http://schemas.openxmlformats.org/officeDocument/2006/relationships/footer" Target="footer1.xml"/><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5.jp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8453224252BA4E9477767EBF66B3E1"/>
        <w:category>
          <w:name w:val="General"/>
          <w:gallery w:val="placeholder"/>
        </w:category>
        <w:types>
          <w:type w:val="bbPlcHdr"/>
        </w:types>
        <w:behaviors>
          <w:behavior w:val="content"/>
        </w:behaviors>
        <w:guid w:val="{380275A5-BA77-FE4C-B04E-F1F8582EF31A}"/>
      </w:docPartPr>
      <w:docPartBody>
        <w:p w:rsidR="00000000" w:rsidRDefault="0007424B" w:rsidP="0007424B">
          <w:pPr>
            <w:pStyle w:val="BA8453224252BA4E9477767EBF66B3E1"/>
          </w:pPr>
          <w:r w:rsidRPr="001C1AF7">
            <w:rPr>
              <w:rStyle w:val="PlaceholderText"/>
            </w:rPr>
            <w:t>Click or tap here to enter text.</w:t>
          </w:r>
        </w:p>
      </w:docPartBody>
    </w:docPart>
    <w:docPart>
      <w:docPartPr>
        <w:name w:val="DFF81EB5AF442D41AA503014EB5ED7B7"/>
        <w:category>
          <w:name w:val="General"/>
          <w:gallery w:val="placeholder"/>
        </w:category>
        <w:types>
          <w:type w:val="bbPlcHdr"/>
        </w:types>
        <w:behaviors>
          <w:behavior w:val="content"/>
        </w:behaviors>
        <w:guid w:val="{5E1B6E6D-B3F6-B249-AE81-D90B668546C1}"/>
      </w:docPartPr>
      <w:docPartBody>
        <w:p w:rsidR="00000000" w:rsidRDefault="0007424B" w:rsidP="0007424B">
          <w:pPr>
            <w:pStyle w:val="DFF81EB5AF442D41AA503014EB5ED7B7"/>
          </w:pPr>
          <w:r w:rsidRPr="001C1AF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w:panose1 w:val="020B0604020202020204"/>
    <w:charset w:val="80"/>
    <w:family w:val="auto"/>
    <w:notTrueType/>
    <w:pitch w:val="variable"/>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24B"/>
    <w:rsid w:val="0007424B"/>
    <w:rsid w:val="00CB3DF0"/>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424B"/>
    <w:rPr>
      <w:color w:val="808080"/>
    </w:rPr>
  </w:style>
  <w:style w:type="paragraph" w:customStyle="1" w:styleId="BA8453224252BA4E9477767EBF66B3E1">
    <w:name w:val="BA8453224252BA4E9477767EBF66B3E1"/>
    <w:rsid w:val="0007424B"/>
  </w:style>
  <w:style w:type="paragraph" w:customStyle="1" w:styleId="DFF81EB5AF442D41AA503014EB5ED7B7">
    <w:name w:val="DFF81EB5AF442D41AA503014EB5ED7B7"/>
    <w:rsid w:val="000742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1453</Words>
  <Characters>8287</Characters>
  <Application>Microsoft Office Word</Application>
  <DocSecurity>0</DocSecurity>
  <Lines>69</Lines>
  <Paragraphs>19</Paragraphs>
  <ScaleCrop>false</ScaleCrop>
  <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Voetterl</dc:creator>
  <cp:keywords/>
  <dc:description/>
  <cp:lastModifiedBy>Helena Voetterl</cp:lastModifiedBy>
  <cp:revision>1</cp:revision>
  <dcterms:created xsi:type="dcterms:W3CDTF">2021-07-20T12:22:00Z</dcterms:created>
  <dcterms:modified xsi:type="dcterms:W3CDTF">2021-07-20T12:24:00Z</dcterms:modified>
</cp:coreProperties>
</file>