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4F20C" w14:textId="77777777" w:rsidR="00B05FCF" w:rsidRPr="005C31BD" w:rsidRDefault="00B05FCF" w:rsidP="00B05FCF">
      <w:pPr>
        <w:rPr>
          <w:rFonts w:ascii="Arial" w:hAnsi="Arial" w:cs="Arial"/>
          <w:lang w:val="en-US"/>
        </w:rPr>
      </w:pPr>
      <w:r w:rsidRPr="005C31BD">
        <w:rPr>
          <w:rFonts w:ascii="Arial" w:hAnsi="Arial" w:cs="Arial"/>
          <w:b/>
          <w:bCs/>
          <w:lang w:val="en-US"/>
        </w:rPr>
        <w:t>Table 3:</w:t>
      </w:r>
      <w:r w:rsidRPr="005C31BD">
        <w:rPr>
          <w:rFonts w:ascii="Arial" w:hAnsi="Arial" w:cs="Arial"/>
          <w:lang w:val="en-US"/>
        </w:rPr>
        <w:t xml:space="preserve"> </w:t>
      </w:r>
      <w:r w:rsidRPr="005C31BD">
        <w:rPr>
          <w:rFonts w:ascii="Arial" w:hAnsi="Arial" w:cs="Arial"/>
          <w:b/>
          <w:bCs/>
          <w:lang w:val="en-US"/>
        </w:rPr>
        <w:t>Comparison of outcomes between the MI (minimally invasive) placement cohort (n=25) and a matched standard placement cohort (n=25).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955"/>
        <w:gridCol w:w="1824"/>
        <w:gridCol w:w="1923"/>
        <w:gridCol w:w="1507"/>
      </w:tblGrid>
      <w:tr w:rsidR="00B05FCF" w:rsidRPr="005C31BD" w14:paraId="230D76B9" w14:textId="77777777" w:rsidTr="00D312EC">
        <w:tc>
          <w:tcPr>
            <w:tcW w:w="3955" w:type="dxa"/>
          </w:tcPr>
          <w:p w14:paraId="7E6679F1" w14:textId="77777777" w:rsidR="00B05FCF" w:rsidRPr="005C31BD" w:rsidRDefault="00B05FCF" w:rsidP="00D312EC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1824" w:type="dxa"/>
          </w:tcPr>
          <w:p w14:paraId="3C610C9C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5C31BD">
              <w:rPr>
                <w:rFonts w:ascii="Arial" w:hAnsi="Arial" w:cs="Arial"/>
                <w:b/>
                <w:bCs/>
                <w:lang w:val="en-US"/>
              </w:rPr>
              <w:t xml:space="preserve">MI </w:t>
            </w:r>
          </w:p>
          <w:p w14:paraId="722D9276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5C31BD">
              <w:rPr>
                <w:rFonts w:ascii="Arial" w:hAnsi="Arial" w:cs="Arial"/>
                <w:b/>
                <w:bCs/>
                <w:lang w:val="en-US"/>
              </w:rPr>
              <w:t xml:space="preserve">placement </w:t>
            </w:r>
            <w:r w:rsidRPr="005C31BD">
              <w:rPr>
                <w:rFonts w:ascii="Arial" w:hAnsi="Arial" w:cs="Arial"/>
                <w:b/>
                <w:bCs/>
                <w:lang w:val="en-US"/>
              </w:rPr>
              <w:br/>
              <w:t>(n=25)</w:t>
            </w:r>
          </w:p>
        </w:tc>
        <w:tc>
          <w:tcPr>
            <w:tcW w:w="1923" w:type="dxa"/>
          </w:tcPr>
          <w:p w14:paraId="5958B83E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5C31BD">
              <w:rPr>
                <w:rFonts w:ascii="Arial" w:hAnsi="Arial" w:cs="Arial"/>
                <w:b/>
                <w:bCs/>
                <w:lang w:val="en-US"/>
              </w:rPr>
              <w:t>Standard</w:t>
            </w:r>
          </w:p>
          <w:p w14:paraId="3BA11AA2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5C31BD">
              <w:rPr>
                <w:rFonts w:ascii="Arial" w:hAnsi="Arial" w:cs="Arial"/>
                <w:b/>
                <w:bCs/>
                <w:lang w:val="en-US"/>
              </w:rPr>
              <w:t xml:space="preserve">placement* </w:t>
            </w:r>
            <w:r w:rsidRPr="005C31BD">
              <w:rPr>
                <w:rFonts w:ascii="Arial" w:hAnsi="Arial" w:cs="Arial"/>
                <w:b/>
                <w:bCs/>
                <w:lang w:val="en-US"/>
              </w:rPr>
              <w:br/>
              <w:t>(n=25)</w:t>
            </w:r>
          </w:p>
        </w:tc>
        <w:tc>
          <w:tcPr>
            <w:tcW w:w="1507" w:type="dxa"/>
            <w:vAlign w:val="bottom"/>
          </w:tcPr>
          <w:p w14:paraId="2E879936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5C31BD">
              <w:rPr>
                <w:rFonts w:ascii="Arial" w:hAnsi="Arial" w:cs="Arial"/>
                <w:b/>
                <w:bCs/>
                <w:lang w:val="en-US"/>
              </w:rPr>
              <w:t>p-Value</w:t>
            </w:r>
          </w:p>
        </w:tc>
      </w:tr>
      <w:tr w:rsidR="00B05FCF" w:rsidRPr="005C31BD" w14:paraId="6266C0E2" w14:textId="77777777" w:rsidTr="00D312EC">
        <w:tc>
          <w:tcPr>
            <w:tcW w:w="3955" w:type="dxa"/>
          </w:tcPr>
          <w:p w14:paraId="56906355" w14:textId="77777777" w:rsidR="00B05FCF" w:rsidRPr="005C31BD" w:rsidRDefault="00B05FCF" w:rsidP="00D312EC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Age at Shunt implantation</w:t>
            </w:r>
          </w:p>
          <w:p w14:paraId="7C3FA2B2" w14:textId="77777777" w:rsidR="00B05FCF" w:rsidRPr="005C31BD" w:rsidRDefault="00B05FCF" w:rsidP="00D312EC">
            <w:pPr>
              <w:tabs>
                <w:tab w:val="left" w:pos="459"/>
              </w:tabs>
              <w:spacing w:line="360" w:lineRule="auto"/>
              <w:ind w:firstLine="459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Mean (SD)</w:t>
            </w:r>
          </w:p>
          <w:p w14:paraId="3051794E" w14:textId="77777777" w:rsidR="00B05FCF" w:rsidRPr="005C31BD" w:rsidRDefault="00B05FCF" w:rsidP="00D312EC">
            <w:pPr>
              <w:tabs>
                <w:tab w:val="left" w:pos="459"/>
              </w:tabs>
              <w:spacing w:line="360" w:lineRule="auto"/>
              <w:ind w:firstLine="459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Median (IQR)</w:t>
            </w:r>
          </w:p>
        </w:tc>
        <w:tc>
          <w:tcPr>
            <w:tcW w:w="1824" w:type="dxa"/>
          </w:tcPr>
          <w:p w14:paraId="40A77BE1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744838B5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57.1 (15.1)</w:t>
            </w:r>
          </w:p>
          <w:p w14:paraId="11B46D05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61.0 (43.8-70.8)</w:t>
            </w:r>
          </w:p>
        </w:tc>
        <w:tc>
          <w:tcPr>
            <w:tcW w:w="1923" w:type="dxa"/>
          </w:tcPr>
          <w:p w14:paraId="51C716A2" w14:textId="77777777" w:rsidR="00B05FCF" w:rsidRPr="005C31BD" w:rsidRDefault="00B05FCF" w:rsidP="00D312EC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  <w:p w14:paraId="5DBC1912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56.3 (15.1)</w:t>
            </w:r>
          </w:p>
          <w:p w14:paraId="141AA7AD" w14:textId="77777777" w:rsidR="00B05FCF" w:rsidRPr="005C31BD" w:rsidRDefault="00B05FCF" w:rsidP="00D312EC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58.3 (43.1-70.6)</w:t>
            </w:r>
          </w:p>
        </w:tc>
        <w:tc>
          <w:tcPr>
            <w:tcW w:w="1507" w:type="dxa"/>
          </w:tcPr>
          <w:p w14:paraId="5D9F4D0C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435B9DDA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vertAlign w:val="superscript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0.849</w:t>
            </w:r>
            <w:r w:rsidRPr="005C31BD">
              <w:rPr>
                <w:rFonts w:ascii="Arial" w:hAnsi="Arial" w:cs="Arial"/>
                <w:vertAlign w:val="superscript"/>
                <w:lang w:val="en-US"/>
              </w:rPr>
              <w:t>a</w:t>
            </w:r>
          </w:p>
          <w:p w14:paraId="2CC37B87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0.788</w:t>
            </w:r>
            <w:r w:rsidRPr="005C31BD">
              <w:rPr>
                <w:rFonts w:ascii="Arial" w:hAnsi="Arial" w:cs="Arial"/>
                <w:vertAlign w:val="superscript"/>
                <w:lang w:val="en-US"/>
              </w:rPr>
              <w:t>b</w:t>
            </w:r>
          </w:p>
        </w:tc>
      </w:tr>
      <w:tr w:rsidR="00B05FCF" w:rsidRPr="005C31BD" w14:paraId="7533DA35" w14:textId="77777777" w:rsidTr="00D312EC">
        <w:tc>
          <w:tcPr>
            <w:tcW w:w="3955" w:type="dxa"/>
          </w:tcPr>
          <w:p w14:paraId="1B028BF3" w14:textId="77777777" w:rsidR="00B05FCF" w:rsidRPr="005C31BD" w:rsidRDefault="00B05FCF" w:rsidP="00D312EC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Indication for Shunting (%)</w:t>
            </w:r>
          </w:p>
          <w:p w14:paraId="4BBFA7B1" w14:textId="77777777" w:rsidR="00B05FCF" w:rsidRPr="005C31BD" w:rsidRDefault="00B05FCF" w:rsidP="00D312EC">
            <w:pPr>
              <w:spacing w:line="360" w:lineRule="auto"/>
              <w:ind w:firstLine="459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NPH</w:t>
            </w:r>
          </w:p>
          <w:p w14:paraId="129116E8" w14:textId="77777777" w:rsidR="00B05FCF" w:rsidRPr="005C31BD" w:rsidRDefault="00B05FCF" w:rsidP="00D312EC">
            <w:pPr>
              <w:spacing w:line="360" w:lineRule="auto"/>
              <w:ind w:firstLine="459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Malabsorptive HC</w:t>
            </w:r>
          </w:p>
          <w:p w14:paraId="63288172" w14:textId="77777777" w:rsidR="00B05FCF" w:rsidRPr="005C31BD" w:rsidRDefault="00B05FCF" w:rsidP="00D312EC">
            <w:pPr>
              <w:spacing w:line="360" w:lineRule="auto"/>
              <w:ind w:firstLine="459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Occlusive HC</w:t>
            </w:r>
          </w:p>
          <w:p w14:paraId="23FAD0FA" w14:textId="77777777" w:rsidR="00B05FCF" w:rsidRPr="005C31BD" w:rsidRDefault="00B05FCF" w:rsidP="00D312EC">
            <w:pPr>
              <w:spacing w:line="360" w:lineRule="auto"/>
              <w:ind w:firstLine="459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LMC</w:t>
            </w:r>
          </w:p>
          <w:p w14:paraId="682FC323" w14:textId="77777777" w:rsidR="00B05FCF" w:rsidRPr="005C31BD" w:rsidRDefault="00B05FCF" w:rsidP="00D312EC">
            <w:pPr>
              <w:spacing w:line="360" w:lineRule="auto"/>
              <w:ind w:firstLine="459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Postoperative</w:t>
            </w:r>
          </w:p>
        </w:tc>
        <w:tc>
          <w:tcPr>
            <w:tcW w:w="1824" w:type="dxa"/>
          </w:tcPr>
          <w:p w14:paraId="0B5DF806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2F00BDA5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4 (16)</w:t>
            </w:r>
          </w:p>
          <w:p w14:paraId="4A783703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2 (8)</w:t>
            </w:r>
          </w:p>
          <w:p w14:paraId="00E3404A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6 (24)</w:t>
            </w:r>
          </w:p>
          <w:p w14:paraId="29261453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4 (16)</w:t>
            </w:r>
          </w:p>
          <w:p w14:paraId="34E68BE5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9 (36)</w:t>
            </w:r>
          </w:p>
        </w:tc>
        <w:tc>
          <w:tcPr>
            <w:tcW w:w="1923" w:type="dxa"/>
          </w:tcPr>
          <w:p w14:paraId="0B91AA12" w14:textId="77777777" w:rsidR="00B05FCF" w:rsidRPr="005C31BD" w:rsidRDefault="00B05FCF" w:rsidP="00D312EC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  <w:p w14:paraId="6E363683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4 (16)</w:t>
            </w:r>
          </w:p>
          <w:p w14:paraId="30D62A1A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2 (8)</w:t>
            </w:r>
          </w:p>
          <w:p w14:paraId="2319F5E6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6 (24)</w:t>
            </w:r>
          </w:p>
          <w:p w14:paraId="35FB32DA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4 (16)</w:t>
            </w:r>
          </w:p>
          <w:p w14:paraId="00DA94D0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9 (36)</w:t>
            </w:r>
          </w:p>
        </w:tc>
        <w:tc>
          <w:tcPr>
            <w:tcW w:w="1507" w:type="dxa"/>
          </w:tcPr>
          <w:p w14:paraId="5C8BAB34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1.000</w:t>
            </w:r>
            <w:r w:rsidRPr="005C31BD">
              <w:rPr>
                <w:rFonts w:ascii="Arial" w:hAnsi="Arial" w:cs="Arial"/>
                <w:vertAlign w:val="superscript"/>
                <w:lang w:val="en-US"/>
              </w:rPr>
              <w:t>c</w:t>
            </w:r>
          </w:p>
        </w:tc>
      </w:tr>
      <w:tr w:rsidR="00B05FCF" w:rsidRPr="005C31BD" w14:paraId="6030C05F" w14:textId="77777777" w:rsidTr="00D312EC">
        <w:tc>
          <w:tcPr>
            <w:tcW w:w="3955" w:type="dxa"/>
          </w:tcPr>
          <w:p w14:paraId="61471345" w14:textId="77777777" w:rsidR="00B05FCF" w:rsidRPr="005C31BD" w:rsidRDefault="00B05FCF" w:rsidP="00D312EC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Past medical history</w:t>
            </w:r>
          </w:p>
          <w:p w14:paraId="7EBB2D2E" w14:textId="77777777" w:rsidR="00B05FCF" w:rsidRPr="005C31BD" w:rsidRDefault="00B05FCF" w:rsidP="00D312EC">
            <w:pPr>
              <w:spacing w:line="360" w:lineRule="auto"/>
              <w:ind w:left="34" w:firstLine="425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Trauma</w:t>
            </w:r>
          </w:p>
          <w:p w14:paraId="6DC14C39" w14:textId="77777777" w:rsidR="00B05FCF" w:rsidRPr="005C31BD" w:rsidRDefault="00B05FCF" w:rsidP="00D312EC">
            <w:pPr>
              <w:spacing w:line="360" w:lineRule="auto"/>
              <w:ind w:left="34" w:firstLine="425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Intracranial Hemorrhage</w:t>
            </w:r>
          </w:p>
          <w:p w14:paraId="2B961321" w14:textId="77777777" w:rsidR="00B05FCF" w:rsidRPr="005C31BD" w:rsidRDefault="00B05FCF" w:rsidP="00D312EC">
            <w:pPr>
              <w:spacing w:line="360" w:lineRule="auto"/>
              <w:ind w:left="34" w:firstLine="425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Meningitis</w:t>
            </w:r>
          </w:p>
          <w:p w14:paraId="3768AC89" w14:textId="77777777" w:rsidR="00B05FCF" w:rsidRPr="005C31BD" w:rsidRDefault="00B05FCF" w:rsidP="00D312EC">
            <w:pPr>
              <w:spacing w:line="360" w:lineRule="auto"/>
              <w:ind w:left="34" w:firstLine="425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Tumor</w:t>
            </w:r>
          </w:p>
        </w:tc>
        <w:tc>
          <w:tcPr>
            <w:tcW w:w="1824" w:type="dxa"/>
          </w:tcPr>
          <w:p w14:paraId="45AFCB8D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0420BA84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4 (16)</w:t>
            </w:r>
          </w:p>
          <w:p w14:paraId="76A008B5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4 (16)</w:t>
            </w:r>
          </w:p>
          <w:p w14:paraId="747AEEC7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1 (4)</w:t>
            </w:r>
          </w:p>
          <w:p w14:paraId="2B273F35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6 (24)</w:t>
            </w:r>
          </w:p>
        </w:tc>
        <w:tc>
          <w:tcPr>
            <w:tcW w:w="1923" w:type="dxa"/>
          </w:tcPr>
          <w:p w14:paraId="1BB091EC" w14:textId="77777777" w:rsidR="00B05FCF" w:rsidRPr="005C31BD" w:rsidRDefault="00B05FCF" w:rsidP="00D312EC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  <w:p w14:paraId="5FDAD104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3 (12)</w:t>
            </w:r>
          </w:p>
          <w:p w14:paraId="68916ED3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4 (16)</w:t>
            </w:r>
          </w:p>
          <w:p w14:paraId="2E5595D5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1 (4)</w:t>
            </w:r>
          </w:p>
          <w:p w14:paraId="2461C58D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4 (16)</w:t>
            </w:r>
          </w:p>
        </w:tc>
        <w:tc>
          <w:tcPr>
            <w:tcW w:w="1507" w:type="dxa"/>
          </w:tcPr>
          <w:p w14:paraId="55E47C67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39854E84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&gt;0.999</w:t>
            </w:r>
            <w:r w:rsidRPr="005C31BD">
              <w:rPr>
                <w:rFonts w:ascii="Arial" w:hAnsi="Arial" w:cs="Arial"/>
                <w:vertAlign w:val="superscript"/>
                <w:lang w:val="en-US"/>
              </w:rPr>
              <w:t>c</w:t>
            </w:r>
          </w:p>
          <w:p w14:paraId="4A21E24A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&gt;0.999</w:t>
            </w:r>
            <w:r w:rsidRPr="005C31BD">
              <w:rPr>
                <w:rFonts w:ascii="Arial" w:hAnsi="Arial" w:cs="Arial"/>
                <w:vertAlign w:val="superscript"/>
                <w:lang w:val="en-US"/>
              </w:rPr>
              <w:t>c</w:t>
            </w:r>
          </w:p>
          <w:p w14:paraId="10F2FD8A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&gt;0.999</w:t>
            </w:r>
            <w:r w:rsidRPr="005C31BD">
              <w:rPr>
                <w:rFonts w:ascii="Arial" w:hAnsi="Arial" w:cs="Arial"/>
                <w:vertAlign w:val="superscript"/>
                <w:lang w:val="en-US"/>
              </w:rPr>
              <w:t>c</w:t>
            </w:r>
          </w:p>
          <w:p w14:paraId="54F543A4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0.707</w:t>
            </w:r>
            <w:r w:rsidRPr="005C31BD">
              <w:rPr>
                <w:rFonts w:ascii="Arial" w:hAnsi="Arial" w:cs="Arial"/>
                <w:vertAlign w:val="superscript"/>
                <w:lang w:val="en-US"/>
              </w:rPr>
              <w:t>c</w:t>
            </w:r>
          </w:p>
        </w:tc>
      </w:tr>
      <w:tr w:rsidR="00B05FCF" w:rsidRPr="005C31BD" w14:paraId="167DD0B0" w14:textId="77777777" w:rsidTr="00D312EC">
        <w:tc>
          <w:tcPr>
            <w:tcW w:w="3955" w:type="dxa"/>
          </w:tcPr>
          <w:p w14:paraId="4950D587" w14:textId="77777777" w:rsidR="00B05FCF" w:rsidRPr="005C31BD" w:rsidRDefault="00B05FCF" w:rsidP="00D312EC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Implanted valves (%)</w:t>
            </w:r>
          </w:p>
          <w:p w14:paraId="3D1C6DCA" w14:textId="77777777" w:rsidR="00B05FCF" w:rsidRPr="005C31BD" w:rsidRDefault="00B05FCF" w:rsidP="00D312EC">
            <w:pPr>
              <w:spacing w:line="360" w:lineRule="auto"/>
              <w:ind w:firstLine="459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proGAV</w:t>
            </w:r>
          </w:p>
          <w:p w14:paraId="06ACBEBF" w14:textId="77777777" w:rsidR="00B05FCF" w:rsidRPr="005C31BD" w:rsidRDefault="00B05FCF" w:rsidP="00D312EC">
            <w:pPr>
              <w:spacing w:line="360" w:lineRule="auto"/>
              <w:ind w:firstLine="459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Certas Plus</w:t>
            </w:r>
          </w:p>
        </w:tc>
        <w:tc>
          <w:tcPr>
            <w:tcW w:w="1824" w:type="dxa"/>
          </w:tcPr>
          <w:p w14:paraId="2C1E4921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20E8431E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18 (72)</w:t>
            </w:r>
          </w:p>
          <w:p w14:paraId="09639E5C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7 (28)</w:t>
            </w:r>
          </w:p>
        </w:tc>
        <w:tc>
          <w:tcPr>
            <w:tcW w:w="1923" w:type="dxa"/>
          </w:tcPr>
          <w:p w14:paraId="4DBED556" w14:textId="77777777" w:rsidR="00B05FCF" w:rsidRPr="005C31BD" w:rsidRDefault="00B05FCF" w:rsidP="00D312EC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  <w:p w14:paraId="2D0B1AA3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22 (88)</w:t>
            </w:r>
          </w:p>
          <w:p w14:paraId="1E09A341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3 (12)</w:t>
            </w:r>
          </w:p>
        </w:tc>
        <w:tc>
          <w:tcPr>
            <w:tcW w:w="1507" w:type="dxa"/>
          </w:tcPr>
          <w:p w14:paraId="72C8A564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0.289</w:t>
            </w:r>
            <w:r w:rsidRPr="005C31BD">
              <w:rPr>
                <w:rFonts w:ascii="Arial" w:hAnsi="Arial" w:cs="Arial"/>
                <w:vertAlign w:val="superscript"/>
                <w:lang w:val="en-US"/>
              </w:rPr>
              <w:t>d</w:t>
            </w:r>
          </w:p>
        </w:tc>
      </w:tr>
      <w:tr w:rsidR="00B05FCF" w:rsidRPr="005C31BD" w14:paraId="1F4802B2" w14:textId="77777777" w:rsidTr="00D312EC">
        <w:tc>
          <w:tcPr>
            <w:tcW w:w="3955" w:type="dxa"/>
          </w:tcPr>
          <w:p w14:paraId="73BB9E04" w14:textId="77777777" w:rsidR="00B05FCF" w:rsidRPr="005C31BD" w:rsidRDefault="00B05FCF" w:rsidP="00D312EC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Duration of surgery (minutes)</w:t>
            </w:r>
          </w:p>
          <w:p w14:paraId="7FA9F47D" w14:textId="77777777" w:rsidR="00B05FCF" w:rsidRPr="005C31BD" w:rsidRDefault="00B05FCF" w:rsidP="00D312EC">
            <w:pPr>
              <w:spacing w:line="360" w:lineRule="auto"/>
              <w:ind w:firstLine="459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Mean (SD)</w:t>
            </w:r>
          </w:p>
          <w:p w14:paraId="36155520" w14:textId="77777777" w:rsidR="00B05FCF" w:rsidRPr="005C31BD" w:rsidRDefault="00B05FCF" w:rsidP="00D312EC">
            <w:pPr>
              <w:spacing w:line="360" w:lineRule="auto"/>
              <w:ind w:firstLine="459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Median (IQR)</w:t>
            </w:r>
          </w:p>
        </w:tc>
        <w:tc>
          <w:tcPr>
            <w:tcW w:w="1824" w:type="dxa"/>
          </w:tcPr>
          <w:p w14:paraId="6B6F6DE3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2CD77F53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35.1 (16.3)</w:t>
            </w:r>
          </w:p>
          <w:p w14:paraId="623C4F51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32 (24.0-47.0)</w:t>
            </w:r>
          </w:p>
        </w:tc>
        <w:tc>
          <w:tcPr>
            <w:tcW w:w="1923" w:type="dxa"/>
          </w:tcPr>
          <w:p w14:paraId="3EBBD129" w14:textId="77777777" w:rsidR="00B05FCF" w:rsidRPr="005C31BD" w:rsidRDefault="00B05FCF" w:rsidP="00D312EC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  <w:p w14:paraId="4653D99A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75.1 (25.1)</w:t>
            </w:r>
          </w:p>
          <w:p w14:paraId="19CFBC45" w14:textId="77777777" w:rsidR="00B05FCF" w:rsidRPr="005C31BD" w:rsidRDefault="00B05FCF" w:rsidP="00D312EC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65 (57.5-86.5)</w:t>
            </w:r>
          </w:p>
        </w:tc>
        <w:tc>
          <w:tcPr>
            <w:tcW w:w="1507" w:type="dxa"/>
          </w:tcPr>
          <w:p w14:paraId="517655F1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43CBE534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&lt;0.001</w:t>
            </w:r>
            <w:r w:rsidRPr="005C31BD">
              <w:rPr>
                <w:rFonts w:ascii="Arial" w:hAnsi="Arial" w:cs="Arial"/>
                <w:vertAlign w:val="superscript"/>
                <w:lang w:val="en-US"/>
              </w:rPr>
              <w:t>a</w:t>
            </w:r>
          </w:p>
          <w:p w14:paraId="0024CFE4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&lt;0.001</w:t>
            </w:r>
            <w:r w:rsidRPr="005C31BD">
              <w:rPr>
                <w:rFonts w:ascii="Arial" w:hAnsi="Arial" w:cs="Arial"/>
                <w:vertAlign w:val="superscript"/>
                <w:lang w:val="en-US"/>
              </w:rPr>
              <w:t>b</w:t>
            </w:r>
          </w:p>
        </w:tc>
      </w:tr>
      <w:tr w:rsidR="00B05FCF" w:rsidRPr="005C31BD" w14:paraId="26E189BC" w14:textId="77777777" w:rsidTr="00D312EC">
        <w:tc>
          <w:tcPr>
            <w:tcW w:w="3955" w:type="dxa"/>
          </w:tcPr>
          <w:p w14:paraId="289C283B" w14:textId="77777777" w:rsidR="00B05FCF" w:rsidRPr="005C31BD" w:rsidRDefault="00B05FCF" w:rsidP="00D312EC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Surgical complications</w:t>
            </w:r>
          </w:p>
          <w:p w14:paraId="09C01ED4" w14:textId="77777777" w:rsidR="00B05FCF" w:rsidRPr="005C31BD" w:rsidRDefault="00B05FCF" w:rsidP="00D312EC">
            <w:pPr>
              <w:spacing w:line="360" w:lineRule="auto"/>
              <w:ind w:firstLine="459"/>
              <w:rPr>
                <w:rFonts w:ascii="Arial" w:hAnsi="Arial" w:cs="Arial"/>
                <w:lang w:val="en-US"/>
              </w:rPr>
            </w:pPr>
          </w:p>
          <w:p w14:paraId="2A6B51C1" w14:textId="77777777" w:rsidR="00B05FCF" w:rsidRPr="005C31BD" w:rsidRDefault="00B05FCF" w:rsidP="00D312EC">
            <w:pPr>
              <w:spacing w:line="360" w:lineRule="auto"/>
              <w:ind w:firstLine="459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Abdominal catheter migration</w:t>
            </w:r>
          </w:p>
          <w:p w14:paraId="722C2F6E" w14:textId="77777777" w:rsidR="00B05FCF" w:rsidRPr="005C31BD" w:rsidRDefault="00B05FCF" w:rsidP="00D312EC">
            <w:pPr>
              <w:spacing w:line="360" w:lineRule="auto"/>
              <w:ind w:firstLine="459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Wound healing disorder</w:t>
            </w:r>
          </w:p>
          <w:p w14:paraId="24247265" w14:textId="77777777" w:rsidR="00B05FCF" w:rsidRPr="005C31BD" w:rsidRDefault="00B05FCF" w:rsidP="00D312EC">
            <w:pPr>
              <w:spacing w:line="360" w:lineRule="auto"/>
              <w:ind w:firstLine="459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Shunt infection</w:t>
            </w:r>
          </w:p>
          <w:p w14:paraId="254541AB" w14:textId="77777777" w:rsidR="00B05FCF" w:rsidRPr="005C31BD" w:rsidRDefault="00B05FCF" w:rsidP="00D312EC">
            <w:pPr>
              <w:spacing w:line="360" w:lineRule="auto"/>
              <w:ind w:firstLine="459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lastRenderedPageBreak/>
              <w:t>Subdural hematoma</w:t>
            </w:r>
          </w:p>
          <w:p w14:paraId="6CF500B4" w14:textId="77777777" w:rsidR="00B05FCF" w:rsidRPr="005C31BD" w:rsidRDefault="00B05FCF" w:rsidP="00D312EC">
            <w:pPr>
              <w:spacing w:line="360" w:lineRule="auto"/>
              <w:ind w:firstLine="459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Valve-related</w:t>
            </w:r>
          </w:p>
          <w:p w14:paraId="0E28F374" w14:textId="77777777" w:rsidR="00B05FCF" w:rsidRPr="005C31BD" w:rsidRDefault="00B05FCF" w:rsidP="00D312EC">
            <w:pPr>
              <w:spacing w:line="360" w:lineRule="auto"/>
              <w:ind w:firstLine="455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Other*</w:t>
            </w:r>
          </w:p>
          <w:p w14:paraId="54105892" w14:textId="77777777" w:rsidR="00B05FCF" w:rsidRPr="005C31BD" w:rsidRDefault="00B05FCF" w:rsidP="00D312EC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Method-related Complications</w:t>
            </w:r>
          </w:p>
        </w:tc>
        <w:tc>
          <w:tcPr>
            <w:tcW w:w="1824" w:type="dxa"/>
          </w:tcPr>
          <w:p w14:paraId="1222B20F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lastRenderedPageBreak/>
              <w:t>6 (24)</w:t>
            </w:r>
          </w:p>
          <w:p w14:paraId="581594D5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4EFB8FBC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0 (0)</w:t>
            </w:r>
          </w:p>
          <w:p w14:paraId="23C60FC4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0 (0)</w:t>
            </w:r>
          </w:p>
          <w:p w14:paraId="00579E56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0 (0)</w:t>
            </w:r>
          </w:p>
          <w:p w14:paraId="3C61EB56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lastRenderedPageBreak/>
              <w:t>0 (0)</w:t>
            </w:r>
          </w:p>
          <w:p w14:paraId="138E0E86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5 (20)</w:t>
            </w:r>
          </w:p>
          <w:p w14:paraId="4BCFE918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1 (4)</w:t>
            </w:r>
          </w:p>
          <w:p w14:paraId="022E2353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0 (0)</w:t>
            </w:r>
          </w:p>
        </w:tc>
        <w:tc>
          <w:tcPr>
            <w:tcW w:w="1923" w:type="dxa"/>
          </w:tcPr>
          <w:p w14:paraId="3F0DE651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lastRenderedPageBreak/>
              <w:t>7 (28)</w:t>
            </w:r>
          </w:p>
          <w:p w14:paraId="13498FFE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0825B03C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2 (8)</w:t>
            </w:r>
          </w:p>
          <w:p w14:paraId="28E6A0AD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0</w:t>
            </w:r>
          </w:p>
          <w:p w14:paraId="32AECD23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2 (8)</w:t>
            </w:r>
          </w:p>
          <w:p w14:paraId="77008BB5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lastRenderedPageBreak/>
              <w:t>0 (0)</w:t>
            </w:r>
          </w:p>
          <w:p w14:paraId="6AFC9058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3 (12)</w:t>
            </w:r>
          </w:p>
          <w:p w14:paraId="763A67E4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0 (0)</w:t>
            </w:r>
          </w:p>
          <w:p w14:paraId="39B093A2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4 (16)</w:t>
            </w:r>
          </w:p>
        </w:tc>
        <w:tc>
          <w:tcPr>
            <w:tcW w:w="1507" w:type="dxa"/>
          </w:tcPr>
          <w:p w14:paraId="461C86CB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lastRenderedPageBreak/>
              <w:t>0.631</w:t>
            </w:r>
            <w:r w:rsidRPr="005C31BD">
              <w:rPr>
                <w:rFonts w:ascii="Arial" w:hAnsi="Arial" w:cs="Arial"/>
                <w:vertAlign w:val="superscript"/>
                <w:lang w:val="en-US"/>
              </w:rPr>
              <w:t>d</w:t>
            </w:r>
          </w:p>
          <w:p w14:paraId="4F6BE486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0.177</w:t>
            </w:r>
            <w:r w:rsidRPr="005C31BD">
              <w:rPr>
                <w:rFonts w:ascii="Arial" w:hAnsi="Arial" w:cs="Arial"/>
                <w:vertAlign w:val="superscript"/>
                <w:lang w:val="en-US"/>
              </w:rPr>
              <w:t>c</w:t>
            </w:r>
          </w:p>
          <w:p w14:paraId="792ACD28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7A0D679F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6F4D34C5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7FEE6D10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78DAF69F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03341CB0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013D4736" w14:textId="77777777" w:rsidR="00B05FCF" w:rsidRPr="005C31BD" w:rsidRDefault="00B05FCF" w:rsidP="00D312EC">
            <w:pPr>
              <w:spacing w:line="360" w:lineRule="auto"/>
              <w:jc w:val="center"/>
              <w:rPr>
                <w:rFonts w:ascii="Arial" w:hAnsi="Arial" w:cs="Arial"/>
                <w:lang w:val="en-US"/>
              </w:rPr>
            </w:pPr>
            <w:r w:rsidRPr="005C31BD">
              <w:rPr>
                <w:rFonts w:ascii="Arial" w:hAnsi="Arial" w:cs="Arial"/>
                <w:lang w:val="en-US"/>
              </w:rPr>
              <w:t>0.110</w:t>
            </w:r>
            <w:r w:rsidRPr="005C31BD">
              <w:rPr>
                <w:rFonts w:ascii="Arial" w:hAnsi="Arial" w:cs="Arial"/>
                <w:vertAlign w:val="superscript"/>
                <w:lang w:val="en-US"/>
              </w:rPr>
              <w:t>c**</w:t>
            </w:r>
          </w:p>
        </w:tc>
      </w:tr>
    </w:tbl>
    <w:p w14:paraId="356DB4BA" w14:textId="77777777" w:rsidR="00B05FCF" w:rsidRPr="005C31BD" w:rsidRDefault="00B05FCF" w:rsidP="00B05FCF">
      <w:pPr>
        <w:spacing w:line="360" w:lineRule="auto"/>
        <w:rPr>
          <w:rFonts w:ascii="Arial" w:hAnsi="Arial" w:cs="Arial"/>
          <w:lang w:val="en-US"/>
        </w:rPr>
      </w:pPr>
      <w:r w:rsidRPr="005C31BD">
        <w:rPr>
          <w:rFonts w:ascii="Arial" w:hAnsi="Arial" w:cs="Arial"/>
          <w:lang w:val="en-US"/>
        </w:rPr>
        <w:lastRenderedPageBreak/>
        <w:t>SD= Standard deviation. IQR= Interquartile range. NPH= Normal Pressure Hydrocephalus. HC= Hydrocephalus. LMC= Leptomeningeal Carcinomatosis. *Matched cohort patients. **p=0.04 using the Chi-square test.</w:t>
      </w:r>
      <w:r w:rsidRPr="005C31BD">
        <w:rPr>
          <w:rFonts w:ascii="Arial" w:hAnsi="Arial" w:cs="Arial"/>
          <w:vertAlign w:val="superscript"/>
          <w:lang w:val="en-US"/>
        </w:rPr>
        <w:t xml:space="preserve"> a</w:t>
      </w:r>
      <w:r w:rsidRPr="005C31BD">
        <w:rPr>
          <w:rFonts w:ascii="Arial" w:hAnsi="Arial" w:cs="Arial"/>
          <w:lang w:val="en-US"/>
        </w:rPr>
        <w:t>Two-tailed student’s t-test,</w:t>
      </w:r>
      <w:r w:rsidRPr="005C31BD">
        <w:rPr>
          <w:rFonts w:ascii="Arial" w:hAnsi="Arial" w:cs="Arial"/>
          <w:vertAlign w:val="superscript"/>
          <w:lang w:val="en-US"/>
        </w:rPr>
        <w:t xml:space="preserve"> b</w:t>
      </w:r>
      <w:r w:rsidRPr="005C31BD">
        <w:rPr>
          <w:rFonts w:ascii="Arial" w:hAnsi="Arial" w:cs="Arial"/>
          <w:lang w:val="en-US"/>
        </w:rPr>
        <w:t xml:space="preserve">Mann Whitney test </w:t>
      </w:r>
      <w:r w:rsidRPr="005C31BD">
        <w:rPr>
          <w:rFonts w:ascii="Arial" w:hAnsi="Arial" w:cs="Arial"/>
          <w:vertAlign w:val="superscript"/>
          <w:lang w:val="en-US"/>
        </w:rPr>
        <w:t>c</w:t>
      </w:r>
      <w:r w:rsidRPr="005C31BD">
        <w:rPr>
          <w:rFonts w:ascii="Arial" w:hAnsi="Arial" w:cs="Arial"/>
          <w:lang w:val="en-US"/>
        </w:rPr>
        <w:t xml:space="preserve">Fisher's exact test </w:t>
      </w:r>
      <w:r w:rsidRPr="005C31BD">
        <w:rPr>
          <w:rFonts w:ascii="Arial" w:hAnsi="Arial" w:cs="Arial"/>
          <w:vertAlign w:val="superscript"/>
          <w:lang w:val="en-US"/>
        </w:rPr>
        <w:t>d</w:t>
      </w:r>
      <w:r w:rsidRPr="005C31BD">
        <w:rPr>
          <w:rFonts w:ascii="Arial" w:hAnsi="Arial" w:cs="Arial"/>
          <w:lang w:val="en-US"/>
        </w:rPr>
        <w:t>Chi-square.</w:t>
      </w:r>
    </w:p>
    <w:p w14:paraId="4CBB1C8C" w14:textId="77777777" w:rsidR="00B05FCF" w:rsidRPr="005C31BD" w:rsidRDefault="00B05FCF" w:rsidP="00B05FCF">
      <w:pPr>
        <w:rPr>
          <w:rFonts w:ascii="Arial" w:hAnsi="Arial" w:cs="Arial"/>
          <w:lang w:val="en-US"/>
        </w:rPr>
      </w:pPr>
      <w:r w:rsidRPr="005C31BD">
        <w:rPr>
          <w:rFonts w:ascii="Arial" w:hAnsi="Arial" w:cs="Arial"/>
          <w:lang w:val="en-US"/>
        </w:rPr>
        <w:br w:type="page"/>
      </w:r>
    </w:p>
    <w:p w14:paraId="4F2C0E60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FCF"/>
    <w:rsid w:val="002E281E"/>
    <w:rsid w:val="003201BB"/>
    <w:rsid w:val="00865217"/>
    <w:rsid w:val="00966A52"/>
    <w:rsid w:val="00B05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CB85"/>
  <w15:chartTrackingRefBased/>
  <w15:docId w15:val="{7E92C052-F8CA-4607-9ABD-BAF688A74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FCF"/>
    <w:pPr>
      <w:spacing w:after="0" w:line="240" w:lineRule="auto"/>
    </w:pPr>
    <w:rPr>
      <w:rFonts w:ascii="Times New Roman" w:eastAsia="Times New Roman" w:hAnsi="Times New Roman" w:cs="Times New Roman"/>
      <w:kern w:val="0"/>
      <w:lang w:val="de-DE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5FC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5FC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5FC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5FC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5FC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5FC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5FC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5FC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5FC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5F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5F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5F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5F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5F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5F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5F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5F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5F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5FC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05F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5FC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05F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5FC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05F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5FC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5F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5F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5F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5FC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05FCF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212</Words>
  <Characters>1214</Characters>
  <Application>Microsoft Office Word</Application>
  <DocSecurity>0</DocSecurity>
  <Lines>10</Lines>
  <Paragraphs>2</Paragraphs>
  <ScaleCrop>false</ScaleCrop>
  <Company>Springer Nature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2025-08-22T11:48:00Z</dcterms:created>
  <dcterms:modified xsi:type="dcterms:W3CDTF">2025-08-22T11:48:00Z</dcterms:modified>
</cp:coreProperties>
</file>