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6E2BB"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b/>
          <w:bCs/>
          <w:color w:val="000000" w:themeColor="text1"/>
        </w:rPr>
        <w:t>Additional information</w:t>
      </w:r>
    </w:p>
    <w:p w14:paraId="3DE51BDE"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b/>
          <w:bCs/>
          <w:color w:val="000000" w:themeColor="text1"/>
        </w:rPr>
        <w:t>TaRGET II consortium (alphabetical)</w:t>
      </w:r>
    </w:p>
    <w:p w14:paraId="196AD7E9"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b/>
          <w:bCs/>
          <w:color w:val="000000" w:themeColor="text1"/>
        </w:rPr>
        <w:t>Integrative analysis leads and coordination </w:t>
      </w:r>
    </w:p>
    <w:p w14:paraId="32E9CB54"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color w:val="000000" w:themeColor="text1"/>
        </w:rPr>
        <w:t>Benpeng Miao, Ting Wang, Bo A. Zhang,</w:t>
      </w:r>
    </w:p>
    <w:p w14:paraId="4E2A2C82" w14:textId="77777777" w:rsidR="006802B4" w:rsidRPr="00BD24A4" w:rsidRDefault="006802B4" w:rsidP="006802B4">
      <w:pPr>
        <w:spacing w:after="120" w:line="480" w:lineRule="auto"/>
        <w:rPr>
          <w:rFonts w:ascii="Arial" w:hAnsi="Arial" w:cs="Arial"/>
          <w:color w:val="000000" w:themeColor="text1"/>
        </w:rPr>
      </w:pPr>
    </w:p>
    <w:p w14:paraId="42FA4CA5"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b/>
          <w:bCs/>
          <w:color w:val="000000" w:themeColor="text1"/>
        </w:rPr>
        <w:t>Integrative analysis </w:t>
      </w:r>
    </w:p>
    <w:p w14:paraId="175B327B"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color w:val="000000" w:themeColor="text1"/>
        </w:rPr>
        <w:t>Cristian Coarfa, Justin A. Colacino, Shuhua Fu, Ravindra Kumar, Prashant Kumar Kuntala, Bongsoo Park, Wanqing Shao, Laurie K. Svoboda</w:t>
      </w:r>
    </w:p>
    <w:p w14:paraId="20AC58AD"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p>
    <w:p w14:paraId="0ED29CF9"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b/>
          <w:bCs/>
          <w:color w:val="000000" w:themeColor="text1"/>
        </w:rPr>
        <w:t>Integrative data production and processing </w:t>
      </w:r>
    </w:p>
    <w:p w14:paraId="40DCB1CE"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color w:val="000000" w:themeColor="text1"/>
        </w:rPr>
        <w:t>Gregory E. Crawford, Robert B. Hamanaka, Claudia Lalancette, Daofeng Li, Shaopeng Liu, Benpeng Miao, Heather B. Patisaul, Maureen A. Sartor, Tim Wiltshire, Xiaoyun Xing, Bo A. Zhang</w:t>
      </w:r>
    </w:p>
    <w:p w14:paraId="6D9E1243"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p>
    <w:p w14:paraId="642F79CA"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b/>
          <w:bCs/>
          <w:color w:val="000000" w:themeColor="text1"/>
        </w:rPr>
        <w:t>TaRGET II Data Production and Processing contributors</w:t>
      </w:r>
    </w:p>
    <w:p w14:paraId="0C60387E"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color w:val="000000" w:themeColor="text1"/>
        </w:rPr>
        <w:t xml:space="preserve">Nicole E. Allard, Raymond G. Cavalcante, Rengul Cetin-Atalay, Yujie Chen, Youngshim Choi, Alan Du, Elisa Ruiz-Echartea, Jackson P. Fredenburg, Tianyi Fu, Jaclyn M. Goodrich, Sandra L. Grimm, Silas Hsu, Brian M. Horman, Yiran Hou, Rahul Jangid, Tamara R. Jones, Tiffany A. Katz, SunHong Kim, Prashant Kumar Kuntala, Yemin Lan, Bethany Latham, Yan Li, Sydney Lierz, Siyu Liu, Juheon Maeng, Angelo Y. Meliton, Rachel K. Morgan, Kari Neier, Jackson P. Parker, Bambarendage P.U. Perera, Jayant </w:t>
      </w:r>
      <w:r w:rsidRPr="00BD24A4">
        <w:rPr>
          <w:rFonts w:ascii="Arial" w:hAnsi="Arial" w:cs="Arial"/>
          <w:color w:val="000000" w:themeColor="text1"/>
        </w:rPr>
        <w:lastRenderedPageBreak/>
        <w:t>M. Pinto, Deepak Purushotham, Dhivyaa Rajasundaram, Palanivel Rengasamy, Christine A. Rygiel, Alexias Safi, Erica Pehrsson, Kaitlyn A. Sun, Vinesh Vinayachandran, Kai Wang, Parker S. Woods, Yan Xin, Bonnie HY Yeung, Jinhu Yin, Yu Zhang, Xiaoyu Zhuo</w:t>
      </w:r>
    </w:p>
    <w:p w14:paraId="6263E1C9" w14:textId="77777777" w:rsidR="006802B4" w:rsidRPr="00BD24A4" w:rsidRDefault="006802B4" w:rsidP="006802B4">
      <w:pPr>
        <w:spacing w:after="120" w:line="480" w:lineRule="auto"/>
        <w:rPr>
          <w:rFonts w:ascii="Arial" w:hAnsi="Arial" w:cs="Arial"/>
          <w:color w:val="000000" w:themeColor="text1"/>
        </w:rPr>
      </w:pPr>
    </w:p>
    <w:p w14:paraId="2CD9B5B6"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b/>
          <w:bCs/>
          <w:color w:val="000000" w:themeColor="text1"/>
        </w:rPr>
        <w:t>Co-principal investigators</w:t>
      </w:r>
    </w:p>
    <w:p w14:paraId="371CCADA"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color w:val="000000" w:themeColor="text1"/>
        </w:rPr>
        <w:t>Cristian Coarfa, Gregory E. Crawford, Heather Lawson, Michael Province</w:t>
      </w:r>
    </w:p>
    <w:p w14:paraId="669EEED3" w14:textId="77777777" w:rsidR="006802B4" w:rsidRPr="00BD24A4" w:rsidRDefault="006802B4" w:rsidP="006802B4">
      <w:pPr>
        <w:spacing w:after="120" w:line="480" w:lineRule="auto"/>
        <w:rPr>
          <w:rFonts w:ascii="Arial" w:hAnsi="Arial" w:cs="Arial"/>
          <w:color w:val="000000" w:themeColor="text1"/>
        </w:rPr>
      </w:pPr>
    </w:p>
    <w:p w14:paraId="7A3D087D"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b/>
          <w:bCs/>
          <w:color w:val="000000" w:themeColor="text1"/>
        </w:rPr>
        <w:t>Scientific program management</w:t>
      </w:r>
    </w:p>
    <w:p w14:paraId="127B9C93"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color w:val="000000" w:themeColor="text1"/>
        </w:rPr>
        <w:t>Lisa H. Chadwick, Christopher G. Duncan, Kimberly A. McAllister, Frederick L. Tyson</w:t>
      </w:r>
    </w:p>
    <w:p w14:paraId="2B325BF1" w14:textId="77777777" w:rsidR="006802B4" w:rsidRPr="00BD24A4" w:rsidRDefault="006802B4" w:rsidP="006802B4">
      <w:pPr>
        <w:spacing w:after="120" w:line="480" w:lineRule="auto"/>
        <w:rPr>
          <w:rFonts w:ascii="Arial" w:hAnsi="Arial" w:cs="Arial"/>
          <w:color w:val="000000" w:themeColor="text1"/>
        </w:rPr>
      </w:pPr>
    </w:p>
    <w:p w14:paraId="45FDEA4B" w14:textId="77777777" w:rsidR="006802B4" w:rsidRPr="00BD24A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b/>
          <w:bCs/>
          <w:color w:val="000000" w:themeColor="text1"/>
        </w:rPr>
        <w:t>Principal Investigators</w:t>
      </w:r>
    </w:p>
    <w:p w14:paraId="39120C7F" w14:textId="77777777" w:rsidR="006802B4" w:rsidRDefault="006802B4" w:rsidP="006802B4">
      <w:pPr>
        <w:pStyle w:val="NormalWeb"/>
        <w:spacing w:before="0" w:beforeAutospacing="0" w:after="120" w:afterAutospacing="0" w:line="480" w:lineRule="auto"/>
        <w:rPr>
          <w:rFonts w:ascii="Arial" w:hAnsi="Arial" w:cs="Arial"/>
          <w:color w:val="000000" w:themeColor="text1"/>
        </w:rPr>
      </w:pPr>
      <w:r w:rsidRPr="00BD24A4">
        <w:rPr>
          <w:rFonts w:ascii="Arial" w:hAnsi="Arial" w:cs="Arial"/>
          <w:color w:val="000000" w:themeColor="text1"/>
        </w:rPr>
        <w:t>David Aylor, Marisa S. Bartolomei, Shyam Biswal, Dana C. Dolinoy, Gökhan M. Mutlu, Sanjay Rajagopalan, Wan-Yee Tang, Cheryl Lyn Walker, Ting Wang</w:t>
      </w:r>
    </w:p>
    <w:p w14:paraId="04764865" w14:textId="77777777" w:rsidR="006802B4" w:rsidRDefault="006802B4" w:rsidP="006802B4">
      <w:pPr>
        <w:rPr>
          <w:rFonts w:ascii="Arial" w:eastAsia="Times New Roman" w:hAnsi="Arial" w:cs="Arial"/>
          <w:color w:val="000000" w:themeColor="text1"/>
          <w:kern w:val="0"/>
          <w14:ligatures w14:val="none"/>
        </w:rPr>
      </w:pPr>
      <w:r>
        <w:rPr>
          <w:rFonts w:ascii="Arial" w:hAnsi="Arial" w:cs="Arial"/>
          <w:color w:val="000000" w:themeColor="text1"/>
        </w:rPr>
        <w:br w:type="page"/>
      </w:r>
    </w:p>
    <w:p w14:paraId="678E9EC7"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2B4"/>
    <w:rsid w:val="00154CAE"/>
    <w:rsid w:val="00195413"/>
    <w:rsid w:val="003D0186"/>
    <w:rsid w:val="006802B4"/>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C33C0"/>
  <w15:chartTrackingRefBased/>
  <w15:docId w15:val="{31915D27-2326-4860-A6B2-8F7C4DFC8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02B4"/>
    <w:pPr>
      <w:spacing w:after="0" w:line="240" w:lineRule="auto"/>
    </w:pPr>
  </w:style>
  <w:style w:type="paragraph" w:styleId="Heading1">
    <w:name w:val="heading 1"/>
    <w:basedOn w:val="Normal"/>
    <w:next w:val="Normal"/>
    <w:link w:val="Heading1Char"/>
    <w:uiPriority w:val="9"/>
    <w:qFormat/>
    <w:rsid w:val="006802B4"/>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02B4"/>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02B4"/>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02B4"/>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02B4"/>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02B4"/>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02B4"/>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02B4"/>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02B4"/>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02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02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02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02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02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02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02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02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02B4"/>
    <w:rPr>
      <w:rFonts w:eastAsiaTheme="majorEastAsia" w:cstheme="majorBidi"/>
      <w:color w:val="272727" w:themeColor="text1" w:themeTint="D8"/>
    </w:rPr>
  </w:style>
  <w:style w:type="paragraph" w:styleId="Title">
    <w:name w:val="Title"/>
    <w:basedOn w:val="Normal"/>
    <w:next w:val="Normal"/>
    <w:link w:val="TitleChar"/>
    <w:uiPriority w:val="10"/>
    <w:qFormat/>
    <w:rsid w:val="006802B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02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02B4"/>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02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02B4"/>
    <w:pPr>
      <w:spacing w:before="160" w:after="160" w:line="278" w:lineRule="auto"/>
      <w:jc w:val="center"/>
    </w:pPr>
    <w:rPr>
      <w:i/>
      <w:iCs/>
      <w:color w:val="404040" w:themeColor="text1" w:themeTint="BF"/>
    </w:rPr>
  </w:style>
  <w:style w:type="character" w:customStyle="1" w:styleId="QuoteChar">
    <w:name w:val="Quote Char"/>
    <w:basedOn w:val="DefaultParagraphFont"/>
    <w:link w:val="Quote"/>
    <w:uiPriority w:val="29"/>
    <w:rsid w:val="006802B4"/>
    <w:rPr>
      <w:i/>
      <w:iCs/>
      <w:color w:val="404040" w:themeColor="text1" w:themeTint="BF"/>
    </w:rPr>
  </w:style>
  <w:style w:type="paragraph" w:styleId="ListParagraph">
    <w:name w:val="List Paragraph"/>
    <w:basedOn w:val="Normal"/>
    <w:uiPriority w:val="34"/>
    <w:qFormat/>
    <w:rsid w:val="006802B4"/>
    <w:pPr>
      <w:spacing w:after="160" w:line="278" w:lineRule="auto"/>
      <w:ind w:left="720"/>
      <w:contextualSpacing/>
    </w:pPr>
  </w:style>
  <w:style w:type="character" w:styleId="IntenseEmphasis">
    <w:name w:val="Intense Emphasis"/>
    <w:basedOn w:val="DefaultParagraphFont"/>
    <w:uiPriority w:val="21"/>
    <w:qFormat/>
    <w:rsid w:val="006802B4"/>
    <w:rPr>
      <w:i/>
      <w:iCs/>
      <w:color w:val="0F4761" w:themeColor="accent1" w:themeShade="BF"/>
    </w:rPr>
  </w:style>
  <w:style w:type="paragraph" w:styleId="IntenseQuote">
    <w:name w:val="Intense Quote"/>
    <w:basedOn w:val="Normal"/>
    <w:next w:val="Normal"/>
    <w:link w:val="IntenseQuoteChar"/>
    <w:uiPriority w:val="30"/>
    <w:qFormat/>
    <w:rsid w:val="006802B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02B4"/>
    <w:rPr>
      <w:i/>
      <w:iCs/>
      <w:color w:val="0F4761" w:themeColor="accent1" w:themeShade="BF"/>
    </w:rPr>
  </w:style>
  <w:style w:type="character" w:styleId="IntenseReference">
    <w:name w:val="Intense Reference"/>
    <w:basedOn w:val="DefaultParagraphFont"/>
    <w:uiPriority w:val="32"/>
    <w:qFormat/>
    <w:rsid w:val="006802B4"/>
    <w:rPr>
      <w:b/>
      <w:bCs/>
      <w:smallCaps/>
      <w:color w:val="0F4761" w:themeColor="accent1" w:themeShade="BF"/>
      <w:spacing w:val="5"/>
    </w:rPr>
  </w:style>
  <w:style w:type="paragraph" w:styleId="NormalWeb">
    <w:name w:val="Normal (Web)"/>
    <w:basedOn w:val="Normal"/>
    <w:uiPriority w:val="99"/>
    <w:unhideWhenUsed/>
    <w:rsid w:val="006802B4"/>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254</Words>
  <Characters>1453</Characters>
  <Application>Microsoft Office Word</Application>
  <DocSecurity>0</DocSecurity>
  <Lines>12</Lines>
  <Paragraphs>3</Paragraphs>
  <ScaleCrop>false</ScaleCrop>
  <Company>Springer Nature</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2025-09-19T06:33:00Z</dcterms:created>
  <dcterms:modified xsi:type="dcterms:W3CDTF">2025-09-19T06:33:00Z</dcterms:modified>
</cp:coreProperties>
</file>