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CCF2D" w14:textId="77777777" w:rsidR="00D552D4" w:rsidRDefault="00D552D4" w:rsidP="00D552D4">
      <w:pPr>
        <w:widowControl w:val="0"/>
        <w:spacing w:line="259" w:lineRule="auto"/>
        <w:jc w:val="both"/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</w:pPr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>Supplementary Information</w:t>
      </w:r>
    </w:p>
    <w:p w14:paraId="53223852" w14:textId="77777777" w:rsidR="00D552D4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C302A7" w14:textId="58947A3C" w:rsidR="00D552D4" w:rsidRPr="00DD7D46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3C0D1F">
        <w:rPr>
          <w:rFonts w:ascii="Times New Roman" w:hAnsi="Times New Roman" w:cs="Times New Roman"/>
          <w:b/>
          <w:bCs/>
          <w:sz w:val="28"/>
          <w:szCs w:val="28"/>
        </w:rPr>
        <w:t>MRI of ASCT2-mediated amino acid uptake in xenograft tumor models</w:t>
      </w:r>
      <w:r w:rsidRPr="00DD7D46">
        <w:rPr>
          <w:rFonts w:ascii="Times New Roman" w:hAnsi="Times New Roman" w:cs="Times New Roman"/>
          <w:b/>
          <w:bCs/>
        </w:rPr>
        <w:tab/>
      </w:r>
    </w:p>
    <w:p w14:paraId="0A49853B" w14:textId="77777777" w:rsidR="00D552D4" w:rsidRPr="00DD7D46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188E3A1" w14:textId="77777777" w:rsidR="00D552D4" w:rsidRPr="00DD7D46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D7D46">
        <w:rPr>
          <w:rFonts w:ascii="Times New Roman" w:hAnsi="Times New Roman" w:cs="Times New Roman"/>
        </w:rPr>
        <w:t>Behnaz Ghaemi</w:t>
      </w:r>
      <w:r w:rsidRPr="00DD7D46">
        <w:rPr>
          <w:rFonts w:ascii="Times New Roman" w:hAnsi="Times New Roman" w:cs="Times New Roman"/>
          <w:vertAlign w:val="superscript"/>
        </w:rPr>
        <w:t>1,2</w:t>
      </w:r>
      <w:r w:rsidRPr="00DD7D46">
        <w:rPr>
          <w:rFonts w:ascii="Times New Roman" w:hAnsi="Times New Roman" w:cs="Times New Roman"/>
        </w:rPr>
        <w:t>, Balaji Krishnamachary</w:t>
      </w:r>
      <w:r w:rsidRPr="00DD7D46">
        <w:rPr>
          <w:rFonts w:ascii="Times New Roman" w:hAnsi="Times New Roman" w:cs="Times New Roman"/>
          <w:vertAlign w:val="superscript"/>
        </w:rPr>
        <w:t>1</w:t>
      </w:r>
      <w:r w:rsidRPr="00DD7D46">
        <w:rPr>
          <w:rFonts w:ascii="Times New Roman" w:hAnsi="Times New Roman" w:cs="Times New Roman"/>
        </w:rPr>
        <w:t>, Natalie Dillman</w:t>
      </w:r>
      <w:r w:rsidRPr="00DD7D46">
        <w:rPr>
          <w:rFonts w:ascii="Times New Roman" w:hAnsi="Times New Roman" w:cs="Times New Roman"/>
          <w:vertAlign w:val="superscript"/>
        </w:rPr>
        <w:t>1</w:t>
      </w:r>
      <w:r w:rsidRPr="00DD7D46">
        <w:rPr>
          <w:rFonts w:ascii="Times New Roman" w:hAnsi="Times New Roman" w:cs="Times New Roman"/>
        </w:rPr>
        <w:t>, Kirsten N. Bains Williams</w:t>
      </w:r>
      <w:r w:rsidRPr="00DD7D46">
        <w:rPr>
          <w:rFonts w:ascii="Times New Roman" w:hAnsi="Times New Roman" w:cs="Times New Roman"/>
          <w:vertAlign w:val="superscript"/>
        </w:rPr>
        <w:t>1</w:t>
      </w:r>
      <w:r w:rsidRPr="00DD7D46">
        <w:rPr>
          <w:rFonts w:ascii="Times New Roman" w:hAnsi="Times New Roman" w:cs="Times New Roman"/>
        </w:rPr>
        <w:t>, Yuki Hodo</w:t>
      </w:r>
      <w:r w:rsidRPr="00DD7D46">
        <w:rPr>
          <w:rFonts w:ascii="Times New Roman" w:hAnsi="Times New Roman" w:cs="Times New Roman"/>
          <w:vertAlign w:val="superscript"/>
        </w:rPr>
        <w:t>3</w:t>
      </w:r>
      <w:r w:rsidRPr="00DD7D46">
        <w:rPr>
          <w:rFonts w:ascii="Times New Roman" w:hAnsi="Times New Roman" w:cs="Times New Roman"/>
        </w:rPr>
        <w:t xml:space="preserve">, </w:t>
      </w:r>
      <w:proofErr w:type="spellStart"/>
      <w:r w:rsidRPr="00DD7D46">
        <w:rPr>
          <w:rFonts w:ascii="Times New Roman" w:hAnsi="Times New Roman" w:cs="Times New Roman"/>
        </w:rPr>
        <w:t>Yuguo</w:t>
      </w:r>
      <w:proofErr w:type="spellEnd"/>
      <w:r w:rsidRPr="00DD7D46">
        <w:rPr>
          <w:rFonts w:ascii="Times New Roman" w:hAnsi="Times New Roman" w:cs="Times New Roman"/>
        </w:rPr>
        <w:t xml:space="preserve"> Li</w:t>
      </w:r>
      <w:r w:rsidRPr="00DD7D46">
        <w:rPr>
          <w:rFonts w:ascii="Times New Roman" w:hAnsi="Times New Roman" w:cs="Times New Roman"/>
          <w:vertAlign w:val="superscript"/>
        </w:rPr>
        <w:t>4</w:t>
      </w:r>
      <w:r w:rsidRPr="00DD7D46">
        <w:rPr>
          <w:rFonts w:ascii="Times New Roman" w:hAnsi="Times New Roman" w:cs="Times New Roman"/>
        </w:rPr>
        <w:t xml:space="preserve">, </w:t>
      </w:r>
      <w:r w:rsidRPr="00DD7D46">
        <w:rPr>
          <w:rFonts w:ascii="Times New Roman" w:hAnsi="Times New Roman" w:cs="Times New Roman"/>
          <w:iCs/>
        </w:rPr>
        <w:t xml:space="preserve">Marie-France </w:t>
      </w:r>
      <w:proofErr w:type="spellStart"/>
      <w:r w:rsidRPr="00DD7D46">
        <w:rPr>
          <w:rFonts w:ascii="Times New Roman" w:hAnsi="Times New Roman" w:cs="Times New Roman"/>
          <w:iCs/>
        </w:rPr>
        <w:t>Penet</w:t>
      </w:r>
      <w:proofErr w:type="spellEnd"/>
      <w:r w:rsidRPr="00DD7D46">
        <w:rPr>
          <w:rFonts w:ascii="Times New Roman" w:hAnsi="Times New Roman" w:cs="Times New Roman"/>
          <w:iCs/>
        </w:rPr>
        <w:t xml:space="preserve"> Vidaver</w:t>
      </w:r>
      <w:r w:rsidRPr="00DD7D46">
        <w:rPr>
          <w:rFonts w:ascii="Times New Roman" w:hAnsi="Times New Roman" w:cs="Times New Roman"/>
          <w:iCs/>
          <w:vertAlign w:val="superscript"/>
        </w:rPr>
        <w:t>1</w:t>
      </w:r>
      <w:r w:rsidRPr="00DD7D46">
        <w:rPr>
          <w:rFonts w:ascii="Times New Roman" w:hAnsi="Times New Roman" w:cs="Times New Roman"/>
          <w:iCs/>
        </w:rPr>
        <w:t xml:space="preserve">, </w:t>
      </w:r>
      <w:r w:rsidRPr="00DD7D46">
        <w:rPr>
          <w:rFonts w:ascii="Times New Roman" w:hAnsi="Times New Roman" w:cs="Times New Roman"/>
        </w:rPr>
        <w:t>Martin G. Pomper</w:t>
      </w:r>
      <w:r w:rsidRPr="00DD7D46">
        <w:rPr>
          <w:rFonts w:ascii="Times New Roman" w:hAnsi="Times New Roman" w:cs="Times New Roman"/>
          <w:vertAlign w:val="superscript"/>
        </w:rPr>
        <w:t>5</w:t>
      </w:r>
      <w:r w:rsidRPr="00DD7D46">
        <w:rPr>
          <w:rFonts w:ascii="Times New Roman" w:hAnsi="Times New Roman" w:cs="Times New Roman"/>
        </w:rPr>
        <w:t>, Caitlin M. Tressler</w:t>
      </w:r>
      <w:r w:rsidRPr="00DD7D46">
        <w:rPr>
          <w:rFonts w:ascii="Times New Roman" w:hAnsi="Times New Roman" w:cs="Times New Roman"/>
          <w:vertAlign w:val="superscript"/>
        </w:rPr>
        <w:t>1</w:t>
      </w:r>
      <w:r w:rsidRPr="00DD7D46">
        <w:rPr>
          <w:rFonts w:ascii="Times New Roman" w:hAnsi="Times New Roman" w:cs="Times New Roman"/>
        </w:rPr>
        <w:t>, Zaver M. Bhujwalla</w:t>
      </w:r>
      <w:r w:rsidRPr="00DD7D46">
        <w:rPr>
          <w:rFonts w:ascii="Times New Roman" w:hAnsi="Times New Roman" w:cs="Times New Roman"/>
          <w:vertAlign w:val="superscript"/>
        </w:rPr>
        <w:t>1</w:t>
      </w:r>
      <w:r w:rsidRPr="00DD7D46">
        <w:rPr>
          <w:rFonts w:ascii="Times New Roman" w:hAnsi="Times New Roman" w:cs="Times New Roman"/>
        </w:rPr>
        <w:t>, Michael T. McMahon</w:t>
      </w:r>
      <w:r w:rsidRPr="00DD7D46">
        <w:rPr>
          <w:rFonts w:ascii="Times New Roman" w:hAnsi="Times New Roman" w:cs="Times New Roman"/>
          <w:vertAlign w:val="superscript"/>
        </w:rPr>
        <w:t>4</w:t>
      </w:r>
      <w:r w:rsidRPr="00DD7D46">
        <w:rPr>
          <w:rFonts w:ascii="Times New Roman" w:hAnsi="Times New Roman" w:cs="Times New Roman"/>
        </w:rPr>
        <w:t>, Jeff W.M. Bulte</w:t>
      </w:r>
      <w:r w:rsidRPr="00DD7D46">
        <w:rPr>
          <w:rFonts w:ascii="Times New Roman" w:hAnsi="Times New Roman" w:cs="Times New Roman"/>
          <w:vertAlign w:val="superscript"/>
        </w:rPr>
        <w:t>1,2</w:t>
      </w:r>
      <w:r w:rsidRPr="00DD7D46">
        <w:rPr>
          <w:rFonts w:ascii="Times New Roman" w:hAnsi="Times New Roman" w:cs="Times New Roman"/>
        </w:rPr>
        <w:t>, Peter C.M. van Zijl</w:t>
      </w:r>
      <w:r w:rsidRPr="00DD7D46">
        <w:rPr>
          <w:rFonts w:ascii="Times New Roman" w:hAnsi="Times New Roman" w:cs="Times New Roman"/>
          <w:vertAlign w:val="superscript"/>
        </w:rPr>
        <w:t>1,4</w:t>
      </w:r>
      <w:r w:rsidRPr="00DD7D46">
        <w:rPr>
          <w:rFonts w:ascii="Times New Roman" w:hAnsi="Times New Roman" w:cs="Times New Roman"/>
        </w:rPr>
        <w:t>, Aline M. Thomas</w:t>
      </w:r>
      <w:r w:rsidRPr="00DD7D46">
        <w:rPr>
          <w:rFonts w:ascii="Times New Roman" w:hAnsi="Times New Roman" w:cs="Times New Roman"/>
          <w:vertAlign w:val="superscript"/>
        </w:rPr>
        <w:t>1,2</w:t>
      </w:r>
    </w:p>
    <w:p w14:paraId="3B915DFF" w14:textId="77777777" w:rsidR="00D552D4" w:rsidRPr="00DD7D46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52CFD68D" w14:textId="77777777" w:rsidR="00D552D4" w:rsidRPr="00DD7D46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D7D46">
        <w:rPr>
          <w:rFonts w:ascii="Times New Roman" w:hAnsi="Times New Roman" w:cs="Times New Roman"/>
          <w:vertAlign w:val="superscript"/>
        </w:rPr>
        <w:t>1</w:t>
      </w:r>
      <w:r w:rsidRPr="00DD7D46">
        <w:rPr>
          <w:rFonts w:ascii="Times New Roman" w:hAnsi="Times New Roman" w:cs="Times New Roman"/>
        </w:rPr>
        <w:t xml:space="preserve">Department of Radiology and Radiological Sciences, Johns Hopkins University, Baltimore, MD, USA; </w:t>
      </w:r>
      <w:r w:rsidRPr="00DD7D46">
        <w:rPr>
          <w:rFonts w:ascii="Times New Roman" w:hAnsi="Times New Roman" w:cs="Times New Roman"/>
          <w:vertAlign w:val="superscript"/>
        </w:rPr>
        <w:t>2</w:t>
      </w:r>
      <w:r w:rsidRPr="00DD7D46">
        <w:rPr>
          <w:rFonts w:ascii="Times New Roman" w:hAnsi="Times New Roman" w:cs="Times New Roman"/>
        </w:rPr>
        <w:t xml:space="preserve">Cellular Imaging Section and Vascular Biology Program, Institute for Cell Engineering, Johns Hopkins University School of Medicine, Baltimore, MD, USA; </w:t>
      </w:r>
      <w:r w:rsidRPr="00DD7D46">
        <w:rPr>
          <w:rFonts w:ascii="Times New Roman" w:hAnsi="Times New Roman" w:cs="Times New Roman"/>
          <w:vertAlign w:val="superscript"/>
        </w:rPr>
        <w:t>3</w:t>
      </w:r>
      <w:r w:rsidRPr="00DD7D46">
        <w:rPr>
          <w:rFonts w:ascii="Times New Roman" w:hAnsi="Times New Roman" w:cs="Times New Roman"/>
        </w:rPr>
        <w:t xml:space="preserve">Department of Biomedical Engineering, Johns Hopkins University, Baltimore, MD, USA; </w:t>
      </w:r>
      <w:r w:rsidRPr="00DD7D46">
        <w:rPr>
          <w:rFonts w:ascii="Times New Roman" w:hAnsi="Times New Roman" w:cs="Times New Roman"/>
          <w:vertAlign w:val="superscript"/>
        </w:rPr>
        <w:t>4</w:t>
      </w:r>
      <w:r w:rsidRPr="00DD7D46">
        <w:rPr>
          <w:rFonts w:ascii="Times New Roman" w:hAnsi="Times New Roman" w:cs="Times New Roman"/>
        </w:rPr>
        <w:t xml:space="preserve">F.M. Kirby Research Center, Kennedy Krieger Institute, Baltimore, MD, USA. </w:t>
      </w:r>
      <w:r w:rsidRPr="00DD7D46">
        <w:rPr>
          <w:rFonts w:ascii="Times New Roman" w:hAnsi="Times New Roman" w:cs="Times New Roman"/>
          <w:vertAlign w:val="superscript"/>
        </w:rPr>
        <w:t xml:space="preserve">5 </w:t>
      </w:r>
      <w:r w:rsidRPr="00DD7D46">
        <w:rPr>
          <w:rFonts w:ascii="Times New Roman" w:hAnsi="Times New Roman" w:cs="Times New Roman"/>
        </w:rPr>
        <w:t>Department of Radiology, University of Texas Southwestern Medical Center, Dallas, TX</w:t>
      </w:r>
    </w:p>
    <w:p w14:paraId="0A66D40A" w14:textId="77777777" w:rsidR="00D552D4" w:rsidRPr="00DD7D46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25E13DEE" w14:textId="77777777" w:rsidR="00D552D4" w:rsidRPr="00DD7D46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D7D46">
        <w:rPr>
          <w:rFonts w:ascii="Times New Roman" w:hAnsi="Times New Roman" w:cs="Times New Roman"/>
          <w:b/>
          <w:bCs/>
        </w:rPr>
        <w:t>*Corresponding author</w:t>
      </w:r>
      <w:r w:rsidRPr="00DD7D46">
        <w:rPr>
          <w:rFonts w:ascii="Times New Roman" w:hAnsi="Times New Roman" w:cs="Times New Roman"/>
        </w:rPr>
        <w:t>:</w:t>
      </w:r>
    </w:p>
    <w:p w14:paraId="4D119313" w14:textId="77777777" w:rsidR="00D552D4" w:rsidRPr="00DD7D46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D7D46">
        <w:rPr>
          <w:rFonts w:ascii="Times New Roman" w:hAnsi="Times New Roman" w:cs="Times New Roman"/>
        </w:rPr>
        <w:t>Correspondence to Aline M. Thomas</w:t>
      </w:r>
    </w:p>
    <w:p w14:paraId="364421E9" w14:textId="77777777" w:rsidR="00D552D4" w:rsidRPr="00DD7D46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D7D46">
        <w:rPr>
          <w:rFonts w:ascii="Times New Roman" w:hAnsi="Times New Roman" w:cs="Times New Roman"/>
        </w:rPr>
        <w:t>Department of Radiology and Radiological Sciences</w:t>
      </w:r>
    </w:p>
    <w:p w14:paraId="6ED5B199" w14:textId="77777777" w:rsidR="00D552D4" w:rsidRPr="00DD7D46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D7D46">
        <w:rPr>
          <w:rFonts w:ascii="Times New Roman" w:hAnsi="Times New Roman" w:cs="Times New Roman"/>
        </w:rPr>
        <w:t>The Johns Hopkins University School of Medicine</w:t>
      </w:r>
    </w:p>
    <w:p w14:paraId="170B1F23" w14:textId="77777777" w:rsidR="00D552D4" w:rsidRPr="00DD7D46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D7D46">
        <w:rPr>
          <w:rFonts w:ascii="Times New Roman" w:hAnsi="Times New Roman" w:cs="Times New Roman"/>
        </w:rPr>
        <w:t>Broadway Research Building Rm 643</w:t>
      </w:r>
    </w:p>
    <w:p w14:paraId="20B6526A" w14:textId="77777777" w:rsidR="00D552D4" w:rsidRPr="00DD7D46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D7D46">
        <w:rPr>
          <w:rFonts w:ascii="Times New Roman" w:hAnsi="Times New Roman" w:cs="Times New Roman"/>
        </w:rPr>
        <w:t>733 N Broadway</w:t>
      </w:r>
    </w:p>
    <w:p w14:paraId="0D84780A" w14:textId="77777777" w:rsidR="00D552D4" w:rsidRPr="00DD7D46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D7D46">
        <w:rPr>
          <w:rFonts w:ascii="Times New Roman" w:hAnsi="Times New Roman" w:cs="Times New Roman"/>
        </w:rPr>
        <w:t>Baltimore, MD 21205</w:t>
      </w:r>
    </w:p>
    <w:p w14:paraId="2DFDCEB5" w14:textId="77777777" w:rsidR="00D552D4" w:rsidRPr="00DD7D46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D7D46">
        <w:rPr>
          <w:rFonts w:ascii="Times New Roman" w:hAnsi="Times New Roman" w:cs="Times New Roman"/>
        </w:rPr>
        <w:t>Email: athom110@jhu.edu</w:t>
      </w:r>
    </w:p>
    <w:p w14:paraId="7CEFBCA2" w14:textId="77777777" w:rsidR="00D552D4" w:rsidRPr="00DD7D46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3B4EBB2" w14:textId="77777777" w:rsidR="00D552D4" w:rsidRDefault="00D552D4" w:rsidP="00D552D4">
      <w:pPr>
        <w:widowControl w:val="0"/>
        <w:spacing w:line="259" w:lineRule="auto"/>
        <w:jc w:val="both"/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43341E03" w14:textId="77777777" w:rsidR="00D552D4" w:rsidRDefault="00D552D4" w:rsidP="00D552D4">
      <w:pPr>
        <w:widowControl w:val="0"/>
        <w:spacing w:line="259" w:lineRule="auto"/>
        <w:jc w:val="both"/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0A3627EE" w14:textId="77777777" w:rsidR="00D552D4" w:rsidRDefault="00D552D4" w:rsidP="00D552D4">
      <w:pPr>
        <w:widowControl w:val="0"/>
        <w:spacing w:line="259" w:lineRule="auto"/>
        <w:jc w:val="both"/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42A687F0" w14:textId="77777777" w:rsidR="00D552D4" w:rsidRDefault="00D552D4" w:rsidP="00D552D4">
      <w:pPr>
        <w:widowControl w:val="0"/>
        <w:spacing w:line="259" w:lineRule="auto"/>
        <w:jc w:val="both"/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37CB0648" w14:textId="77777777" w:rsidR="00D552D4" w:rsidRDefault="00D552D4" w:rsidP="00D552D4">
      <w:pPr>
        <w:widowControl w:val="0"/>
        <w:spacing w:line="259" w:lineRule="auto"/>
        <w:jc w:val="both"/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1CC903BD" w14:textId="77777777" w:rsidR="00D552D4" w:rsidRDefault="00D552D4" w:rsidP="00D552D4">
      <w:pPr>
        <w:widowControl w:val="0"/>
        <w:spacing w:line="259" w:lineRule="auto"/>
        <w:jc w:val="both"/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51152BCA" w14:textId="77777777" w:rsidR="00D552D4" w:rsidRDefault="00D552D4" w:rsidP="00D552D4">
      <w:pPr>
        <w:widowControl w:val="0"/>
        <w:spacing w:line="259" w:lineRule="auto"/>
        <w:jc w:val="both"/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41BCCB1A" w14:textId="77777777" w:rsidR="00D552D4" w:rsidRDefault="00D552D4" w:rsidP="00D552D4">
      <w:pPr>
        <w:widowControl w:val="0"/>
        <w:spacing w:line="259" w:lineRule="auto"/>
        <w:jc w:val="both"/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5EA1DF36" w14:textId="77777777" w:rsidR="00D552D4" w:rsidRDefault="00D552D4" w:rsidP="00D552D4">
      <w:pPr>
        <w:widowControl w:val="0"/>
        <w:spacing w:line="259" w:lineRule="auto"/>
        <w:jc w:val="both"/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3DDC0DF0" w14:textId="77777777" w:rsidR="00D552D4" w:rsidRDefault="00D552D4" w:rsidP="00D552D4">
      <w:pPr>
        <w:widowControl w:val="0"/>
        <w:spacing w:line="259" w:lineRule="auto"/>
        <w:jc w:val="both"/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73AB08AD" w14:textId="77777777" w:rsidR="00D552D4" w:rsidRDefault="00D552D4" w:rsidP="00D552D4">
      <w:pPr>
        <w:widowControl w:val="0"/>
        <w:spacing w:line="259" w:lineRule="auto"/>
        <w:jc w:val="both"/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7BA7FF21" w14:textId="77777777" w:rsidR="00D552D4" w:rsidRDefault="00D552D4" w:rsidP="00D552D4">
      <w:pPr>
        <w:widowControl w:val="0"/>
        <w:spacing w:line="259" w:lineRule="auto"/>
        <w:jc w:val="both"/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7A50434D" w14:textId="77777777" w:rsidR="00D552D4" w:rsidRPr="00D552D4" w:rsidRDefault="00D552D4" w:rsidP="00D552D4">
      <w:pPr>
        <w:widowControl w:val="0"/>
        <w:spacing w:line="259" w:lineRule="auto"/>
        <w:jc w:val="both"/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</w:pPr>
    </w:p>
    <w:p w14:paraId="36A49A69" w14:textId="77777777" w:rsidR="00D552D4" w:rsidRPr="00D552D4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D552D4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w:lastRenderedPageBreak/>
        <w:drawing>
          <wp:inline distT="0" distB="0" distL="0" distR="0" wp14:anchorId="6A4BA276" wp14:editId="72A47C8E">
            <wp:extent cx="5294376" cy="3145536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376" cy="314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4764C" w14:textId="77777777" w:rsidR="00D552D4" w:rsidRPr="00D552D4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0"/>
          <w:sz w:val="22"/>
          <w:szCs w:val="22"/>
          <w:highlight w:val="yellow"/>
          <w14:ligatures w14:val="none"/>
        </w:rPr>
      </w:pPr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>Fig. S1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: </w:t>
      </w:r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>Expression of ASCT2 in prostatic cancer cell lines.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(</w:t>
      </w:r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>A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) Visualization of ASCT2 expression in (Top) LNCaP and (Bottom) DU-145 (n=5). Lines indicate the cells that were linearly profiled in ‘B’. (</w:t>
      </w:r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>B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) Quantification of expression in these cell lines. (Top) Mean fluorescent intensity and (Bottom) average line profile of the fluorescent intensity of 4 representative cells, indicated in the images using white lines. Arrows indicate the location of the cellular border (cell membrane). </w:t>
      </w:r>
      <w:r w:rsidRPr="00D552D4">
        <w:rPr>
          <w:rFonts w:ascii="Times New Roman" w:eastAsia="Calibri" w:hAnsi="Times New Roman" w:cs="Times New Roman"/>
          <w:color w:val="1F1F1F"/>
          <w:kern w:val="0"/>
          <w:sz w:val="22"/>
          <w:szCs w:val="22"/>
          <w:shd w:val="clear" w:color="auto" w:fill="FFFFFF"/>
          <w14:ligatures w14:val="none"/>
        </w:rPr>
        <w:t xml:space="preserve">* = p &lt; 0.05. Mean ± </w:t>
      </w:r>
      <w:proofErr w:type="spellStart"/>
      <w:r w:rsidRPr="00D552D4">
        <w:rPr>
          <w:rFonts w:ascii="Times New Roman" w:eastAsia="Calibri" w:hAnsi="Times New Roman" w:cs="Times New Roman"/>
          <w:color w:val="1F1F1F"/>
          <w:kern w:val="0"/>
          <w:sz w:val="22"/>
          <w:szCs w:val="22"/>
          <w:shd w:val="clear" w:color="auto" w:fill="FFFFFF"/>
          <w14:ligatures w14:val="none"/>
        </w:rPr>
        <w:t>s.e.m.</w:t>
      </w:r>
      <w:proofErr w:type="spellEnd"/>
      <w:r w:rsidRPr="00D552D4">
        <w:rPr>
          <w:rFonts w:ascii="Times New Roman" w:eastAsia="Calibri" w:hAnsi="Times New Roman" w:cs="Times New Roman"/>
          <w:color w:val="1F1F1F"/>
          <w:kern w:val="0"/>
          <w:sz w:val="22"/>
          <w:szCs w:val="22"/>
          <w:shd w:val="clear" w:color="auto" w:fill="FFFFFF"/>
          <w14:ligatures w14:val="none"/>
        </w:rPr>
        <w:t xml:space="preserve"> n = 5 each.</w:t>
      </w:r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:highlight w:val="yellow"/>
          <w14:ligatures w14:val="none"/>
        </w:rPr>
        <w:br w:type="page"/>
      </w:r>
    </w:p>
    <w:p w14:paraId="02FB3EBE" w14:textId="77777777" w:rsidR="00D552D4" w:rsidRPr="00D552D4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0"/>
          <w:sz w:val="22"/>
          <w:szCs w:val="22"/>
          <w:highlight w:val="yellow"/>
          <w14:ligatures w14:val="none"/>
        </w:rPr>
      </w:pPr>
      <w:r w:rsidRPr="00D552D4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w:lastRenderedPageBreak/>
        <w:drawing>
          <wp:inline distT="0" distB="0" distL="0" distR="0" wp14:anchorId="2B4B3ECF" wp14:editId="00B56258">
            <wp:extent cx="4187952" cy="6922008"/>
            <wp:effectExtent l="0" t="0" r="3175" b="0"/>
            <wp:docPr id="1555817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817619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952" cy="692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2BF89" w14:textId="77777777" w:rsidR="00D552D4" w:rsidRPr="00D552D4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>Fig. S2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: </w:t>
      </w:r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 xml:space="preserve">Expression of transporter ASCT2 and enzymes ALT2 and GDH1 in prostatic cancer cell lines in </w:t>
      </w:r>
      <w:proofErr w:type="spellStart"/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>normoxia</w:t>
      </w:r>
      <w:proofErr w:type="spellEnd"/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 xml:space="preserve"> (20%) and hypoxia (1%).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(</w:t>
      </w:r>
      <w:proofErr w:type="gramStart"/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>A,B</w:t>
      </w:r>
      <w:proofErr w:type="gramEnd"/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) Visualization of ASCT2 (n=5) and downstream metabolic enzymes for alanine (n=4) in DU-145 and LNCaP cells exposed to (</w:t>
      </w:r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>A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) </w:t>
      </w:r>
      <w:proofErr w:type="spellStart"/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normoxic</w:t>
      </w:r>
      <w:proofErr w:type="spellEnd"/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(N) and (</w:t>
      </w:r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>B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) hypoxic (H) incubating conditions for 24 hours. (</w:t>
      </w:r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>C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) Mean fluorescent intensity. </w:t>
      </w:r>
      <w:r w:rsidRPr="00D552D4">
        <w:rPr>
          <w:rFonts w:ascii="Times New Roman" w:eastAsia="Calibri" w:hAnsi="Times New Roman" w:cs="Times New Roman"/>
          <w:color w:val="1F1F1F"/>
          <w:kern w:val="0"/>
          <w:sz w:val="22"/>
          <w:szCs w:val="22"/>
          <w:shd w:val="clear" w:color="auto" w:fill="FFFFFF"/>
          <w14:ligatures w14:val="none"/>
        </w:rPr>
        <w:t xml:space="preserve">* = p &lt; 0.05. Mean ± </w:t>
      </w:r>
      <w:proofErr w:type="spellStart"/>
      <w:r w:rsidRPr="00D552D4">
        <w:rPr>
          <w:rFonts w:ascii="Times New Roman" w:eastAsia="Calibri" w:hAnsi="Times New Roman" w:cs="Times New Roman"/>
          <w:color w:val="1F1F1F"/>
          <w:kern w:val="0"/>
          <w:sz w:val="22"/>
          <w:szCs w:val="22"/>
          <w:shd w:val="clear" w:color="auto" w:fill="FFFFFF"/>
          <w14:ligatures w14:val="none"/>
        </w:rPr>
        <w:t>s.e.m.</w:t>
      </w:r>
      <w:proofErr w:type="spellEnd"/>
      <w:r w:rsidRPr="00D552D4">
        <w:rPr>
          <w:rFonts w:ascii="Times New Roman" w:eastAsia="Calibri" w:hAnsi="Times New Roman" w:cs="Times New Roman"/>
          <w:color w:val="1F1F1F"/>
          <w:kern w:val="0"/>
          <w:sz w:val="22"/>
          <w:szCs w:val="22"/>
          <w:shd w:val="clear" w:color="auto" w:fill="FFFFFF"/>
          <w14:ligatures w14:val="none"/>
        </w:rPr>
        <w:t xml:space="preserve"> n = 5 for the ASCT2 characterization and n = 4 for the ALT2 and GDH1 characterization.</w:t>
      </w:r>
    </w:p>
    <w:p w14:paraId="2D9AD3AC" w14:textId="77777777" w:rsidR="00D552D4" w:rsidRPr="00D552D4" w:rsidRDefault="00D552D4" w:rsidP="00D552D4">
      <w:pPr>
        <w:spacing w:line="259" w:lineRule="auto"/>
        <w:jc w:val="both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br w:type="page"/>
      </w:r>
    </w:p>
    <w:p w14:paraId="27B74347" w14:textId="77777777" w:rsidR="00D552D4" w:rsidRPr="00D552D4" w:rsidRDefault="00D552D4" w:rsidP="00D552D4">
      <w:pPr>
        <w:spacing w:line="259" w:lineRule="auto"/>
        <w:jc w:val="both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D552D4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w:lastRenderedPageBreak/>
        <w:drawing>
          <wp:inline distT="0" distB="0" distL="0" distR="0" wp14:anchorId="498A86F6" wp14:editId="62685FA9">
            <wp:extent cx="4416552" cy="4050792"/>
            <wp:effectExtent l="0" t="0" r="317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552" cy="405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CD3CF" w14:textId="77777777" w:rsidR="00D552D4" w:rsidRPr="00D552D4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>Fig. S3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: </w:t>
      </w:r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>Dynamic CEST enhancement in prostate cells after alanine injection.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(</w:t>
      </w:r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>A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)  Schematic illustrating the transport of alanine from the supernatant layer (top</w:t>
      </w:r>
      <w:bookmarkStart w:id="0" w:name="OLE_LINK3"/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: 400 </w:t>
      </w:r>
      <w:proofErr w:type="spellStart"/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μL</w:t>
      </w:r>
      <w:proofErr w:type="spellEnd"/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volume</w:t>
      </w:r>
      <w:bookmarkEnd w:id="0"/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) to the cell-rich layer (middle: 100 </w:t>
      </w:r>
      <w:proofErr w:type="spellStart"/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μL</w:t>
      </w:r>
      <w:proofErr w:type="spellEnd"/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volume) in a cell phantom. A layer of agarose (bottom) was used to position these layers. The temperature of phantoms was maintained at 37 °C. (</w:t>
      </w:r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>B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) Visualization of </w:t>
      </w:r>
      <w:proofErr w:type="spellStart"/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ALAwCEST</w:t>
      </w:r>
      <w:proofErr w:type="spellEnd"/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enhancement in the supernatant and cell-rich layers at the </w:t>
      </w:r>
      <w:proofErr w:type="gramStart"/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+3.2 ppm</w:t>
      </w:r>
      <w:proofErr w:type="gramEnd"/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frequency 210 minutes after the first scan. T2-weighted images and schematic of phantom layout for reference. (</w:t>
      </w:r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>C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) Quantification of CEST enhancement over the course of the scan in LNCaP- and DU-145-containing phantoms compared to control phantoms that contained PBS and 1% BSA with or without 10 mM alanine. * = p &lt; 0.05. </w:t>
      </w:r>
      <w:r w:rsidRPr="00D552D4">
        <w:rPr>
          <w:rFonts w:ascii="Times New Roman" w:eastAsia="Calibri" w:hAnsi="Times New Roman" w:cs="Times New Roman"/>
          <w:color w:val="1F1F1F"/>
          <w:kern w:val="0"/>
          <w:sz w:val="22"/>
          <w:szCs w:val="22"/>
          <w:shd w:val="clear" w:color="auto" w:fill="FFFFFF"/>
          <w14:ligatures w14:val="none"/>
        </w:rPr>
        <w:t xml:space="preserve">Mean ± </w:t>
      </w:r>
      <w:proofErr w:type="spellStart"/>
      <w:r w:rsidRPr="00D552D4">
        <w:rPr>
          <w:rFonts w:ascii="Times New Roman" w:eastAsia="Calibri" w:hAnsi="Times New Roman" w:cs="Times New Roman"/>
          <w:color w:val="1F1F1F"/>
          <w:kern w:val="0"/>
          <w:sz w:val="22"/>
          <w:szCs w:val="22"/>
          <w:shd w:val="clear" w:color="auto" w:fill="FFFFFF"/>
          <w14:ligatures w14:val="none"/>
        </w:rPr>
        <w:t>s.e.m.</w:t>
      </w:r>
      <w:proofErr w:type="spellEnd"/>
      <w:r w:rsidRPr="00D552D4">
        <w:rPr>
          <w:rFonts w:ascii="Times New Roman" w:eastAsia="Calibri" w:hAnsi="Times New Roman" w:cs="Times New Roman"/>
          <w:color w:val="1F1F1F"/>
          <w:kern w:val="0"/>
          <w:sz w:val="22"/>
          <w:szCs w:val="22"/>
          <w:shd w:val="clear" w:color="auto" w:fill="FFFFFF"/>
          <w14:ligatures w14:val="none"/>
        </w:rPr>
        <w:t xml:space="preserve"> n = 5 each.</w:t>
      </w:r>
    </w:p>
    <w:p w14:paraId="67767DF2" w14:textId="77777777" w:rsidR="00D552D4" w:rsidRPr="00D552D4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14:paraId="47CA8D46" w14:textId="77777777" w:rsidR="00D552D4" w:rsidRPr="00D552D4" w:rsidRDefault="00D552D4" w:rsidP="00D552D4">
      <w:pPr>
        <w:spacing w:line="259" w:lineRule="auto"/>
        <w:jc w:val="both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br w:type="page"/>
      </w:r>
    </w:p>
    <w:p w14:paraId="409A8089" w14:textId="77777777" w:rsidR="00D552D4" w:rsidRPr="00D552D4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D552D4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w:lastRenderedPageBreak/>
        <w:drawing>
          <wp:inline distT="0" distB="0" distL="0" distR="0" wp14:anchorId="592AC8F5" wp14:editId="596C54CA">
            <wp:extent cx="6382512" cy="352958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512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1D3E7" w14:textId="77777777" w:rsidR="00D552D4" w:rsidRPr="00D552D4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>Fig. S4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: </w:t>
      </w:r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>Effect of tumor size on alanine-enhanced CEST MRI in LNCaP tumors.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Visualization of CEST signal enhancement at the </w:t>
      </w:r>
      <w:proofErr w:type="gramStart"/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+3.1 ppm</w:t>
      </w:r>
      <w:proofErr w:type="gramEnd"/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frequency in a (Top) large and (Middle) small tumor. T2-weighted images are shown for reference. (Bottom) Quantification of enhancement when tumors were stratified by size. </w:t>
      </w:r>
      <w:r w:rsidRPr="00D552D4">
        <w:rPr>
          <w:rFonts w:ascii="Times New Roman" w:eastAsia="Calibri" w:hAnsi="Times New Roman" w:cs="Times New Roman"/>
          <w:color w:val="1F1F1F"/>
          <w:kern w:val="0"/>
          <w:sz w:val="22"/>
          <w:szCs w:val="22"/>
          <w:shd w:val="clear" w:color="auto" w:fill="FFFFFF"/>
          <w14:ligatures w14:val="none"/>
        </w:rPr>
        <w:t xml:space="preserve">* = p &lt; 0.05. 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n = 5 and n = 3 for LNCaP tumors that were &lt; 600 mm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:vertAlign w:val="superscript"/>
          <w14:ligatures w14:val="none"/>
        </w:rPr>
        <w:t>3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and &gt; 630 mm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:vertAlign w:val="superscript"/>
          <w14:ligatures w14:val="none"/>
        </w:rPr>
        <w:t>3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, respectively.</w:t>
      </w:r>
    </w:p>
    <w:p w14:paraId="326AE703" w14:textId="77777777" w:rsidR="00D552D4" w:rsidRPr="00D552D4" w:rsidRDefault="00D552D4" w:rsidP="00D552D4">
      <w:pPr>
        <w:spacing w:line="259" w:lineRule="auto"/>
        <w:jc w:val="both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br w:type="page"/>
      </w:r>
    </w:p>
    <w:p w14:paraId="4A2D2A5E" w14:textId="77777777" w:rsidR="00D552D4" w:rsidRPr="00D552D4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D552D4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w:lastRenderedPageBreak/>
        <w:drawing>
          <wp:inline distT="0" distB="0" distL="0" distR="0" wp14:anchorId="2BFDB7E7" wp14:editId="3F84EFAF">
            <wp:extent cx="6382512" cy="352958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512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F458B" w14:textId="77777777" w:rsidR="00D552D4" w:rsidRPr="00D552D4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>Fig. S5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: </w:t>
      </w:r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>Effect of tumor size on alanine-enhanced CEST MRI in DU-145 tumors.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Visualization of CEST signal enhancement at the </w:t>
      </w:r>
      <w:proofErr w:type="gramStart"/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+3.1 ppm</w:t>
      </w:r>
      <w:proofErr w:type="gramEnd"/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frequency in a (Top) large and (Middle) small tumor. T2-weighted images are shown for reference. (Bottom) Quantification of enhancement when tumors were stratified by size. </w:t>
      </w:r>
      <w:r w:rsidRPr="00D552D4">
        <w:rPr>
          <w:rFonts w:ascii="Times New Roman" w:eastAsia="Calibri" w:hAnsi="Times New Roman" w:cs="Times New Roman"/>
          <w:color w:val="1F1F1F"/>
          <w:kern w:val="0"/>
          <w:sz w:val="22"/>
          <w:szCs w:val="22"/>
          <w:shd w:val="clear" w:color="auto" w:fill="FFFFFF"/>
          <w14:ligatures w14:val="none"/>
        </w:rPr>
        <w:t xml:space="preserve">* = p &lt; 0.05. 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n = 5 and n = 4 for DU-145 tumors that were &lt; 165 mm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:vertAlign w:val="superscript"/>
          <w14:ligatures w14:val="none"/>
        </w:rPr>
        <w:t>3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and &gt; 310 mm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:vertAlign w:val="superscript"/>
          <w14:ligatures w14:val="none"/>
        </w:rPr>
        <w:t>3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>, respectively.</w:t>
      </w:r>
    </w:p>
    <w:p w14:paraId="61DBC6D4" w14:textId="77777777" w:rsidR="00D552D4" w:rsidRPr="00D552D4" w:rsidRDefault="00D552D4" w:rsidP="00D552D4">
      <w:pPr>
        <w:tabs>
          <w:tab w:val="right" w:pos="10800"/>
        </w:tabs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2"/>
          <w:szCs w:val="22"/>
          <w:highlight w:val="cyan"/>
          <w14:ligatures w14:val="none"/>
        </w:rPr>
      </w:pPr>
      <w:r w:rsidRPr="00D552D4">
        <w:rPr>
          <w:rFonts w:ascii="Times New Roman" w:eastAsia="Calibri" w:hAnsi="Times New Roman" w:cs="Times New Roman"/>
          <w:noProof/>
          <w:kern w:val="0"/>
          <w:sz w:val="22"/>
          <w:szCs w:val="22"/>
          <w14:ligatures w14:val="none"/>
        </w:rPr>
        <w:lastRenderedPageBreak/>
        <w:drawing>
          <wp:inline distT="0" distB="0" distL="0" distR="0" wp14:anchorId="69EBF373" wp14:editId="1BE76BAE">
            <wp:extent cx="4014216" cy="5861304"/>
            <wp:effectExtent l="0" t="0" r="571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216" cy="586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15032" w14:textId="47678AFB" w:rsidR="009E51B4" w:rsidRDefault="00D552D4" w:rsidP="00D552D4"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>Fig. S6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: </w:t>
      </w:r>
      <w:r w:rsidRPr="00D552D4">
        <w:rPr>
          <w:rFonts w:ascii="Times New Roman" w:eastAsia="Calibri" w:hAnsi="Times New Roman" w:cs="Times New Roman"/>
          <w:b/>
          <w:bCs/>
          <w:kern w:val="0"/>
          <w:sz w:val="22"/>
          <w:szCs w:val="22"/>
          <w14:ligatures w14:val="none"/>
        </w:rPr>
        <w:t>Expression of ASCT2 and CD31 in prostate tumors.</w:t>
      </w:r>
      <w:r w:rsidRPr="00D552D4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Visualization of (top: green) ASCT2, (middle: red) CD31 and (bottom: blue) DAPI in (left) smaller and (right) larger DU-145 and LNCaP at the center region (c) or periphery (p) of the tumor. Dash lines highlight boundaries of the ring-like expression pattern observed in smaller LNCaP tumors and of the acellular lesions observed in larger DU-145 tumors.</w:t>
      </w:r>
    </w:p>
    <w:sectPr w:rsidR="009E51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2D4"/>
    <w:rsid w:val="000056DC"/>
    <w:rsid w:val="00006F27"/>
    <w:rsid w:val="00072DC8"/>
    <w:rsid w:val="00091EA7"/>
    <w:rsid w:val="000A0390"/>
    <w:rsid w:val="000B21DC"/>
    <w:rsid w:val="000B58C6"/>
    <w:rsid w:val="000C43AD"/>
    <w:rsid w:val="000D22BD"/>
    <w:rsid w:val="001137B0"/>
    <w:rsid w:val="00113D88"/>
    <w:rsid w:val="0013680C"/>
    <w:rsid w:val="00140106"/>
    <w:rsid w:val="001A47EC"/>
    <w:rsid w:val="001B41C2"/>
    <w:rsid w:val="00203C54"/>
    <w:rsid w:val="00210386"/>
    <w:rsid w:val="00240B2C"/>
    <w:rsid w:val="00241467"/>
    <w:rsid w:val="00262DF1"/>
    <w:rsid w:val="00263231"/>
    <w:rsid w:val="00280841"/>
    <w:rsid w:val="00296C30"/>
    <w:rsid w:val="002C4C20"/>
    <w:rsid w:val="00367219"/>
    <w:rsid w:val="00381EB5"/>
    <w:rsid w:val="003F200D"/>
    <w:rsid w:val="00421D87"/>
    <w:rsid w:val="00456EE2"/>
    <w:rsid w:val="00486DA1"/>
    <w:rsid w:val="004A42BB"/>
    <w:rsid w:val="004B7FBE"/>
    <w:rsid w:val="004C5D4C"/>
    <w:rsid w:val="004E5923"/>
    <w:rsid w:val="00514119"/>
    <w:rsid w:val="00527E23"/>
    <w:rsid w:val="0057034C"/>
    <w:rsid w:val="005F36D9"/>
    <w:rsid w:val="0061154D"/>
    <w:rsid w:val="00626B44"/>
    <w:rsid w:val="006449E5"/>
    <w:rsid w:val="00645FB0"/>
    <w:rsid w:val="00655D29"/>
    <w:rsid w:val="0067340D"/>
    <w:rsid w:val="0069794F"/>
    <w:rsid w:val="006B4305"/>
    <w:rsid w:val="006D018E"/>
    <w:rsid w:val="006D46FB"/>
    <w:rsid w:val="006D4ECD"/>
    <w:rsid w:val="006E4681"/>
    <w:rsid w:val="00703ED6"/>
    <w:rsid w:val="00765407"/>
    <w:rsid w:val="007754C6"/>
    <w:rsid w:val="007919E4"/>
    <w:rsid w:val="00793E87"/>
    <w:rsid w:val="00794A60"/>
    <w:rsid w:val="007C35B0"/>
    <w:rsid w:val="00801F54"/>
    <w:rsid w:val="008060A0"/>
    <w:rsid w:val="00810D00"/>
    <w:rsid w:val="008150BF"/>
    <w:rsid w:val="00816384"/>
    <w:rsid w:val="00835693"/>
    <w:rsid w:val="00843CDE"/>
    <w:rsid w:val="008502CC"/>
    <w:rsid w:val="00861BC3"/>
    <w:rsid w:val="008B0AAE"/>
    <w:rsid w:val="008B34B1"/>
    <w:rsid w:val="008C6CAE"/>
    <w:rsid w:val="008E1253"/>
    <w:rsid w:val="008E72B6"/>
    <w:rsid w:val="009125C5"/>
    <w:rsid w:val="00922DE1"/>
    <w:rsid w:val="00925086"/>
    <w:rsid w:val="0095291C"/>
    <w:rsid w:val="00957075"/>
    <w:rsid w:val="009601D8"/>
    <w:rsid w:val="009872EA"/>
    <w:rsid w:val="00997873"/>
    <w:rsid w:val="009B1A6A"/>
    <w:rsid w:val="009B5427"/>
    <w:rsid w:val="009D0940"/>
    <w:rsid w:val="009D44EC"/>
    <w:rsid w:val="009E51B4"/>
    <w:rsid w:val="00A05DE7"/>
    <w:rsid w:val="00A164D8"/>
    <w:rsid w:val="00A176FB"/>
    <w:rsid w:val="00A61E97"/>
    <w:rsid w:val="00A75BD0"/>
    <w:rsid w:val="00AF13C3"/>
    <w:rsid w:val="00B04497"/>
    <w:rsid w:val="00B120FD"/>
    <w:rsid w:val="00B31EA5"/>
    <w:rsid w:val="00B71385"/>
    <w:rsid w:val="00B75DC5"/>
    <w:rsid w:val="00B84DE0"/>
    <w:rsid w:val="00B9488A"/>
    <w:rsid w:val="00BB6405"/>
    <w:rsid w:val="00C04530"/>
    <w:rsid w:val="00C462E8"/>
    <w:rsid w:val="00C5167F"/>
    <w:rsid w:val="00C710A1"/>
    <w:rsid w:val="00C871CB"/>
    <w:rsid w:val="00C93974"/>
    <w:rsid w:val="00CB1054"/>
    <w:rsid w:val="00CC6849"/>
    <w:rsid w:val="00CD2164"/>
    <w:rsid w:val="00D20248"/>
    <w:rsid w:val="00D40A6B"/>
    <w:rsid w:val="00D50CF4"/>
    <w:rsid w:val="00D552D4"/>
    <w:rsid w:val="00D64205"/>
    <w:rsid w:val="00D76236"/>
    <w:rsid w:val="00D8055B"/>
    <w:rsid w:val="00D8235F"/>
    <w:rsid w:val="00D921E0"/>
    <w:rsid w:val="00DB7DE1"/>
    <w:rsid w:val="00DC774F"/>
    <w:rsid w:val="00DF69B8"/>
    <w:rsid w:val="00E223BA"/>
    <w:rsid w:val="00E46B7C"/>
    <w:rsid w:val="00E636DB"/>
    <w:rsid w:val="00E751E3"/>
    <w:rsid w:val="00EA1AD0"/>
    <w:rsid w:val="00EA47B1"/>
    <w:rsid w:val="00EC019A"/>
    <w:rsid w:val="00ED3BCE"/>
    <w:rsid w:val="00F07E4F"/>
    <w:rsid w:val="00F35672"/>
    <w:rsid w:val="00F54B87"/>
    <w:rsid w:val="00F65BC4"/>
    <w:rsid w:val="00F66105"/>
    <w:rsid w:val="00F92471"/>
    <w:rsid w:val="00FB48FC"/>
    <w:rsid w:val="00FC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B482D3"/>
  <w15:chartTrackingRefBased/>
  <w15:docId w15:val="{9D217B7B-B491-2144-A4E7-D2630DAE5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52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52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52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52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52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52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52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52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52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52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52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52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52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52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52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52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52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52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52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52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52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52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52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52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52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52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52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52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52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626</Words>
  <Characters>3570</Characters>
  <Application>Microsoft Office Word</Application>
  <DocSecurity>0</DocSecurity>
  <Lines>29</Lines>
  <Paragraphs>8</Paragraphs>
  <ScaleCrop>false</ScaleCrop>
  <Company/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Ghaemi, Behnaz (NIH/NCI) [C]</dc:creator>
  <cp:keywords/>
  <dc:description/>
  <cp:lastModifiedBy>Ghaemi, Behnaz (NIH/NCI) [C]</cp:lastModifiedBy>
  <cp:revision>1</cp:revision>
  <dcterms:created xsi:type="dcterms:W3CDTF">2025-08-13T17:29:00Z</dcterms:created>
  <dcterms:modified xsi:type="dcterms:W3CDTF">2025-08-13T17:31:00Z</dcterms:modified>
</cp:coreProperties>
</file>