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4227" w14:textId="77777777" w:rsidR="00EA5021" w:rsidRDefault="00EA5021" w:rsidP="00EA5021">
      <w:pPr>
        <w:rPr>
          <w:lang w:val="en-US"/>
        </w:rPr>
      </w:pPr>
      <w:r>
        <w:rPr>
          <w:lang w:val="en-US"/>
        </w:rPr>
        <w:t>Supplementary tables</w:t>
      </w:r>
    </w:p>
    <w:p w14:paraId="1BC2C6B9" w14:textId="23A8E8C1" w:rsidR="00EA5021" w:rsidRDefault="00EA5021" w:rsidP="00EA5021">
      <w:pPr>
        <w:rPr>
          <w:lang w:val="en-US"/>
        </w:rPr>
      </w:pPr>
      <w:r>
        <w:rPr>
          <w:lang w:val="en-US"/>
        </w:rPr>
        <w:t xml:space="preserve">Supplementary table 1: Age and sex characteristics for community SGLT2i treated individuals who meet eligibility criteria for each trial, those who did not meet eligibility criteria, and actual trial participants. </w:t>
      </w:r>
    </w:p>
    <w:tbl>
      <w:tblPr>
        <w:tblStyle w:val="TableGrid"/>
        <w:tblW w:w="14246" w:type="dxa"/>
        <w:tblLook w:val="04A0" w:firstRow="1" w:lastRow="0" w:firstColumn="1" w:lastColumn="0" w:noHBand="0" w:noVBand="1"/>
      </w:tblPr>
      <w:tblGrid>
        <w:gridCol w:w="2810"/>
        <w:gridCol w:w="1289"/>
        <w:gridCol w:w="1205"/>
        <w:gridCol w:w="1166"/>
        <w:gridCol w:w="1370"/>
        <w:gridCol w:w="1312"/>
        <w:gridCol w:w="1248"/>
        <w:gridCol w:w="1312"/>
        <w:gridCol w:w="1312"/>
        <w:gridCol w:w="1222"/>
      </w:tblGrid>
      <w:tr w:rsidR="00EA5021" w:rsidRPr="00C3257D" w14:paraId="214FF309" w14:textId="77777777" w:rsidTr="004C5DBF">
        <w:trPr>
          <w:trHeight w:val="300"/>
        </w:trPr>
        <w:tc>
          <w:tcPr>
            <w:tcW w:w="2810" w:type="dxa"/>
            <w:vMerge w:val="restart"/>
            <w:noWrap/>
          </w:tcPr>
          <w:p w14:paraId="552699E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Trial</w:t>
            </w:r>
          </w:p>
        </w:tc>
        <w:tc>
          <w:tcPr>
            <w:tcW w:w="3660" w:type="dxa"/>
            <w:gridSpan w:val="3"/>
            <w:noWrap/>
          </w:tcPr>
          <w:p w14:paraId="44E9F9B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Total n</w:t>
            </w:r>
          </w:p>
        </w:tc>
        <w:tc>
          <w:tcPr>
            <w:tcW w:w="3930" w:type="dxa"/>
            <w:gridSpan w:val="3"/>
            <w:noWrap/>
          </w:tcPr>
          <w:p w14:paraId="5F1CFAE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Mean age (</w:t>
            </w:r>
            <w:proofErr w:type="spellStart"/>
            <w:r w:rsidRPr="00C3257D">
              <w:rPr>
                <w:sz w:val="20"/>
                <w:szCs w:val="20"/>
              </w:rPr>
              <w:t>sd</w:t>
            </w:r>
            <w:proofErr w:type="spellEnd"/>
            <w:r w:rsidRPr="00C3257D">
              <w:rPr>
                <w:sz w:val="20"/>
                <w:szCs w:val="20"/>
              </w:rPr>
              <w:t>)</w:t>
            </w:r>
          </w:p>
        </w:tc>
        <w:tc>
          <w:tcPr>
            <w:tcW w:w="3846" w:type="dxa"/>
            <w:gridSpan w:val="3"/>
            <w:noWrap/>
          </w:tcPr>
          <w:p w14:paraId="75D2569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Total female (%)</w:t>
            </w:r>
          </w:p>
        </w:tc>
      </w:tr>
      <w:tr w:rsidR="00EA5021" w:rsidRPr="00C3257D" w14:paraId="4E1A6100" w14:textId="77777777" w:rsidTr="004C5DBF">
        <w:trPr>
          <w:trHeight w:val="300"/>
        </w:trPr>
        <w:tc>
          <w:tcPr>
            <w:tcW w:w="2810" w:type="dxa"/>
            <w:vMerge/>
            <w:noWrap/>
            <w:hideMark/>
          </w:tcPr>
          <w:p w14:paraId="132B6B93" w14:textId="77777777" w:rsidR="00EA5021" w:rsidRPr="00C3257D" w:rsidRDefault="00EA5021" w:rsidP="004C5DB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noWrap/>
            <w:hideMark/>
          </w:tcPr>
          <w:p w14:paraId="03CAAEF0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Ineligible</w:t>
            </w:r>
            <w:r>
              <w:rPr>
                <w:sz w:val="18"/>
                <w:szCs w:val="18"/>
              </w:rPr>
              <w:t xml:space="preserve"> treated</w:t>
            </w:r>
            <w:r w:rsidRPr="00190503">
              <w:rPr>
                <w:sz w:val="18"/>
                <w:szCs w:val="18"/>
              </w:rPr>
              <w:t xml:space="preserve"> (com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noWrap/>
            <w:hideMark/>
          </w:tcPr>
          <w:p w14:paraId="11A5DA13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treated </w:t>
            </w:r>
            <w:r w:rsidRPr="00190503">
              <w:rPr>
                <w:sz w:val="18"/>
                <w:szCs w:val="18"/>
              </w:rPr>
              <w:t xml:space="preserve"> (</w:t>
            </w:r>
            <w:proofErr w:type="gramEnd"/>
            <w:r w:rsidRPr="00190503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166" w:type="dxa"/>
            <w:noWrap/>
            <w:hideMark/>
          </w:tcPr>
          <w:p w14:paraId="22ABB6D0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participants</w:t>
            </w:r>
          </w:p>
        </w:tc>
        <w:tc>
          <w:tcPr>
            <w:tcW w:w="1370" w:type="dxa"/>
            <w:noWrap/>
            <w:hideMark/>
          </w:tcPr>
          <w:p w14:paraId="30910DF9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Ineligible</w:t>
            </w:r>
            <w:r>
              <w:rPr>
                <w:sz w:val="18"/>
                <w:szCs w:val="18"/>
              </w:rPr>
              <w:t xml:space="preserve"> treated</w:t>
            </w:r>
            <w:r w:rsidRPr="00190503">
              <w:rPr>
                <w:sz w:val="18"/>
                <w:szCs w:val="18"/>
              </w:rPr>
              <w:t xml:space="preserve"> (com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312" w:type="dxa"/>
            <w:noWrap/>
            <w:hideMark/>
          </w:tcPr>
          <w:p w14:paraId="47D1DD14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treated </w:t>
            </w:r>
            <w:r w:rsidRPr="00190503">
              <w:rPr>
                <w:sz w:val="18"/>
                <w:szCs w:val="18"/>
              </w:rPr>
              <w:t xml:space="preserve"> (</w:t>
            </w:r>
            <w:proofErr w:type="gramEnd"/>
            <w:r w:rsidRPr="00190503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248" w:type="dxa"/>
            <w:noWrap/>
            <w:hideMark/>
          </w:tcPr>
          <w:p w14:paraId="591B1704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participants</w:t>
            </w:r>
          </w:p>
        </w:tc>
        <w:tc>
          <w:tcPr>
            <w:tcW w:w="1312" w:type="dxa"/>
            <w:noWrap/>
            <w:hideMark/>
          </w:tcPr>
          <w:p w14:paraId="7F4ECA9E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Ineligible</w:t>
            </w:r>
            <w:r>
              <w:rPr>
                <w:sz w:val="18"/>
                <w:szCs w:val="18"/>
              </w:rPr>
              <w:t xml:space="preserve"> treated</w:t>
            </w:r>
            <w:r w:rsidRPr="00190503">
              <w:rPr>
                <w:sz w:val="18"/>
                <w:szCs w:val="18"/>
              </w:rPr>
              <w:t xml:space="preserve"> (com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312" w:type="dxa"/>
            <w:noWrap/>
            <w:hideMark/>
          </w:tcPr>
          <w:p w14:paraId="0CC00B42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treated </w:t>
            </w:r>
            <w:r w:rsidRPr="00190503">
              <w:rPr>
                <w:sz w:val="18"/>
                <w:szCs w:val="18"/>
              </w:rPr>
              <w:t xml:space="preserve"> (</w:t>
            </w:r>
            <w:proofErr w:type="gramEnd"/>
            <w:r w:rsidRPr="00190503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222" w:type="dxa"/>
            <w:noWrap/>
            <w:hideMark/>
          </w:tcPr>
          <w:p w14:paraId="3E7CA032" w14:textId="77777777" w:rsidR="00EA5021" w:rsidRPr="00190503" w:rsidRDefault="00EA5021" w:rsidP="004C5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participants</w:t>
            </w:r>
          </w:p>
        </w:tc>
      </w:tr>
      <w:tr w:rsidR="00EA5021" w:rsidRPr="00C3257D" w14:paraId="46E5B1F5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650817B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OUTCOME</w:t>
            </w:r>
          </w:p>
        </w:tc>
        <w:tc>
          <w:tcPr>
            <w:tcW w:w="1289" w:type="dxa"/>
            <w:noWrap/>
            <w:hideMark/>
          </w:tcPr>
          <w:p w14:paraId="0283863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26338</w:t>
            </w:r>
          </w:p>
        </w:tc>
        <w:tc>
          <w:tcPr>
            <w:tcW w:w="1205" w:type="dxa"/>
            <w:noWrap/>
            <w:hideMark/>
          </w:tcPr>
          <w:p w14:paraId="0AC12D6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3206</w:t>
            </w:r>
          </w:p>
        </w:tc>
        <w:tc>
          <w:tcPr>
            <w:tcW w:w="1166" w:type="dxa"/>
            <w:noWrap/>
            <w:hideMark/>
          </w:tcPr>
          <w:p w14:paraId="2FF6683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7063</w:t>
            </w:r>
          </w:p>
        </w:tc>
        <w:tc>
          <w:tcPr>
            <w:tcW w:w="1370" w:type="dxa"/>
            <w:noWrap/>
            <w:hideMark/>
          </w:tcPr>
          <w:p w14:paraId="1B09A4A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59.6 (11.7)</w:t>
            </w:r>
          </w:p>
        </w:tc>
        <w:tc>
          <w:tcPr>
            <w:tcW w:w="1312" w:type="dxa"/>
            <w:noWrap/>
            <w:hideMark/>
          </w:tcPr>
          <w:p w14:paraId="5BFE3D3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66.6 (9.7)</w:t>
            </w:r>
          </w:p>
        </w:tc>
        <w:tc>
          <w:tcPr>
            <w:tcW w:w="1248" w:type="dxa"/>
            <w:noWrap/>
            <w:hideMark/>
          </w:tcPr>
          <w:p w14:paraId="4380804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63.1 (8.6)</w:t>
            </w:r>
          </w:p>
        </w:tc>
        <w:tc>
          <w:tcPr>
            <w:tcW w:w="1312" w:type="dxa"/>
            <w:noWrap/>
            <w:hideMark/>
          </w:tcPr>
          <w:p w14:paraId="33C5F29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11300 (43%)</w:t>
            </w:r>
          </w:p>
        </w:tc>
        <w:tc>
          <w:tcPr>
            <w:tcW w:w="1312" w:type="dxa"/>
            <w:noWrap/>
            <w:hideMark/>
          </w:tcPr>
          <w:p w14:paraId="4BF9748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927 (29%)</w:t>
            </w:r>
          </w:p>
        </w:tc>
        <w:tc>
          <w:tcPr>
            <w:tcW w:w="1222" w:type="dxa"/>
            <w:noWrap/>
            <w:hideMark/>
          </w:tcPr>
          <w:p w14:paraId="3BF87D2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2015 (29%)</w:t>
            </w:r>
          </w:p>
        </w:tc>
      </w:tr>
      <w:tr w:rsidR="00EA5021" w:rsidRPr="00C3257D" w14:paraId="63EDA368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74E8E2B6" w14:textId="77777777" w:rsidR="00EA5021" w:rsidRPr="00731B25" w:rsidRDefault="00EA5021" w:rsidP="004C5DBF">
            <w:pPr>
              <w:rPr>
                <w:sz w:val="20"/>
                <w:szCs w:val="20"/>
              </w:rPr>
            </w:pPr>
            <w:r w:rsidRPr="00731B25">
              <w:rPr>
                <w:sz w:val="20"/>
                <w:szCs w:val="20"/>
              </w:rPr>
              <w:t>CANVAS-R</w:t>
            </w:r>
          </w:p>
        </w:tc>
        <w:tc>
          <w:tcPr>
            <w:tcW w:w="1289" w:type="dxa"/>
            <w:noWrap/>
            <w:hideMark/>
          </w:tcPr>
          <w:p w14:paraId="254E50BD" w14:textId="77777777" w:rsidR="00EA5021" w:rsidRPr="00731B25" w:rsidRDefault="00EA5021" w:rsidP="004C5DBF">
            <w:pPr>
              <w:rPr>
                <w:sz w:val="20"/>
                <w:szCs w:val="20"/>
              </w:rPr>
            </w:pPr>
            <w:r w:rsidRPr="00731B25">
              <w:rPr>
                <w:sz w:val="20"/>
                <w:szCs w:val="20"/>
              </w:rPr>
              <w:t>20046</w:t>
            </w:r>
          </w:p>
        </w:tc>
        <w:tc>
          <w:tcPr>
            <w:tcW w:w="1205" w:type="dxa"/>
            <w:noWrap/>
            <w:hideMark/>
          </w:tcPr>
          <w:p w14:paraId="487C166F" w14:textId="77777777" w:rsidR="00EA5021" w:rsidRPr="00731B25" w:rsidRDefault="00EA5021" w:rsidP="004C5DBF">
            <w:pPr>
              <w:rPr>
                <w:sz w:val="20"/>
                <w:szCs w:val="20"/>
              </w:rPr>
            </w:pPr>
            <w:r w:rsidRPr="00731B25">
              <w:rPr>
                <w:sz w:val="20"/>
                <w:szCs w:val="20"/>
              </w:rPr>
              <w:t>9498</w:t>
            </w:r>
          </w:p>
        </w:tc>
        <w:tc>
          <w:tcPr>
            <w:tcW w:w="1166" w:type="dxa"/>
            <w:noWrap/>
            <w:hideMark/>
          </w:tcPr>
          <w:p w14:paraId="5B758DD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5811</w:t>
            </w:r>
          </w:p>
        </w:tc>
        <w:tc>
          <w:tcPr>
            <w:tcW w:w="1370" w:type="dxa"/>
            <w:noWrap/>
            <w:hideMark/>
          </w:tcPr>
          <w:p w14:paraId="47D06CE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58.6 (11.8)</w:t>
            </w:r>
          </w:p>
        </w:tc>
        <w:tc>
          <w:tcPr>
            <w:tcW w:w="1312" w:type="dxa"/>
            <w:noWrap/>
            <w:hideMark/>
          </w:tcPr>
          <w:p w14:paraId="21EF431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64 (10.5)</w:t>
            </w:r>
          </w:p>
        </w:tc>
        <w:tc>
          <w:tcPr>
            <w:tcW w:w="1248" w:type="dxa"/>
            <w:noWrap/>
            <w:hideMark/>
          </w:tcPr>
          <w:p w14:paraId="72EDD3B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62.4 (8.4)</w:t>
            </w:r>
          </w:p>
        </w:tc>
        <w:tc>
          <w:tcPr>
            <w:tcW w:w="1312" w:type="dxa"/>
            <w:noWrap/>
            <w:hideMark/>
          </w:tcPr>
          <w:p w14:paraId="28E1330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8951 (45%)</w:t>
            </w:r>
          </w:p>
        </w:tc>
        <w:tc>
          <w:tcPr>
            <w:tcW w:w="1312" w:type="dxa"/>
            <w:noWrap/>
            <w:hideMark/>
          </w:tcPr>
          <w:p w14:paraId="626FA26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3276 (34%)</w:t>
            </w:r>
          </w:p>
        </w:tc>
        <w:tc>
          <w:tcPr>
            <w:tcW w:w="1222" w:type="dxa"/>
            <w:noWrap/>
            <w:hideMark/>
          </w:tcPr>
          <w:p w14:paraId="6FB73EB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2163 (37%)</w:t>
            </w:r>
          </w:p>
        </w:tc>
      </w:tr>
      <w:tr w:rsidR="00EA5021" w:rsidRPr="00C3257D" w14:paraId="0DE5BAFC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2EA2BE26" w14:textId="77777777" w:rsidR="00EA5021" w:rsidRPr="00731B25" w:rsidRDefault="00EA5021" w:rsidP="004C5DBF">
            <w:pPr>
              <w:rPr>
                <w:sz w:val="20"/>
                <w:szCs w:val="20"/>
              </w:rPr>
            </w:pPr>
            <w:r w:rsidRPr="00731B25">
              <w:rPr>
                <w:sz w:val="20"/>
                <w:szCs w:val="20"/>
              </w:rPr>
              <w:t>CANVAS</w:t>
            </w:r>
          </w:p>
        </w:tc>
        <w:tc>
          <w:tcPr>
            <w:tcW w:w="1289" w:type="dxa"/>
            <w:noWrap/>
            <w:hideMark/>
          </w:tcPr>
          <w:p w14:paraId="34658AD4" w14:textId="77777777" w:rsidR="00EA5021" w:rsidRPr="00731B25" w:rsidRDefault="00EA5021" w:rsidP="004C5DBF">
            <w:pPr>
              <w:rPr>
                <w:sz w:val="20"/>
                <w:szCs w:val="20"/>
              </w:rPr>
            </w:pPr>
            <w:r w:rsidRPr="00731B25">
              <w:rPr>
                <w:sz w:val="20"/>
                <w:szCs w:val="20"/>
              </w:rPr>
              <w:t>20046</w:t>
            </w:r>
          </w:p>
        </w:tc>
        <w:tc>
          <w:tcPr>
            <w:tcW w:w="1205" w:type="dxa"/>
            <w:noWrap/>
            <w:hideMark/>
          </w:tcPr>
          <w:p w14:paraId="368BA462" w14:textId="77777777" w:rsidR="00EA5021" w:rsidRPr="00731B25" w:rsidRDefault="00EA5021" w:rsidP="004C5DBF">
            <w:pPr>
              <w:rPr>
                <w:sz w:val="20"/>
                <w:szCs w:val="20"/>
              </w:rPr>
            </w:pPr>
            <w:r w:rsidRPr="00731B25">
              <w:rPr>
                <w:sz w:val="20"/>
                <w:szCs w:val="20"/>
              </w:rPr>
              <w:t>9498</w:t>
            </w:r>
          </w:p>
        </w:tc>
        <w:tc>
          <w:tcPr>
            <w:tcW w:w="1166" w:type="dxa"/>
            <w:noWrap/>
            <w:hideMark/>
          </w:tcPr>
          <w:p w14:paraId="262E146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4330</w:t>
            </w:r>
          </w:p>
        </w:tc>
        <w:tc>
          <w:tcPr>
            <w:tcW w:w="1370" w:type="dxa"/>
            <w:noWrap/>
            <w:hideMark/>
          </w:tcPr>
          <w:p w14:paraId="50D0795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58.6 (11.8)</w:t>
            </w:r>
          </w:p>
        </w:tc>
        <w:tc>
          <w:tcPr>
            <w:tcW w:w="1312" w:type="dxa"/>
            <w:noWrap/>
            <w:hideMark/>
          </w:tcPr>
          <w:p w14:paraId="68CD0AD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64 (10.5)</w:t>
            </w:r>
          </w:p>
        </w:tc>
        <w:tc>
          <w:tcPr>
            <w:tcW w:w="1248" w:type="dxa"/>
            <w:noWrap/>
            <w:hideMark/>
          </w:tcPr>
          <w:p w14:paraId="1D252E4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60.9 (8.1)</w:t>
            </w:r>
          </w:p>
        </w:tc>
        <w:tc>
          <w:tcPr>
            <w:tcW w:w="1312" w:type="dxa"/>
            <w:noWrap/>
            <w:hideMark/>
          </w:tcPr>
          <w:p w14:paraId="366D034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8951 (45%)</w:t>
            </w:r>
          </w:p>
        </w:tc>
        <w:tc>
          <w:tcPr>
            <w:tcW w:w="1312" w:type="dxa"/>
            <w:noWrap/>
            <w:hideMark/>
          </w:tcPr>
          <w:p w14:paraId="0F2492F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3276 (34%)</w:t>
            </w:r>
          </w:p>
        </w:tc>
        <w:tc>
          <w:tcPr>
            <w:tcW w:w="1222" w:type="dxa"/>
            <w:noWrap/>
            <w:hideMark/>
          </w:tcPr>
          <w:p w14:paraId="0925E59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1469 (34%)</w:t>
            </w:r>
          </w:p>
        </w:tc>
      </w:tr>
      <w:tr w:rsidR="00EA5021" w:rsidRPr="00C3257D" w14:paraId="07A45E2C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14302F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CREDENCE</w:t>
            </w:r>
          </w:p>
        </w:tc>
        <w:tc>
          <w:tcPr>
            <w:tcW w:w="1289" w:type="dxa"/>
            <w:noWrap/>
            <w:hideMark/>
          </w:tcPr>
          <w:p w14:paraId="42D5275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28896</w:t>
            </w:r>
          </w:p>
        </w:tc>
        <w:tc>
          <w:tcPr>
            <w:tcW w:w="1205" w:type="dxa"/>
            <w:noWrap/>
            <w:hideMark/>
          </w:tcPr>
          <w:p w14:paraId="06528F7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648</w:t>
            </w:r>
          </w:p>
        </w:tc>
        <w:tc>
          <w:tcPr>
            <w:tcW w:w="1166" w:type="dxa"/>
            <w:noWrap/>
            <w:hideMark/>
          </w:tcPr>
          <w:p w14:paraId="2855B84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4401</w:t>
            </w:r>
          </w:p>
        </w:tc>
        <w:tc>
          <w:tcPr>
            <w:tcW w:w="1370" w:type="dxa"/>
            <w:noWrap/>
            <w:hideMark/>
          </w:tcPr>
          <w:p w14:paraId="7B8BF1B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60.3 (11.7)</w:t>
            </w:r>
          </w:p>
        </w:tc>
        <w:tc>
          <w:tcPr>
            <w:tcW w:w="1312" w:type="dxa"/>
            <w:noWrap/>
            <w:hideMark/>
          </w:tcPr>
          <w:p w14:paraId="42C48C2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63.6 (11.4)</w:t>
            </w:r>
          </w:p>
        </w:tc>
        <w:tc>
          <w:tcPr>
            <w:tcW w:w="1248" w:type="dxa"/>
            <w:noWrap/>
            <w:hideMark/>
          </w:tcPr>
          <w:p w14:paraId="0940FD6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55.9 (10.1)</w:t>
            </w:r>
          </w:p>
        </w:tc>
        <w:tc>
          <w:tcPr>
            <w:tcW w:w="1312" w:type="dxa"/>
            <w:noWrap/>
            <w:hideMark/>
          </w:tcPr>
          <w:p w14:paraId="1D45EE0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12040 (42%)</w:t>
            </w:r>
          </w:p>
        </w:tc>
        <w:tc>
          <w:tcPr>
            <w:tcW w:w="1312" w:type="dxa"/>
            <w:noWrap/>
            <w:hideMark/>
          </w:tcPr>
          <w:p w14:paraId="1EC8357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187 (29%)</w:t>
            </w:r>
          </w:p>
        </w:tc>
        <w:tc>
          <w:tcPr>
            <w:tcW w:w="1222" w:type="dxa"/>
            <w:noWrap/>
            <w:hideMark/>
          </w:tcPr>
          <w:p w14:paraId="01B7EA4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1494 (34%)</w:t>
            </w:r>
          </w:p>
        </w:tc>
      </w:tr>
      <w:tr w:rsidR="00EA5021" w:rsidRPr="00C3257D" w14:paraId="54BEFA45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7BD7B6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RENAL</w:t>
            </w:r>
          </w:p>
        </w:tc>
        <w:tc>
          <w:tcPr>
            <w:tcW w:w="1289" w:type="dxa"/>
            <w:noWrap/>
            <w:hideMark/>
          </w:tcPr>
          <w:p w14:paraId="4B34F35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22718</w:t>
            </w:r>
          </w:p>
        </w:tc>
        <w:tc>
          <w:tcPr>
            <w:tcW w:w="1205" w:type="dxa"/>
            <w:noWrap/>
            <w:hideMark/>
          </w:tcPr>
          <w:p w14:paraId="4967E04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6826</w:t>
            </w:r>
          </w:p>
        </w:tc>
        <w:tc>
          <w:tcPr>
            <w:tcW w:w="1166" w:type="dxa"/>
            <w:noWrap/>
            <w:hideMark/>
          </w:tcPr>
          <w:p w14:paraId="3113691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741</w:t>
            </w:r>
          </w:p>
        </w:tc>
        <w:tc>
          <w:tcPr>
            <w:tcW w:w="1370" w:type="dxa"/>
            <w:noWrap/>
            <w:hideMark/>
          </w:tcPr>
          <w:p w14:paraId="50B48AA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58.5 (11.7)</w:t>
            </w:r>
          </w:p>
        </w:tc>
        <w:tc>
          <w:tcPr>
            <w:tcW w:w="1312" w:type="dxa"/>
            <w:noWrap/>
            <w:hideMark/>
          </w:tcPr>
          <w:p w14:paraId="3936F71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66.6 (9.4)</w:t>
            </w:r>
          </w:p>
        </w:tc>
        <w:tc>
          <w:tcPr>
            <w:tcW w:w="1248" w:type="dxa"/>
            <w:noWrap/>
            <w:hideMark/>
          </w:tcPr>
          <w:p w14:paraId="0CB1F47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63.9 (8.8)</w:t>
            </w:r>
          </w:p>
        </w:tc>
        <w:tc>
          <w:tcPr>
            <w:tcW w:w="1312" w:type="dxa"/>
            <w:noWrap/>
            <w:hideMark/>
          </w:tcPr>
          <w:p w14:paraId="21FC3B2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9443 (42%)</w:t>
            </w:r>
          </w:p>
        </w:tc>
        <w:tc>
          <w:tcPr>
            <w:tcW w:w="1312" w:type="dxa"/>
            <w:noWrap/>
            <w:hideMark/>
          </w:tcPr>
          <w:p w14:paraId="6476B47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2784 (41%)</w:t>
            </w:r>
          </w:p>
        </w:tc>
        <w:tc>
          <w:tcPr>
            <w:tcW w:w="1222" w:type="dxa"/>
            <w:noWrap/>
            <w:hideMark/>
          </w:tcPr>
          <w:p w14:paraId="38F61CE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309 (42%)</w:t>
            </w:r>
          </w:p>
        </w:tc>
      </w:tr>
      <w:tr w:rsidR="00EA5021" w:rsidRPr="00C3257D" w14:paraId="2F5A1A94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3D93FFA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NCT02182830 (Hypertension)</w:t>
            </w:r>
          </w:p>
        </w:tc>
        <w:tc>
          <w:tcPr>
            <w:tcW w:w="1289" w:type="dxa"/>
            <w:noWrap/>
            <w:hideMark/>
          </w:tcPr>
          <w:p w14:paraId="71C4B58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20518</w:t>
            </w:r>
          </w:p>
        </w:tc>
        <w:tc>
          <w:tcPr>
            <w:tcW w:w="1205" w:type="dxa"/>
            <w:noWrap/>
            <w:hideMark/>
          </w:tcPr>
          <w:p w14:paraId="227453B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9026</w:t>
            </w:r>
          </w:p>
        </w:tc>
        <w:tc>
          <w:tcPr>
            <w:tcW w:w="1166" w:type="dxa"/>
            <w:noWrap/>
            <w:hideMark/>
          </w:tcPr>
          <w:p w14:paraId="63BD118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157</w:t>
            </w:r>
          </w:p>
        </w:tc>
        <w:tc>
          <w:tcPr>
            <w:tcW w:w="1370" w:type="dxa"/>
            <w:noWrap/>
            <w:hideMark/>
          </w:tcPr>
          <w:p w14:paraId="675798F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59.7 (12.2)</w:t>
            </w:r>
          </w:p>
        </w:tc>
        <w:tc>
          <w:tcPr>
            <w:tcW w:w="1312" w:type="dxa"/>
            <w:noWrap/>
            <w:hideMark/>
          </w:tcPr>
          <w:p w14:paraId="26949C9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61.8 (10.2)</w:t>
            </w:r>
          </w:p>
        </w:tc>
        <w:tc>
          <w:tcPr>
            <w:tcW w:w="1248" w:type="dxa"/>
            <w:noWrap/>
            <w:hideMark/>
          </w:tcPr>
          <w:p w14:paraId="2E482AA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56.9 (9.7)</w:t>
            </w:r>
          </w:p>
        </w:tc>
        <w:tc>
          <w:tcPr>
            <w:tcW w:w="1312" w:type="dxa"/>
            <w:noWrap/>
            <w:hideMark/>
          </w:tcPr>
          <w:p w14:paraId="2199A57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8682 (42%)</w:t>
            </w:r>
          </w:p>
        </w:tc>
        <w:tc>
          <w:tcPr>
            <w:tcW w:w="1312" w:type="dxa"/>
            <w:noWrap/>
            <w:hideMark/>
          </w:tcPr>
          <w:p w14:paraId="1E6E44D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3545 (39%)</w:t>
            </w:r>
          </w:p>
        </w:tc>
        <w:tc>
          <w:tcPr>
            <w:tcW w:w="1222" w:type="dxa"/>
            <w:noWrap/>
            <w:hideMark/>
          </w:tcPr>
          <w:p w14:paraId="0753A7D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76 (48%)</w:t>
            </w:r>
          </w:p>
        </w:tc>
      </w:tr>
      <w:tr w:rsidR="00EA5021" w:rsidRPr="00C3257D" w14:paraId="64F024B6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2EBA59D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NCT01106651 (Older people)</w:t>
            </w:r>
          </w:p>
        </w:tc>
        <w:tc>
          <w:tcPr>
            <w:tcW w:w="1289" w:type="dxa"/>
            <w:noWrap/>
            <w:hideMark/>
          </w:tcPr>
          <w:p w14:paraId="3E1537D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18337</w:t>
            </w:r>
          </w:p>
        </w:tc>
        <w:tc>
          <w:tcPr>
            <w:tcW w:w="1205" w:type="dxa"/>
            <w:noWrap/>
            <w:hideMark/>
          </w:tcPr>
          <w:p w14:paraId="4F0B14E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15593</w:t>
            </w:r>
          </w:p>
        </w:tc>
        <w:tc>
          <w:tcPr>
            <w:tcW w:w="1166" w:type="dxa"/>
            <w:noWrap/>
            <w:hideMark/>
          </w:tcPr>
          <w:p w14:paraId="772EDDA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716</w:t>
            </w:r>
          </w:p>
        </w:tc>
        <w:tc>
          <w:tcPr>
            <w:tcW w:w="1370" w:type="dxa"/>
            <w:noWrap/>
            <w:hideMark/>
          </w:tcPr>
          <w:p w14:paraId="5BFA3EC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57 (12.9)</w:t>
            </w:r>
          </w:p>
        </w:tc>
        <w:tc>
          <w:tcPr>
            <w:tcW w:w="1312" w:type="dxa"/>
            <w:noWrap/>
            <w:hideMark/>
          </w:tcPr>
          <w:p w14:paraId="2A478D3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66.1 (6.3)</w:t>
            </w:r>
          </w:p>
        </w:tc>
        <w:tc>
          <w:tcPr>
            <w:tcW w:w="1248" w:type="dxa"/>
            <w:noWrap/>
            <w:hideMark/>
          </w:tcPr>
          <w:p w14:paraId="160276C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63.6 (6.3)</w:t>
            </w:r>
          </w:p>
        </w:tc>
        <w:tc>
          <w:tcPr>
            <w:tcW w:w="1312" w:type="dxa"/>
            <w:noWrap/>
            <w:hideMark/>
          </w:tcPr>
          <w:p w14:paraId="7792FE9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7942 (43%)</w:t>
            </w:r>
          </w:p>
        </w:tc>
        <w:tc>
          <w:tcPr>
            <w:tcW w:w="1312" w:type="dxa"/>
            <w:noWrap/>
            <w:hideMark/>
          </w:tcPr>
          <w:p w14:paraId="5D3EBCD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5864 (38%)</w:t>
            </w:r>
          </w:p>
        </w:tc>
        <w:tc>
          <w:tcPr>
            <w:tcW w:w="1222" w:type="dxa"/>
            <w:noWrap/>
            <w:hideMark/>
          </w:tcPr>
          <w:p w14:paraId="4ADEEB2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320 (45%)</w:t>
            </w:r>
          </w:p>
        </w:tc>
      </w:tr>
      <w:tr w:rsidR="00EA5021" w:rsidRPr="00C3257D" w14:paraId="70B0E948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6BBD496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MDI</w:t>
            </w:r>
          </w:p>
        </w:tc>
        <w:tc>
          <w:tcPr>
            <w:tcW w:w="1289" w:type="dxa"/>
            <w:noWrap/>
            <w:hideMark/>
          </w:tcPr>
          <w:p w14:paraId="57B52AB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27679</w:t>
            </w:r>
          </w:p>
        </w:tc>
        <w:tc>
          <w:tcPr>
            <w:tcW w:w="1205" w:type="dxa"/>
            <w:noWrap/>
            <w:hideMark/>
          </w:tcPr>
          <w:p w14:paraId="5C3385F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1865</w:t>
            </w:r>
          </w:p>
        </w:tc>
        <w:tc>
          <w:tcPr>
            <w:tcW w:w="1166" w:type="dxa"/>
            <w:noWrap/>
            <w:hideMark/>
          </w:tcPr>
          <w:p w14:paraId="3FA7416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545</w:t>
            </w:r>
          </w:p>
        </w:tc>
        <w:tc>
          <w:tcPr>
            <w:tcW w:w="1370" w:type="dxa"/>
            <w:noWrap/>
            <w:hideMark/>
          </w:tcPr>
          <w:p w14:paraId="0E83E84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60.3 (11.7)</w:t>
            </w:r>
          </w:p>
        </w:tc>
        <w:tc>
          <w:tcPr>
            <w:tcW w:w="1312" w:type="dxa"/>
            <w:noWrap/>
            <w:hideMark/>
          </w:tcPr>
          <w:p w14:paraId="7571BA0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61.3 (12)</w:t>
            </w:r>
          </w:p>
        </w:tc>
        <w:tc>
          <w:tcPr>
            <w:tcW w:w="1248" w:type="dxa"/>
            <w:noWrap/>
            <w:hideMark/>
          </w:tcPr>
          <w:p w14:paraId="26FBD75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57 (9.4)</w:t>
            </w:r>
          </w:p>
        </w:tc>
        <w:tc>
          <w:tcPr>
            <w:tcW w:w="1312" w:type="dxa"/>
            <w:noWrap/>
            <w:hideMark/>
          </w:tcPr>
          <w:p w14:paraId="26813B9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11411 (41%)</w:t>
            </w:r>
          </w:p>
        </w:tc>
        <w:tc>
          <w:tcPr>
            <w:tcW w:w="1312" w:type="dxa"/>
            <w:noWrap/>
            <w:hideMark/>
          </w:tcPr>
          <w:p w14:paraId="46D7C38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816 (44%)</w:t>
            </w:r>
          </w:p>
        </w:tc>
        <w:tc>
          <w:tcPr>
            <w:tcW w:w="1222" w:type="dxa"/>
            <w:noWrap/>
            <w:hideMark/>
          </w:tcPr>
          <w:p w14:paraId="5E76052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297 (54%)</w:t>
            </w:r>
          </w:p>
        </w:tc>
      </w:tr>
      <w:tr w:rsidR="00EA5021" w:rsidRPr="00C3257D" w14:paraId="11CF428F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DF264D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BP</w:t>
            </w:r>
          </w:p>
        </w:tc>
        <w:tc>
          <w:tcPr>
            <w:tcW w:w="1289" w:type="dxa"/>
            <w:noWrap/>
            <w:hideMark/>
          </w:tcPr>
          <w:p w14:paraId="6714804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18696</w:t>
            </w:r>
          </w:p>
        </w:tc>
        <w:tc>
          <w:tcPr>
            <w:tcW w:w="1205" w:type="dxa"/>
            <w:noWrap/>
            <w:hideMark/>
          </w:tcPr>
          <w:p w14:paraId="1889DF4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10848</w:t>
            </w:r>
          </w:p>
        </w:tc>
        <w:tc>
          <w:tcPr>
            <w:tcW w:w="1166" w:type="dxa"/>
            <w:noWrap/>
            <w:hideMark/>
          </w:tcPr>
          <w:p w14:paraId="7C47D5E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845</w:t>
            </w:r>
          </w:p>
        </w:tc>
        <w:tc>
          <w:tcPr>
            <w:tcW w:w="1370" w:type="dxa"/>
            <w:noWrap/>
            <w:hideMark/>
          </w:tcPr>
          <w:p w14:paraId="6AE5C55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58.8 (12.1)</w:t>
            </w:r>
          </w:p>
        </w:tc>
        <w:tc>
          <w:tcPr>
            <w:tcW w:w="1312" w:type="dxa"/>
            <w:noWrap/>
            <w:hideMark/>
          </w:tcPr>
          <w:p w14:paraId="0BD0DDA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63 (10.4)</w:t>
            </w:r>
          </w:p>
        </w:tc>
        <w:tc>
          <w:tcPr>
            <w:tcW w:w="1248" w:type="dxa"/>
            <w:noWrap/>
            <w:hideMark/>
          </w:tcPr>
          <w:p w14:paraId="66D3D59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60.3 (9)</w:t>
            </w:r>
          </w:p>
        </w:tc>
        <w:tc>
          <w:tcPr>
            <w:tcW w:w="1312" w:type="dxa"/>
            <w:noWrap/>
            <w:hideMark/>
          </w:tcPr>
          <w:p w14:paraId="67B5C2B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7867 (42%)</w:t>
            </w:r>
          </w:p>
        </w:tc>
        <w:tc>
          <w:tcPr>
            <w:tcW w:w="1312" w:type="dxa"/>
            <w:noWrap/>
            <w:hideMark/>
          </w:tcPr>
          <w:p w14:paraId="42FCD86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4360 (40%)</w:t>
            </w:r>
          </w:p>
        </w:tc>
        <w:tc>
          <w:tcPr>
            <w:tcW w:w="1222" w:type="dxa"/>
            <w:noWrap/>
            <w:hideMark/>
          </w:tcPr>
          <w:p w14:paraId="7906B80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339 (40%)</w:t>
            </w:r>
          </w:p>
        </w:tc>
      </w:tr>
      <w:tr w:rsidR="00EA5021" w:rsidRPr="00C3257D" w14:paraId="78AC2A2E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5739233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CANTATA-D2</w:t>
            </w:r>
          </w:p>
        </w:tc>
        <w:tc>
          <w:tcPr>
            <w:tcW w:w="1289" w:type="dxa"/>
            <w:noWrap/>
            <w:hideMark/>
          </w:tcPr>
          <w:p w14:paraId="4608E8D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23464</w:t>
            </w:r>
          </w:p>
        </w:tc>
        <w:tc>
          <w:tcPr>
            <w:tcW w:w="1205" w:type="dxa"/>
            <w:noWrap/>
            <w:hideMark/>
          </w:tcPr>
          <w:p w14:paraId="5ED8931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6080</w:t>
            </w:r>
          </w:p>
        </w:tc>
        <w:tc>
          <w:tcPr>
            <w:tcW w:w="1166" w:type="dxa"/>
            <w:noWrap/>
            <w:hideMark/>
          </w:tcPr>
          <w:p w14:paraId="358F81D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756</w:t>
            </w:r>
          </w:p>
        </w:tc>
        <w:tc>
          <w:tcPr>
            <w:tcW w:w="1370" w:type="dxa"/>
            <w:noWrap/>
            <w:hideMark/>
          </w:tcPr>
          <w:p w14:paraId="5D740C0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 (11.9)</w:t>
            </w:r>
          </w:p>
        </w:tc>
        <w:tc>
          <w:tcPr>
            <w:tcW w:w="1312" w:type="dxa"/>
            <w:noWrap/>
            <w:hideMark/>
          </w:tcPr>
          <w:p w14:paraId="47FF932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62 (10.8)</w:t>
            </w:r>
          </w:p>
        </w:tc>
        <w:tc>
          <w:tcPr>
            <w:tcW w:w="1248" w:type="dxa"/>
            <w:noWrap/>
            <w:hideMark/>
          </w:tcPr>
          <w:p w14:paraId="32BE55F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56.6 (9.5)</w:t>
            </w:r>
          </w:p>
        </w:tc>
        <w:tc>
          <w:tcPr>
            <w:tcW w:w="1312" w:type="dxa"/>
            <w:noWrap/>
            <w:hideMark/>
          </w:tcPr>
          <w:p w14:paraId="4AF4505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9957 (42%)</w:t>
            </w:r>
          </w:p>
        </w:tc>
        <w:tc>
          <w:tcPr>
            <w:tcW w:w="1312" w:type="dxa"/>
            <w:noWrap/>
            <w:hideMark/>
          </w:tcPr>
          <w:p w14:paraId="19BB56F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2270 (37%)</w:t>
            </w:r>
          </w:p>
        </w:tc>
        <w:tc>
          <w:tcPr>
            <w:tcW w:w="1222" w:type="dxa"/>
            <w:noWrap/>
            <w:hideMark/>
          </w:tcPr>
          <w:p w14:paraId="4303825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334 (44%)</w:t>
            </w:r>
          </w:p>
        </w:tc>
      </w:tr>
      <w:tr w:rsidR="00EA5021" w:rsidRPr="00C3257D" w14:paraId="20E1FF9C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7FDB1A1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CANTATA-MSU</w:t>
            </w:r>
          </w:p>
        </w:tc>
        <w:tc>
          <w:tcPr>
            <w:tcW w:w="1289" w:type="dxa"/>
            <w:noWrap/>
            <w:hideMark/>
          </w:tcPr>
          <w:p w14:paraId="138526C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23352</w:t>
            </w:r>
          </w:p>
        </w:tc>
        <w:tc>
          <w:tcPr>
            <w:tcW w:w="1205" w:type="dxa"/>
            <w:noWrap/>
            <w:hideMark/>
          </w:tcPr>
          <w:p w14:paraId="762E215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6192</w:t>
            </w:r>
          </w:p>
        </w:tc>
        <w:tc>
          <w:tcPr>
            <w:tcW w:w="1166" w:type="dxa"/>
            <w:noWrap/>
            <w:hideMark/>
          </w:tcPr>
          <w:p w14:paraId="62C31B5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469</w:t>
            </w:r>
          </w:p>
        </w:tc>
        <w:tc>
          <w:tcPr>
            <w:tcW w:w="1370" w:type="dxa"/>
            <w:noWrap/>
            <w:hideMark/>
          </w:tcPr>
          <w:p w14:paraId="71FDC7A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60.1 (12.1)</w:t>
            </w:r>
          </w:p>
        </w:tc>
        <w:tc>
          <w:tcPr>
            <w:tcW w:w="1312" w:type="dxa"/>
            <w:noWrap/>
            <w:hideMark/>
          </w:tcPr>
          <w:p w14:paraId="2FE2329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61.3 (10.2)</w:t>
            </w:r>
          </w:p>
        </w:tc>
        <w:tc>
          <w:tcPr>
            <w:tcW w:w="1248" w:type="dxa"/>
            <w:noWrap/>
            <w:hideMark/>
          </w:tcPr>
          <w:p w14:paraId="13BB45F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56.7 (9.3)</w:t>
            </w:r>
          </w:p>
        </w:tc>
        <w:tc>
          <w:tcPr>
            <w:tcW w:w="1312" w:type="dxa"/>
            <w:noWrap/>
            <w:hideMark/>
          </w:tcPr>
          <w:p w14:paraId="1278B5C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9915 (42%)</w:t>
            </w:r>
          </w:p>
        </w:tc>
        <w:tc>
          <w:tcPr>
            <w:tcW w:w="1312" w:type="dxa"/>
            <w:noWrap/>
            <w:hideMark/>
          </w:tcPr>
          <w:p w14:paraId="3BE370D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2312 (37%)</w:t>
            </w:r>
          </w:p>
        </w:tc>
        <w:tc>
          <w:tcPr>
            <w:tcW w:w="1222" w:type="dxa"/>
            <w:noWrap/>
            <w:hideMark/>
          </w:tcPr>
          <w:p w14:paraId="1F6C82C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230 (49%)</w:t>
            </w:r>
          </w:p>
        </w:tc>
      </w:tr>
      <w:tr w:rsidR="00EA5021" w:rsidRPr="00C3257D" w14:paraId="3A02E607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1917CC0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CANTATA-MP</w:t>
            </w:r>
          </w:p>
        </w:tc>
        <w:tc>
          <w:tcPr>
            <w:tcW w:w="1289" w:type="dxa"/>
            <w:noWrap/>
            <w:hideMark/>
          </w:tcPr>
          <w:p w14:paraId="40FBFA6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28848</w:t>
            </w:r>
          </w:p>
        </w:tc>
        <w:tc>
          <w:tcPr>
            <w:tcW w:w="1205" w:type="dxa"/>
            <w:noWrap/>
            <w:hideMark/>
          </w:tcPr>
          <w:p w14:paraId="1DC1CF3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696</w:t>
            </w:r>
          </w:p>
        </w:tc>
        <w:tc>
          <w:tcPr>
            <w:tcW w:w="1166" w:type="dxa"/>
            <w:noWrap/>
            <w:hideMark/>
          </w:tcPr>
          <w:p w14:paraId="2F36E7E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343</w:t>
            </w:r>
          </w:p>
        </w:tc>
        <w:tc>
          <w:tcPr>
            <w:tcW w:w="1370" w:type="dxa"/>
            <w:noWrap/>
            <w:hideMark/>
          </w:tcPr>
          <w:p w14:paraId="686BD6A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60.3 (11.7)</w:t>
            </w:r>
          </w:p>
        </w:tc>
        <w:tc>
          <w:tcPr>
            <w:tcW w:w="1312" w:type="dxa"/>
            <w:noWrap/>
            <w:hideMark/>
          </w:tcPr>
          <w:p w14:paraId="0C17561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61.6 (9.5)</w:t>
            </w:r>
          </w:p>
        </w:tc>
        <w:tc>
          <w:tcPr>
            <w:tcW w:w="1248" w:type="dxa"/>
            <w:noWrap/>
            <w:hideMark/>
          </w:tcPr>
          <w:p w14:paraId="764E360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57.1 (10.1)</w:t>
            </w:r>
          </w:p>
        </w:tc>
        <w:tc>
          <w:tcPr>
            <w:tcW w:w="1312" w:type="dxa"/>
            <w:noWrap/>
            <w:hideMark/>
          </w:tcPr>
          <w:p w14:paraId="317C631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11995 (42%)</w:t>
            </w:r>
          </w:p>
        </w:tc>
        <w:tc>
          <w:tcPr>
            <w:tcW w:w="1312" w:type="dxa"/>
            <w:noWrap/>
            <w:hideMark/>
          </w:tcPr>
          <w:p w14:paraId="0BF174F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232 (33%)</w:t>
            </w:r>
          </w:p>
        </w:tc>
        <w:tc>
          <w:tcPr>
            <w:tcW w:w="1222" w:type="dxa"/>
            <w:noWrap/>
            <w:hideMark/>
          </w:tcPr>
          <w:p w14:paraId="49220AB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126 (37%)</w:t>
            </w:r>
          </w:p>
        </w:tc>
      </w:tr>
      <w:tr w:rsidR="00EA5021" w:rsidRPr="00C3257D" w14:paraId="67126979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1C3F6D9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NCT01734785</w:t>
            </w:r>
          </w:p>
        </w:tc>
        <w:tc>
          <w:tcPr>
            <w:tcW w:w="1289" w:type="dxa"/>
            <w:noWrap/>
            <w:hideMark/>
          </w:tcPr>
          <w:p w14:paraId="485B110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20012</w:t>
            </w:r>
          </w:p>
        </w:tc>
        <w:tc>
          <w:tcPr>
            <w:tcW w:w="1205" w:type="dxa"/>
            <w:noWrap/>
            <w:hideMark/>
          </w:tcPr>
          <w:p w14:paraId="68A9A3C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9532</w:t>
            </w:r>
          </w:p>
        </w:tc>
        <w:tc>
          <w:tcPr>
            <w:tcW w:w="1166" w:type="dxa"/>
            <w:noWrap/>
            <w:hideMark/>
          </w:tcPr>
          <w:p w14:paraId="4EFC8F1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1536</w:t>
            </w:r>
          </w:p>
        </w:tc>
        <w:tc>
          <w:tcPr>
            <w:tcW w:w="1370" w:type="dxa"/>
            <w:noWrap/>
            <w:hideMark/>
          </w:tcPr>
          <w:p w14:paraId="4A09322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60.5 (12.1)</w:t>
            </w:r>
          </w:p>
        </w:tc>
        <w:tc>
          <w:tcPr>
            <w:tcW w:w="1312" w:type="dxa"/>
            <w:noWrap/>
            <w:hideMark/>
          </w:tcPr>
          <w:p w14:paraId="5DD4E33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60.1 (10.9)</w:t>
            </w:r>
          </w:p>
        </w:tc>
        <w:tc>
          <w:tcPr>
            <w:tcW w:w="1248" w:type="dxa"/>
            <w:noWrap/>
            <w:hideMark/>
          </w:tcPr>
          <w:p w14:paraId="4B1EB7C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55.3 (9.6)</w:t>
            </w:r>
          </w:p>
        </w:tc>
        <w:tc>
          <w:tcPr>
            <w:tcW w:w="1312" w:type="dxa"/>
            <w:noWrap/>
            <w:hideMark/>
          </w:tcPr>
          <w:p w14:paraId="747C7F7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8759 (44%)</w:t>
            </w:r>
          </w:p>
        </w:tc>
        <w:tc>
          <w:tcPr>
            <w:tcW w:w="1312" w:type="dxa"/>
            <w:noWrap/>
            <w:hideMark/>
          </w:tcPr>
          <w:p w14:paraId="6731F67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3468 (36%)</w:t>
            </w:r>
          </w:p>
        </w:tc>
        <w:tc>
          <w:tcPr>
            <w:tcW w:w="1222" w:type="dxa"/>
            <w:noWrap/>
            <w:hideMark/>
          </w:tcPr>
          <w:p w14:paraId="02C8A94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623 (41%)</w:t>
            </w:r>
          </w:p>
        </w:tc>
      </w:tr>
      <w:tr w:rsidR="00EA5021" w:rsidRPr="00C3257D" w14:paraId="4854FFE8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86523A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CANTATA-D</w:t>
            </w:r>
          </w:p>
        </w:tc>
        <w:tc>
          <w:tcPr>
            <w:tcW w:w="1289" w:type="dxa"/>
            <w:noWrap/>
            <w:hideMark/>
          </w:tcPr>
          <w:p w14:paraId="6B1555D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11894</w:t>
            </w:r>
          </w:p>
        </w:tc>
        <w:tc>
          <w:tcPr>
            <w:tcW w:w="1205" w:type="dxa"/>
            <w:noWrap/>
            <w:hideMark/>
          </w:tcPr>
          <w:p w14:paraId="2C8C193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17650</w:t>
            </w:r>
          </w:p>
        </w:tc>
        <w:tc>
          <w:tcPr>
            <w:tcW w:w="1166" w:type="dxa"/>
            <w:noWrap/>
            <w:hideMark/>
          </w:tcPr>
          <w:p w14:paraId="15AF23E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1284</w:t>
            </w:r>
          </w:p>
        </w:tc>
        <w:tc>
          <w:tcPr>
            <w:tcW w:w="1370" w:type="dxa"/>
            <w:noWrap/>
            <w:hideMark/>
          </w:tcPr>
          <w:p w14:paraId="7B000F4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61.2 (13)</w:t>
            </w:r>
          </w:p>
        </w:tc>
        <w:tc>
          <w:tcPr>
            <w:tcW w:w="1312" w:type="dxa"/>
            <w:noWrap/>
            <w:hideMark/>
          </w:tcPr>
          <w:p w14:paraId="4C562A5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59.8 (10.7)</w:t>
            </w:r>
          </w:p>
        </w:tc>
        <w:tc>
          <w:tcPr>
            <w:tcW w:w="1248" w:type="dxa"/>
            <w:noWrap/>
            <w:hideMark/>
          </w:tcPr>
          <w:p w14:paraId="20A45EC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53.8 (9.5)</w:t>
            </w:r>
          </w:p>
        </w:tc>
        <w:tc>
          <w:tcPr>
            <w:tcW w:w="1312" w:type="dxa"/>
            <w:noWrap/>
            <w:hideMark/>
          </w:tcPr>
          <w:p w14:paraId="5CD57B3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5135 (43%)</w:t>
            </w:r>
          </w:p>
        </w:tc>
        <w:tc>
          <w:tcPr>
            <w:tcW w:w="1312" w:type="dxa"/>
            <w:noWrap/>
            <w:hideMark/>
          </w:tcPr>
          <w:p w14:paraId="04E5F02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7092 (40%)</w:t>
            </w:r>
          </w:p>
        </w:tc>
        <w:tc>
          <w:tcPr>
            <w:tcW w:w="1222" w:type="dxa"/>
            <w:noWrap/>
            <w:hideMark/>
          </w:tcPr>
          <w:p w14:paraId="043A36C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679 (53%)</w:t>
            </w:r>
          </w:p>
        </w:tc>
      </w:tr>
      <w:tr w:rsidR="00EA5021" w:rsidRPr="00C3257D" w14:paraId="74A234A9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7FEA524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H2H-SU</w:t>
            </w:r>
          </w:p>
        </w:tc>
        <w:tc>
          <w:tcPr>
            <w:tcW w:w="1289" w:type="dxa"/>
            <w:noWrap/>
            <w:hideMark/>
          </w:tcPr>
          <w:p w14:paraId="5B63565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16464</w:t>
            </w:r>
          </w:p>
        </w:tc>
        <w:tc>
          <w:tcPr>
            <w:tcW w:w="1205" w:type="dxa"/>
            <w:noWrap/>
            <w:hideMark/>
          </w:tcPr>
          <w:p w14:paraId="0CF34A4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13080</w:t>
            </w:r>
          </w:p>
        </w:tc>
        <w:tc>
          <w:tcPr>
            <w:tcW w:w="1166" w:type="dxa"/>
            <w:noWrap/>
            <w:hideMark/>
          </w:tcPr>
          <w:p w14:paraId="6C74578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1380</w:t>
            </w:r>
          </w:p>
        </w:tc>
        <w:tc>
          <w:tcPr>
            <w:tcW w:w="1370" w:type="dxa"/>
            <w:noWrap/>
            <w:hideMark/>
          </w:tcPr>
          <w:p w14:paraId="464E036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60.2 (12.1)</w:t>
            </w:r>
          </w:p>
        </w:tc>
        <w:tc>
          <w:tcPr>
            <w:tcW w:w="1312" w:type="dxa"/>
            <w:noWrap/>
            <w:hideMark/>
          </w:tcPr>
          <w:p w14:paraId="39E52C8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60.6 (11.1)</w:t>
            </w:r>
          </w:p>
        </w:tc>
        <w:tc>
          <w:tcPr>
            <w:tcW w:w="1248" w:type="dxa"/>
            <w:noWrap/>
            <w:hideMark/>
          </w:tcPr>
          <w:p w14:paraId="27EB2EE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56.7 (10.2)</w:t>
            </w:r>
          </w:p>
        </w:tc>
        <w:tc>
          <w:tcPr>
            <w:tcW w:w="1312" w:type="dxa"/>
            <w:noWrap/>
            <w:hideMark/>
          </w:tcPr>
          <w:p w14:paraId="0472722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7229 (44%)</w:t>
            </w:r>
          </w:p>
        </w:tc>
        <w:tc>
          <w:tcPr>
            <w:tcW w:w="1312" w:type="dxa"/>
            <w:noWrap/>
            <w:hideMark/>
          </w:tcPr>
          <w:p w14:paraId="359180F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4998 (38%)</w:t>
            </w:r>
          </w:p>
        </w:tc>
        <w:tc>
          <w:tcPr>
            <w:tcW w:w="1222" w:type="dxa"/>
            <w:noWrap/>
            <w:hideMark/>
          </w:tcPr>
          <w:p w14:paraId="2A0DF5F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629 (46%)</w:t>
            </w:r>
          </w:p>
        </w:tc>
      </w:tr>
      <w:tr w:rsidR="00EA5021" w:rsidRPr="00C3257D" w14:paraId="086603BF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0DCB241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NCT01809327</w:t>
            </w:r>
          </w:p>
        </w:tc>
        <w:tc>
          <w:tcPr>
            <w:tcW w:w="1289" w:type="dxa"/>
            <w:noWrap/>
            <w:hideMark/>
          </w:tcPr>
          <w:p w14:paraId="45355BF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28189</w:t>
            </w:r>
          </w:p>
        </w:tc>
        <w:tc>
          <w:tcPr>
            <w:tcW w:w="1205" w:type="dxa"/>
            <w:noWrap/>
            <w:hideMark/>
          </w:tcPr>
          <w:p w14:paraId="2B157D4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1355</w:t>
            </w:r>
          </w:p>
        </w:tc>
        <w:tc>
          <w:tcPr>
            <w:tcW w:w="1166" w:type="dxa"/>
            <w:noWrap/>
            <w:hideMark/>
          </w:tcPr>
          <w:p w14:paraId="7274CEC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1186</w:t>
            </w:r>
          </w:p>
        </w:tc>
        <w:tc>
          <w:tcPr>
            <w:tcW w:w="1370" w:type="dxa"/>
            <w:noWrap/>
            <w:hideMark/>
          </w:tcPr>
          <w:p w14:paraId="062CD5E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60.5 (11.7)</w:t>
            </w:r>
          </w:p>
        </w:tc>
        <w:tc>
          <w:tcPr>
            <w:tcW w:w="1312" w:type="dxa"/>
            <w:noWrap/>
            <w:hideMark/>
          </w:tcPr>
          <w:p w14:paraId="0115AD5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57.8 (10.9)</w:t>
            </w:r>
          </w:p>
        </w:tc>
        <w:tc>
          <w:tcPr>
            <w:tcW w:w="1248" w:type="dxa"/>
            <w:noWrap/>
            <w:hideMark/>
          </w:tcPr>
          <w:p w14:paraId="37A7E0E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51.9 (10.1)</w:t>
            </w:r>
          </w:p>
        </w:tc>
        <w:tc>
          <w:tcPr>
            <w:tcW w:w="1312" w:type="dxa"/>
            <w:noWrap/>
            <w:hideMark/>
          </w:tcPr>
          <w:p w14:paraId="3E6D141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11616 (41%)</w:t>
            </w:r>
          </w:p>
        </w:tc>
        <w:tc>
          <w:tcPr>
            <w:tcW w:w="1312" w:type="dxa"/>
            <w:noWrap/>
            <w:hideMark/>
          </w:tcPr>
          <w:p w14:paraId="79A9289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611 (45%)</w:t>
            </w:r>
          </w:p>
        </w:tc>
        <w:tc>
          <w:tcPr>
            <w:tcW w:w="1222" w:type="dxa"/>
            <w:noWrap/>
            <w:hideMark/>
          </w:tcPr>
          <w:p w14:paraId="698758C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617 (52%)</w:t>
            </w:r>
          </w:p>
        </w:tc>
      </w:tr>
      <w:tr w:rsidR="00EA5021" w:rsidRPr="00C3257D" w14:paraId="731C4319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CAA590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NCT01368081</w:t>
            </w:r>
          </w:p>
        </w:tc>
        <w:tc>
          <w:tcPr>
            <w:tcW w:w="1289" w:type="dxa"/>
            <w:noWrap/>
            <w:hideMark/>
          </w:tcPr>
          <w:p w14:paraId="3E25520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11838</w:t>
            </w:r>
          </w:p>
        </w:tc>
        <w:tc>
          <w:tcPr>
            <w:tcW w:w="1205" w:type="dxa"/>
            <w:noWrap/>
            <w:hideMark/>
          </w:tcPr>
          <w:p w14:paraId="38C9C2F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17706</w:t>
            </w:r>
          </w:p>
        </w:tc>
        <w:tc>
          <w:tcPr>
            <w:tcW w:w="1166" w:type="dxa"/>
            <w:noWrap/>
            <w:hideMark/>
          </w:tcPr>
          <w:p w14:paraId="2F4A774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1189</w:t>
            </w:r>
          </w:p>
        </w:tc>
        <w:tc>
          <w:tcPr>
            <w:tcW w:w="1370" w:type="dxa"/>
            <w:noWrap/>
            <w:hideMark/>
          </w:tcPr>
          <w:p w14:paraId="56CF5D1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59.3 (11.9)</w:t>
            </w:r>
          </w:p>
        </w:tc>
        <w:tc>
          <w:tcPr>
            <w:tcW w:w="1312" w:type="dxa"/>
            <w:noWrap/>
            <w:hideMark/>
          </w:tcPr>
          <w:p w14:paraId="6C3374A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61.1 (11.5)</w:t>
            </w:r>
          </w:p>
        </w:tc>
        <w:tc>
          <w:tcPr>
            <w:tcW w:w="1248" w:type="dxa"/>
            <w:noWrap/>
            <w:hideMark/>
          </w:tcPr>
          <w:p w14:paraId="0D0F0C1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60.4 (10.4)</w:t>
            </w:r>
          </w:p>
        </w:tc>
        <w:tc>
          <w:tcPr>
            <w:tcW w:w="1312" w:type="dxa"/>
            <w:noWrap/>
            <w:hideMark/>
          </w:tcPr>
          <w:p w14:paraId="154F13D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4899 (41%)</w:t>
            </w:r>
          </w:p>
        </w:tc>
        <w:tc>
          <w:tcPr>
            <w:tcW w:w="1312" w:type="dxa"/>
            <w:noWrap/>
            <w:hideMark/>
          </w:tcPr>
          <w:p w14:paraId="15B8D7E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7328 (41%)</w:t>
            </w:r>
          </w:p>
        </w:tc>
        <w:tc>
          <w:tcPr>
            <w:tcW w:w="1222" w:type="dxa"/>
            <w:noWrap/>
            <w:hideMark/>
          </w:tcPr>
          <w:p w14:paraId="6F3F869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338 (28%)</w:t>
            </w:r>
          </w:p>
        </w:tc>
      </w:tr>
      <w:tr w:rsidR="00EA5021" w:rsidRPr="00C3257D" w14:paraId="09920C57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1E46FEE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NCT01719003</w:t>
            </w:r>
          </w:p>
        </w:tc>
        <w:tc>
          <w:tcPr>
            <w:tcW w:w="1289" w:type="dxa"/>
            <w:noWrap/>
            <w:hideMark/>
          </w:tcPr>
          <w:p w14:paraId="24ADE89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28637</w:t>
            </w:r>
          </w:p>
        </w:tc>
        <w:tc>
          <w:tcPr>
            <w:tcW w:w="1205" w:type="dxa"/>
            <w:noWrap/>
            <w:hideMark/>
          </w:tcPr>
          <w:p w14:paraId="3EC1C32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907</w:t>
            </w:r>
          </w:p>
        </w:tc>
        <w:tc>
          <w:tcPr>
            <w:tcW w:w="1166" w:type="dxa"/>
            <w:noWrap/>
            <w:hideMark/>
          </w:tcPr>
          <w:p w14:paraId="2A695DA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1166</w:t>
            </w:r>
          </w:p>
        </w:tc>
        <w:tc>
          <w:tcPr>
            <w:tcW w:w="1370" w:type="dxa"/>
            <w:noWrap/>
            <w:hideMark/>
          </w:tcPr>
          <w:p w14:paraId="273AB46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60.4 (11.7)</w:t>
            </w:r>
          </w:p>
        </w:tc>
        <w:tc>
          <w:tcPr>
            <w:tcW w:w="1312" w:type="dxa"/>
            <w:noWrap/>
            <w:hideMark/>
          </w:tcPr>
          <w:p w14:paraId="12267F2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59.3 (12.5)</w:t>
            </w:r>
          </w:p>
        </w:tc>
        <w:tc>
          <w:tcPr>
            <w:tcW w:w="1248" w:type="dxa"/>
            <w:noWrap/>
            <w:hideMark/>
          </w:tcPr>
          <w:p w14:paraId="69E8981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53.3 (10.8)</w:t>
            </w:r>
          </w:p>
        </w:tc>
        <w:tc>
          <w:tcPr>
            <w:tcW w:w="1312" w:type="dxa"/>
            <w:noWrap/>
            <w:hideMark/>
          </w:tcPr>
          <w:p w14:paraId="1B1F888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11838 (41%)</w:t>
            </w:r>
          </w:p>
        </w:tc>
        <w:tc>
          <w:tcPr>
            <w:tcW w:w="1312" w:type="dxa"/>
            <w:noWrap/>
            <w:hideMark/>
          </w:tcPr>
          <w:p w14:paraId="23C5FC5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389 (43%)</w:t>
            </w:r>
          </w:p>
        </w:tc>
        <w:tc>
          <w:tcPr>
            <w:tcW w:w="1222" w:type="dxa"/>
            <w:noWrap/>
            <w:hideMark/>
          </w:tcPr>
          <w:p w14:paraId="7D6E3FC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525 (45%)</w:t>
            </w:r>
          </w:p>
        </w:tc>
      </w:tr>
      <w:tr w:rsidR="00EA5021" w:rsidRPr="00C3257D" w14:paraId="5728D13A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2F0251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CANTA-M</w:t>
            </w:r>
          </w:p>
        </w:tc>
        <w:tc>
          <w:tcPr>
            <w:tcW w:w="1289" w:type="dxa"/>
            <w:noWrap/>
            <w:hideMark/>
          </w:tcPr>
          <w:p w14:paraId="11CAF79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7023</w:t>
            </w:r>
          </w:p>
        </w:tc>
        <w:tc>
          <w:tcPr>
            <w:tcW w:w="1205" w:type="dxa"/>
            <w:noWrap/>
            <w:hideMark/>
          </w:tcPr>
          <w:p w14:paraId="3289EDD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22521</w:t>
            </w:r>
          </w:p>
        </w:tc>
        <w:tc>
          <w:tcPr>
            <w:tcW w:w="1166" w:type="dxa"/>
            <w:noWrap/>
            <w:hideMark/>
          </w:tcPr>
          <w:p w14:paraId="7077417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586</w:t>
            </w:r>
          </w:p>
        </w:tc>
        <w:tc>
          <w:tcPr>
            <w:tcW w:w="1370" w:type="dxa"/>
            <w:noWrap/>
            <w:hideMark/>
          </w:tcPr>
          <w:p w14:paraId="2A16D6E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67.1 (13.9)</w:t>
            </w:r>
          </w:p>
        </w:tc>
        <w:tc>
          <w:tcPr>
            <w:tcW w:w="1312" w:type="dxa"/>
            <w:noWrap/>
            <w:hideMark/>
          </w:tcPr>
          <w:p w14:paraId="493E6A8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58.3 (10.1)</w:t>
            </w:r>
          </w:p>
        </w:tc>
        <w:tc>
          <w:tcPr>
            <w:tcW w:w="1248" w:type="dxa"/>
            <w:noWrap/>
            <w:hideMark/>
          </w:tcPr>
          <w:p w14:paraId="7A8A83E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55.2 (10.6)</w:t>
            </w:r>
          </w:p>
        </w:tc>
        <w:tc>
          <w:tcPr>
            <w:tcW w:w="1312" w:type="dxa"/>
            <w:noWrap/>
            <w:hideMark/>
          </w:tcPr>
          <w:p w14:paraId="2EF234B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2975 (42%)</w:t>
            </w:r>
          </w:p>
        </w:tc>
        <w:tc>
          <w:tcPr>
            <w:tcW w:w="1312" w:type="dxa"/>
            <w:noWrap/>
            <w:hideMark/>
          </w:tcPr>
          <w:p w14:paraId="1CDD329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9252 (41%)</w:t>
            </w:r>
          </w:p>
        </w:tc>
        <w:tc>
          <w:tcPr>
            <w:tcW w:w="1222" w:type="dxa"/>
            <w:noWrap/>
            <w:hideMark/>
          </w:tcPr>
          <w:p w14:paraId="6CE98F3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327 (56%)</w:t>
            </w:r>
          </w:p>
        </w:tc>
      </w:tr>
      <w:tr w:rsidR="00EA5021" w:rsidRPr="00C3257D" w14:paraId="7D7352D5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53EF959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METSU</w:t>
            </w:r>
          </w:p>
        </w:tc>
        <w:tc>
          <w:tcPr>
            <w:tcW w:w="1289" w:type="dxa"/>
            <w:noWrap/>
            <w:hideMark/>
          </w:tcPr>
          <w:p w14:paraId="294A441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16685</w:t>
            </w:r>
          </w:p>
        </w:tc>
        <w:tc>
          <w:tcPr>
            <w:tcW w:w="1205" w:type="dxa"/>
            <w:noWrap/>
            <w:hideMark/>
          </w:tcPr>
          <w:p w14:paraId="2123848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12859</w:t>
            </w:r>
          </w:p>
        </w:tc>
        <w:tc>
          <w:tcPr>
            <w:tcW w:w="1166" w:type="dxa"/>
            <w:noWrap/>
            <w:hideMark/>
          </w:tcPr>
          <w:p w14:paraId="6A9FAB7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1504</w:t>
            </w:r>
          </w:p>
        </w:tc>
        <w:tc>
          <w:tcPr>
            <w:tcW w:w="1370" w:type="dxa"/>
            <w:noWrap/>
            <w:hideMark/>
          </w:tcPr>
          <w:p w14:paraId="0A81190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61.1 (12.1)</w:t>
            </w:r>
          </w:p>
        </w:tc>
        <w:tc>
          <w:tcPr>
            <w:tcW w:w="1312" w:type="dxa"/>
            <w:noWrap/>
            <w:hideMark/>
          </w:tcPr>
          <w:p w14:paraId="15AA92A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59.5 (11.2)</w:t>
            </w:r>
          </w:p>
        </w:tc>
        <w:tc>
          <w:tcPr>
            <w:tcW w:w="1248" w:type="dxa"/>
            <w:noWrap/>
            <w:hideMark/>
          </w:tcPr>
          <w:p w14:paraId="4BC94B2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55.9 (9.9)</w:t>
            </w:r>
          </w:p>
        </w:tc>
        <w:tc>
          <w:tcPr>
            <w:tcW w:w="1312" w:type="dxa"/>
            <w:noWrap/>
            <w:hideMark/>
          </w:tcPr>
          <w:p w14:paraId="0455681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7201 (43%)</w:t>
            </w:r>
          </w:p>
        </w:tc>
        <w:tc>
          <w:tcPr>
            <w:tcW w:w="1312" w:type="dxa"/>
            <w:noWrap/>
            <w:hideMark/>
          </w:tcPr>
          <w:p w14:paraId="5B863DE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5026 (39%)</w:t>
            </w:r>
          </w:p>
        </w:tc>
        <w:tc>
          <w:tcPr>
            <w:tcW w:w="1222" w:type="dxa"/>
            <w:noWrap/>
            <w:hideMark/>
          </w:tcPr>
          <w:p w14:paraId="480185B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688 (46%)</w:t>
            </w:r>
          </w:p>
        </w:tc>
      </w:tr>
      <w:tr w:rsidR="00EA5021" w:rsidRPr="00C3257D" w14:paraId="660DEDCE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C3DACA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EXTEND PIO</w:t>
            </w:r>
          </w:p>
        </w:tc>
        <w:tc>
          <w:tcPr>
            <w:tcW w:w="1289" w:type="dxa"/>
            <w:noWrap/>
            <w:hideMark/>
          </w:tcPr>
          <w:p w14:paraId="7515D63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29046</w:t>
            </w:r>
          </w:p>
        </w:tc>
        <w:tc>
          <w:tcPr>
            <w:tcW w:w="1205" w:type="dxa"/>
            <w:noWrap/>
            <w:hideMark/>
          </w:tcPr>
          <w:p w14:paraId="61C6E6D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498</w:t>
            </w:r>
          </w:p>
        </w:tc>
        <w:tc>
          <w:tcPr>
            <w:tcW w:w="1166" w:type="dxa"/>
            <w:noWrap/>
            <w:hideMark/>
          </w:tcPr>
          <w:p w14:paraId="2693E78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499</w:t>
            </w:r>
          </w:p>
        </w:tc>
        <w:tc>
          <w:tcPr>
            <w:tcW w:w="1370" w:type="dxa"/>
            <w:noWrap/>
            <w:hideMark/>
          </w:tcPr>
          <w:p w14:paraId="1326232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60.3 (11.7)</w:t>
            </w:r>
          </w:p>
        </w:tc>
        <w:tc>
          <w:tcPr>
            <w:tcW w:w="1312" w:type="dxa"/>
            <w:noWrap/>
            <w:hideMark/>
          </w:tcPr>
          <w:p w14:paraId="392035D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62.6 (9.9)</w:t>
            </w:r>
          </w:p>
        </w:tc>
        <w:tc>
          <w:tcPr>
            <w:tcW w:w="1248" w:type="dxa"/>
            <w:noWrap/>
            <w:hideMark/>
          </w:tcPr>
          <w:p w14:paraId="23BF21D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54.5 (9.8)</w:t>
            </w:r>
          </w:p>
        </w:tc>
        <w:tc>
          <w:tcPr>
            <w:tcW w:w="1312" w:type="dxa"/>
            <w:noWrap/>
            <w:hideMark/>
          </w:tcPr>
          <w:p w14:paraId="76815A8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12061 (42%)</w:t>
            </w:r>
          </w:p>
        </w:tc>
        <w:tc>
          <w:tcPr>
            <w:tcW w:w="1312" w:type="dxa"/>
            <w:noWrap/>
            <w:hideMark/>
          </w:tcPr>
          <w:p w14:paraId="5B7A630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166 (33%)</w:t>
            </w:r>
          </w:p>
        </w:tc>
        <w:tc>
          <w:tcPr>
            <w:tcW w:w="1222" w:type="dxa"/>
            <w:noWrap/>
            <w:hideMark/>
          </w:tcPr>
          <w:p w14:paraId="0134EA5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258 (52%)</w:t>
            </w:r>
          </w:p>
        </w:tc>
      </w:tr>
      <w:tr w:rsidR="00EA5021" w:rsidRPr="00C3257D" w14:paraId="6E1B4D5C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3F68E38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NCT02453555</w:t>
            </w:r>
          </w:p>
        </w:tc>
        <w:tc>
          <w:tcPr>
            <w:tcW w:w="1289" w:type="dxa"/>
            <w:noWrap/>
            <w:hideMark/>
          </w:tcPr>
          <w:p w14:paraId="35ECD83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18662</w:t>
            </w:r>
          </w:p>
        </w:tc>
        <w:tc>
          <w:tcPr>
            <w:tcW w:w="1205" w:type="dxa"/>
            <w:noWrap/>
            <w:hideMark/>
          </w:tcPr>
          <w:p w14:paraId="5A2F24E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10882</w:t>
            </w:r>
          </w:p>
        </w:tc>
        <w:tc>
          <w:tcPr>
            <w:tcW w:w="1166" w:type="dxa"/>
            <w:noWrap/>
            <w:hideMark/>
          </w:tcPr>
          <w:p w14:paraId="5DA7558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1179</w:t>
            </w:r>
          </w:p>
        </w:tc>
        <w:tc>
          <w:tcPr>
            <w:tcW w:w="1370" w:type="dxa"/>
            <w:noWrap/>
            <w:hideMark/>
          </w:tcPr>
          <w:p w14:paraId="778840C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60.2 (12.1)</w:t>
            </w:r>
          </w:p>
        </w:tc>
        <w:tc>
          <w:tcPr>
            <w:tcW w:w="1312" w:type="dxa"/>
            <w:noWrap/>
            <w:hideMark/>
          </w:tcPr>
          <w:p w14:paraId="412A095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60.7 (10.9)</w:t>
            </w:r>
          </w:p>
        </w:tc>
        <w:tc>
          <w:tcPr>
            <w:tcW w:w="1248" w:type="dxa"/>
            <w:noWrap/>
            <w:hideMark/>
          </w:tcPr>
          <w:p w14:paraId="04B5B3A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59.9 (10.3)</w:t>
            </w:r>
          </w:p>
        </w:tc>
        <w:tc>
          <w:tcPr>
            <w:tcW w:w="1312" w:type="dxa"/>
            <w:noWrap/>
            <w:hideMark/>
          </w:tcPr>
          <w:p w14:paraId="49BA3ECC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8333 (45%)</w:t>
            </w:r>
          </w:p>
        </w:tc>
        <w:tc>
          <w:tcPr>
            <w:tcW w:w="1312" w:type="dxa"/>
            <w:noWrap/>
            <w:hideMark/>
          </w:tcPr>
          <w:p w14:paraId="0908013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3894 (36%)</w:t>
            </w:r>
          </w:p>
        </w:tc>
        <w:tc>
          <w:tcPr>
            <w:tcW w:w="1222" w:type="dxa"/>
            <w:noWrap/>
            <w:hideMark/>
          </w:tcPr>
          <w:p w14:paraId="13242E9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268 (23%)</w:t>
            </w:r>
          </w:p>
        </w:tc>
      </w:tr>
      <w:tr w:rsidR="00EA5021" w:rsidRPr="00C3257D" w14:paraId="12E39626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2873B6B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lastRenderedPageBreak/>
              <w:t>NCT02489968</w:t>
            </w:r>
          </w:p>
        </w:tc>
        <w:tc>
          <w:tcPr>
            <w:tcW w:w="1289" w:type="dxa"/>
            <w:noWrap/>
            <w:hideMark/>
          </w:tcPr>
          <w:p w14:paraId="7A353A5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28513</w:t>
            </w:r>
          </w:p>
        </w:tc>
        <w:tc>
          <w:tcPr>
            <w:tcW w:w="1205" w:type="dxa"/>
            <w:noWrap/>
            <w:hideMark/>
          </w:tcPr>
          <w:p w14:paraId="670CB7E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1031</w:t>
            </w:r>
          </w:p>
        </w:tc>
        <w:tc>
          <w:tcPr>
            <w:tcW w:w="1166" w:type="dxa"/>
            <w:noWrap/>
            <w:hideMark/>
          </w:tcPr>
          <w:p w14:paraId="6DF738A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2046</w:t>
            </w:r>
          </w:p>
        </w:tc>
        <w:tc>
          <w:tcPr>
            <w:tcW w:w="1370" w:type="dxa"/>
            <w:noWrap/>
            <w:hideMark/>
          </w:tcPr>
          <w:p w14:paraId="40448F6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60.3 (11.7)</w:t>
            </w:r>
          </w:p>
        </w:tc>
        <w:tc>
          <w:tcPr>
            <w:tcW w:w="1312" w:type="dxa"/>
            <w:noWrap/>
            <w:hideMark/>
          </w:tcPr>
          <w:p w14:paraId="213DE8F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61.4 (12.6)</w:t>
            </w:r>
          </w:p>
        </w:tc>
        <w:tc>
          <w:tcPr>
            <w:tcW w:w="1248" w:type="dxa"/>
            <w:noWrap/>
            <w:hideMark/>
          </w:tcPr>
          <w:p w14:paraId="5F1E1175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57.7 (9.9)</w:t>
            </w:r>
          </w:p>
        </w:tc>
        <w:tc>
          <w:tcPr>
            <w:tcW w:w="1312" w:type="dxa"/>
            <w:noWrap/>
            <w:hideMark/>
          </w:tcPr>
          <w:p w14:paraId="1F90A04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11757 (41%)</w:t>
            </w:r>
          </w:p>
        </w:tc>
        <w:tc>
          <w:tcPr>
            <w:tcW w:w="1312" w:type="dxa"/>
            <w:noWrap/>
            <w:hideMark/>
          </w:tcPr>
          <w:p w14:paraId="0A61976B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470 (46%)</w:t>
            </w:r>
          </w:p>
        </w:tc>
        <w:tc>
          <w:tcPr>
            <w:tcW w:w="1222" w:type="dxa"/>
            <w:noWrap/>
            <w:hideMark/>
          </w:tcPr>
          <w:p w14:paraId="5CFA8C4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549 (27%)</w:t>
            </w:r>
          </w:p>
        </w:tc>
      </w:tr>
      <w:tr w:rsidR="00EA5021" w:rsidRPr="00C3257D" w14:paraId="1E3B352B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4003DEEF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EMPA-REG MONO</w:t>
            </w:r>
          </w:p>
        </w:tc>
        <w:tc>
          <w:tcPr>
            <w:tcW w:w="1289" w:type="dxa"/>
            <w:noWrap/>
            <w:hideMark/>
          </w:tcPr>
          <w:p w14:paraId="6F8C5A5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28725</w:t>
            </w:r>
          </w:p>
        </w:tc>
        <w:tc>
          <w:tcPr>
            <w:tcW w:w="1205" w:type="dxa"/>
            <w:noWrap/>
            <w:hideMark/>
          </w:tcPr>
          <w:p w14:paraId="76722AB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819</w:t>
            </w:r>
          </w:p>
        </w:tc>
        <w:tc>
          <w:tcPr>
            <w:tcW w:w="1166" w:type="dxa"/>
            <w:noWrap/>
            <w:hideMark/>
          </w:tcPr>
          <w:p w14:paraId="14DEC05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985</w:t>
            </w:r>
          </w:p>
        </w:tc>
        <w:tc>
          <w:tcPr>
            <w:tcW w:w="1370" w:type="dxa"/>
            <w:noWrap/>
            <w:hideMark/>
          </w:tcPr>
          <w:p w14:paraId="4084E906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60.4 (11.7)</w:t>
            </w:r>
          </w:p>
        </w:tc>
        <w:tc>
          <w:tcPr>
            <w:tcW w:w="1312" w:type="dxa"/>
            <w:noWrap/>
            <w:hideMark/>
          </w:tcPr>
          <w:p w14:paraId="45EC5FD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60.6 (12.2)</w:t>
            </w:r>
          </w:p>
        </w:tc>
        <w:tc>
          <w:tcPr>
            <w:tcW w:w="1248" w:type="dxa"/>
            <w:noWrap/>
            <w:hideMark/>
          </w:tcPr>
          <w:p w14:paraId="1825EB6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54.5 (11.1)</w:t>
            </w:r>
          </w:p>
        </w:tc>
        <w:tc>
          <w:tcPr>
            <w:tcW w:w="1312" w:type="dxa"/>
            <w:noWrap/>
            <w:hideMark/>
          </w:tcPr>
          <w:p w14:paraId="01C5045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11855 (41%)</w:t>
            </w:r>
          </w:p>
        </w:tc>
        <w:tc>
          <w:tcPr>
            <w:tcW w:w="1312" w:type="dxa"/>
            <w:noWrap/>
            <w:hideMark/>
          </w:tcPr>
          <w:p w14:paraId="7E447EB4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372 (45%)</w:t>
            </w:r>
          </w:p>
        </w:tc>
        <w:tc>
          <w:tcPr>
            <w:tcW w:w="1222" w:type="dxa"/>
            <w:noWrap/>
            <w:hideMark/>
          </w:tcPr>
          <w:p w14:paraId="24BDBE53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370 (38%)</w:t>
            </w:r>
          </w:p>
        </w:tc>
      </w:tr>
      <w:tr w:rsidR="00EA5021" w:rsidRPr="00C3257D" w14:paraId="7FD7C580" w14:textId="77777777" w:rsidTr="004C5DBF">
        <w:trPr>
          <w:trHeight w:val="300"/>
        </w:trPr>
        <w:tc>
          <w:tcPr>
            <w:tcW w:w="2810" w:type="dxa"/>
            <w:noWrap/>
            <w:hideMark/>
          </w:tcPr>
          <w:p w14:paraId="6073833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NCT01381900</w:t>
            </w:r>
          </w:p>
        </w:tc>
        <w:tc>
          <w:tcPr>
            <w:tcW w:w="1289" w:type="dxa"/>
            <w:noWrap/>
            <w:hideMark/>
          </w:tcPr>
          <w:p w14:paraId="4A7ECC72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11894</w:t>
            </w:r>
          </w:p>
        </w:tc>
        <w:tc>
          <w:tcPr>
            <w:tcW w:w="1205" w:type="dxa"/>
            <w:noWrap/>
            <w:hideMark/>
          </w:tcPr>
          <w:p w14:paraId="7D7612F8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17650</w:t>
            </w:r>
          </w:p>
        </w:tc>
        <w:tc>
          <w:tcPr>
            <w:tcW w:w="1166" w:type="dxa"/>
            <w:noWrap/>
            <w:hideMark/>
          </w:tcPr>
          <w:p w14:paraId="35C2A0F7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678</w:t>
            </w:r>
          </w:p>
        </w:tc>
        <w:tc>
          <w:tcPr>
            <w:tcW w:w="1370" w:type="dxa"/>
            <w:noWrap/>
            <w:hideMark/>
          </w:tcPr>
          <w:p w14:paraId="06A5FABA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61.2 (13)</w:t>
            </w:r>
          </w:p>
        </w:tc>
        <w:tc>
          <w:tcPr>
            <w:tcW w:w="1312" w:type="dxa"/>
            <w:noWrap/>
            <w:hideMark/>
          </w:tcPr>
          <w:p w14:paraId="289060A1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59.8 (10.7)</w:t>
            </w:r>
          </w:p>
        </w:tc>
        <w:tc>
          <w:tcPr>
            <w:tcW w:w="1248" w:type="dxa"/>
            <w:noWrap/>
            <w:hideMark/>
          </w:tcPr>
          <w:p w14:paraId="45D7B6A9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49.2 (10.1)</w:t>
            </w:r>
          </w:p>
        </w:tc>
        <w:tc>
          <w:tcPr>
            <w:tcW w:w="1312" w:type="dxa"/>
            <w:noWrap/>
            <w:hideMark/>
          </w:tcPr>
          <w:p w14:paraId="7F8757BE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5135 (43%)</w:t>
            </w:r>
          </w:p>
        </w:tc>
        <w:tc>
          <w:tcPr>
            <w:tcW w:w="1312" w:type="dxa"/>
            <w:noWrap/>
            <w:hideMark/>
          </w:tcPr>
          <w:p w14:paraId="063E18E0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7092 (40%)</w:t>
            </w:r>
          </w:p>
        </w:tc>
        <w:tc>
          <w:tcPr>
            <w:tcW w:w="1222" w:type="dxa"/>
            <w:noWrap/>
            <w:hideMark/>
          </w:tcPr>
          <w:p w14:paraId="174CFECD" w14:textId="77777777" w:rsidR="00EA5021" w:rsidRPr="00C3257D" w:rsidRDefault="00EA5021" w:rsidP="004C5DBF">
            <w:pPr>
              <w:rPr>
                <w:sz w:val="20"/>
                <w:szCs w:val="20"/>
              </w:rPr>
            </w:pPr>
            <w:r w:rsidRPr="00C3257D">
              <w:rPr>
                <w:sz w:val="20"/>
                <w:szCs w:val="20"/>
              </w:rPr>
              <w:t>314 (46%)</w:t>
            </w:r>
          </w:p>
        </w:tc>
      </w:tr>
    </w:tbl>
    <w:p w14:paraId="13C0C733" w14:textId="77777777" w:rsidR="00EA5021" w:rsidRDefault="00EA5021" w:rsidP="00EA5021">
      <w:pPr>
        <w:rPr>
          <w:sz w:val="20"/>
          <w:szCs w:val="20"/>
        </w:rPr>
      </w:pPr>
    </w:p>
    <w:p w14:paraId="7351EB8C" w14:textId="512652CF" w:rsidR="00EA5021" w:rsidRDefault="00EA5021" w:rsidP="00EA5021">
      <w:pPr>
        <w:rPr>
          <w:sz w:val="20"/>
          <w:szCs w:val="20"/>
        </w:rPr>
      </w:pPr>
      <w:r>
        <w:rPr>
          <w:sz w:val="20"/>
          <w:szCs w:val="20"/>
        </w:rPr>
        <w:t>Supplementary table 2: Mean (</w:t>
      </w:r>
      <w:proofErr w:type="spellStart"/>
      <w:r>
        <w:rPr>
          <w:sz w:val="20"/>
          <w:szCs w:val="20"/>
        </w:rPr>
        <w:t>sd</w:t>
      </w:r>
      <w:proofErr w:type="spellEnd"/>
      <w:r>
        <w:rPr>
          <w:sz w:val="20"/>
          <w:szCs w:val="20"/>
        </w:rPr>
        <w:t xml:space="preserve">) number of comorbidities among </w:t>
      </w:r>
      <w:r w:rsidRPr="00EA5021">
        <w:rPr>
          <w:sz w:val="20"/>
          <w:szCs w:val="20"/>
        </w:rPr>
        <w:t>community SGLT2i treated individuals who meet eligibility criteria for each trial, those who did not meet eligibility criteria, and actual trial 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1236"/>
        <w:gridCol w:w="1235"/>
        <w:gridCol w:w="1153"/>
        <w:gridCol w:w="1379"/>
        <w:gridCol w:w="1241"/>
        <w:gridCol w:w="1242"/>
        <w:gridCol w:w="1517"/>
        <w:gridCol w:w="1242"/>
        <w:gridCol w:w="1411"/>
      </w:tblGrid>
      <w:tr w:rsidR="00EA5021" w:rsidRPr="004B77D7" w14:paraId="028098AA" w14:textId="77777777" w:rsidTr="004C5DBF">
        <w:trPr>
          <w:trHeight w:val="300"/>
        </w:trPr>
        <w:tc>
          <w:tcPr>
            <w:tcW w:w="2295" w:type="dxa"/>
            <w:vMerge w:val="restart"/>
            <w:noWrap/>
          </w:tcPr>
          <w:p w14:paraId="65A6A13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Trial</w:t>
            </w:r>
          </w:p>
        </w:tc>
        <w:tc>
          <w:tcPr>
            <w:tcW w:w="3621" w:type="dxa"/>
            <w:gridSpan w:val="3"/>
            <w:noWrap/>
          </w:tcPr>
          <w:p w14:paraId="4483322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Total comorbidities: Mean (</w:t>
            </w:r>
            <w:proofErr w:type="spellStart"/>
            <w:r w:rsidRPr="004B77D7">
              <w:rPr>
                <w:sz w:val="20"/>
                <w:szCs w:val="20"/>
              </w:rPr>
              <w:t>sd</w:t>
            </w:r>
            <w:proofErr w:type="spellEnd"/>
            <w:r w:rsidRPr="004B77D7">
              <w:rPr>
                <w:sz w:val="20"/>
                <w:szCs w:val="20"/>
              </w:rPr>
              <w:t>)</w:t>
            </w:r>
          </w:p>
        </w:tc>
        <w:tc>
          <w:tcPr>
            <w:tcW w:w="3862" w:type="dxa"/>
            <w:gridSpan w:val="3"/>
            <w:noWrap/>
          </w:tcPr>
          <w:p w14:paraId="7827584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Cardiometabolic comorbidities: Mean (</w:t>
            </w:r>
            <w:proofErr w:type="spellStart"/>
            <w:r w:rsidRPr="004B77D7">
              <w:rPr>
                <w:sz w:val="20"/>
                <w:szCs w:val="20"/>
              </w:rPr>
              <w:t>sd</w:t>
            </w:r>
            <w:proofErr w:type="spellEnd"/>
            <w:r w:rsidRPr="004B77D7">
              <w:rPr>
                <w:sz w:val="20"/>
                <w:szCs w:val="20"/>
              </w:rPr>
              <w:t>)</w:t>
            </w:r>
          </w:p>
        </w:tc>
        <w:tc>
          <w:tcPr>
            <w:tcW w:w="4170" w:type="dxa"/>
            <w:gridSpan w:val="3"/>
            <w:noWrap/>
          </w:tcPr>
          <w:p w14:paraId="1872ADC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proofErr w:type="spellStart"/>
            <w:r w:rsidRPr="004B77D7">
              <w:rPr>
                <w:sz w:val="20"/>
                <w:szCs w:val="20"/>
              </w:rPr>
              <w:t>Noncardiometabolic</w:t>
            </w:r>
            <w:proofErr w:type="spellEnd"/>
            <w:r w:rsidRPr="004B77D7">
              <w:rPr>
                <w:sz w:val="20"/>
                <w:szCs w:val="20"/>
              </w:rPr>
              <w:t xml:space="preserve"> comorbidities: Mean (</w:t>
            </w:r>
            <w:proofErr w:type="spellStart"/>
            <w:r w:rsidRPr="004B77D7">
              <w:rPr>
                <w:sz w:val="20"/>
                <w:szCs w:val="20"/>
              </w:rPr>
              <w:t>sd</w:t>
            </w:r>
            <w:proofErr w:type="spellEnd"/>
            <w:r w:rsidRPr="004B77D7">
              <w:rPr>
                <w:sz w:val="20"/>
                <w:szCs w:val="20"/>
              </w:rPr>
              <w:t>)</w:t>
            </w:r>
          </w:p>
        </w:tc>
      </w:tr>
      <w:tr w:rsidR="00EA5021" w:rsidRPr="004B77D7" w14:paraId="3CBF610B" w14:textId="77777777" w:rsidTr="004C5DBF">
        <w:trPr>
          <w:trHeight w:val="300"/>
        </w:trPr>
        <w:tc>
          <w:tcPr>
            <w:tcW w:w="2295" w:type="dxa"/>
            <w:vMerge/>
            <w:noWrap/>
            <w:hideMark/>
          </w:tcPr>
          <w:p w14:paraId="1A6D532E" w14:textId="77777777" w:rsidR="00EA5021" w:rsidRPr="004B77D7" w:rsidRDefault="00EA5021" w:rsidP="004C5DB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noWrap/>
            <w:hideMark/>
          </w:tcPr>
          <w:p w14:paraId="6F1CBFA3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Ineligible</w:t>
            </w:r>
            <w:r>
              <w:rPr>
                <w:sz w:val="18"/>
                <w:szCs w:val="18"/>
              </w:rPr>
              <w:t xml:space="preserve"> treated</w:t>
            </w:r>
            <w:r w:rsidRPr="00190503">
              <w:rPr>
                <w:sz w:val="18"/>
                <w:szCs w:val="18"/>
              </w:rPr>
              <w:t xml:space="preserve"> (com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235" w:type="dxa"/>
            <w:noWrap/>
            <w:hideMark/>
          </w:tcPr>
          <w:p w14:paraId="3CF0BC56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treated </w:t>
            </w:r>
            <w:r w:rsidRPr="00190503">
              <w:rPr>
                <w:sz w:val="18"/>
                <w:szCs w:val="18"/>
              </w:rPr>
              <w:t xml:space="preserve"> (</w:t>
            </w:r>
            <w:proofErr w:type="gramEnd"/>
            <w:r w:rsidRPr="00190503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150" w:type="dxa"/>
            <w:noWrap/>
            <w:hideMark/>
          </w:tcPr>
          <w:p w14:paraId="7A760D46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participants</w:t>
            </w:r>
          </w:p>
        </w:tc>
        <w:tc>
          <w:tcPr>
            <w:tcW w:w="1379" w:type="dxa"/>
            <w:noWrap/>
            <w:hideMark/>
          </w:tcPr>
          <w:p w14:paraId="1DE83510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Ineligible</w:t>
            </w:r>
            <w:r>
              <w:rPr>
                <w:sz w:val="18"/>
                <w:szCs w:val="18"/>
              </w:rPr>
              <w:t xml:space="preserve"> treated</w:t>
            </w:r>
            <w:r w:rsidRPr="00190503">
              <w:rPr>
                <w:sz w:val="18"/>
                <w:szCs w:val="18"/>
              </w:rPr>
              <w:t xml:space="preserve"> (com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241" w:type="dxa"/>
            <w:noWrap/>
            <w:hideMark/>
          </w:tcPr>
          <w:p w14:paraId="70485963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treated </w:t>
            </w:r>
            <w:r w:rsidRPr="00190503">
              <w:rPr>
                <w:sz w:val="18"/>
                <w:szCs w:val="18"/>
              </w:rPr>
              <w:t xml:space="preserve"> (</w:t>
            </w:r>
            <w:proofErr w:type="gramEnd"/>
            <w:r w:rsidRPr="00190503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242" w:type="dxa"/>
            <w:noWrap/>
            <w:hideMark/>
          </w:tcPr>
          <w:p w14:paraId="229A1C1C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participants</w:t>
            </w:r>
          </w:p>
        </w:tc>
        <w:tc>
          <w:tcPr>
            <w:tcW w:w="1517" w:type="dxa"/>
            <w:noWrap/>
            <w:hideMark/>
          </w:tcPr>
          <w:p w14:paraId="0D351C71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Ineligible</w:t>
            </w:r>
            <w:r>
              <w:rPr>
                <w:sz w:val="18"/>
                <w:szCs w:val="18"/>
              </w:rPr>
              <w:t xml:space="preserve"> treated</w:t>
            </w:r>
            <w:r w:rsidRPr="00190503">
              <w:rPr>
                <w:sz w:val="18"/>
                <w:szCs w:val="18"/>
              </w:rPr>
              <w:t xml:space="preserve"> (com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242" w:type="dxa"/>
            <w:noWrap/>
            <w:hideMark/>
          </w:tcPr>
          <w:p w14:paraId="4990CC5A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 w:rsidRPr="00190503">
              <w:rPr>
                <w:sz w:val="18"/>
                <w:szCs w:val="18"/>
              </w:rPr>
              <w:t>Eligible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treated </w:t>
            </w:r>
            <w:r w:rsidRPr="00190503">
              <w:rPr>
                <w:sz w:val="18"/>
                <w:szCs w:val="18"/>
              </w:rPr>
              <w:t xml:space="preserve"> (</w:t>
            </w:r>
            <w:proofErr w:type="gramEnd"/>
            <w:r w:rsidRPr="00190503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munity</w:t>
            </w:r>
            <w:r w:rsidRPr="00190503">
              <w:rPr>
                <w:sz w:val="18"/>
                <w:szCs w:val="18"/>
              </w:rPr>
              <w:t>)</w:t>
            </w:r>
          </w:p>
        </w:tc>
        <w:tc>
          <w:tcPr>
            <w:tcW w:w="1411" w:type="dxa"/>
            <w:noWrap/>
            <w:hideMark/>
          </w:tcPr>
          <w:p w14:paraId="52FC8677" w14:textId="77777777" w:rsidR="00EA5021" w:rsidRPr="004B77D7" w:rsidRDefault="00EA5021" w:rsidP="004C5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participants</w:t>
            </w:r>
          </w:p>
        </w:tc>
      </w:tr>
      <w:tr w:rsidR="00EA5021" w:rsidRPr="004B77D7" w14:paraId="734E170F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14FAA65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OUTCOME</w:t>
            </w:r>
          </w:p>
        </w:tc>
        <w:tc>
          <w:tcPr>
            <w:tcW w:w="1236" w:type="dxa"/>
            <w:noWrap/>
            <w:hideMark/>
          </w:tcPr>
          <w:p w14:paraId="6ECCD63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2.9 (2.1)</w:t>
            </w:r>
          </w:p>
        </w:tc>
        <w:tc>
          <w:tcPr>
            <w:tcW w:w="1235" w:type="dxa"/>
            <w:noWrap/>
            <w:hideMark/>
          </w:tcPr>
          <w:p w14:paraId="4342B7B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4.4 (2.1)</w:t>
            </w:r>
          </w:p>
        </w:tc>
        <w:tc>
          <w:tcPr>
            <w:tcW w:w="1150" w:type="dxa"/>
            <w:noWrap/>
            <w:hideMark/>
          </w:tcPr>
          <w:p w14:paraId="718E1F0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3.4 (1.6)</w:t>
            </w:r>
          </w:p>
        </w:tc>
        <w:tc>
          <w:tcPr>
            <w:tcW w:w="1379" w:type="dxa"/>
            <w:noWrap/>
            <w:hideMark/>
          </w:tcPr>
          <w:p w14:paraId="7449109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1" w:type="dxa"/>
            <w:noWrap/>
            <w:hideMark/>
          </w:tcPr>
          <w:p w14:paraId="320DF11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(1)</w:t>
            </w:r>
          </w:p>
        </w:tc>
        <w:tc>
          <w:tcPr>
            <w:tcW w:w="1242" w:type="dxa"/>
            <w:noWrap/>
            <w:hideMark/>
          </w:tcPr>
          <w:p w14:paraId="5BE67B1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2.4 (0.9)</w:t>
            </w:r>
          </w:p>
        </w:tc>
        <w:tc>
          <w:tcPr>
            <w:tcW w:w="1517" w:type="dxa"/>
            <w:noWrap/>
            <w:hideMark/>
          </w:tcPr>
          <w:p w14:paraId="340CC74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6945787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(1.7)</w:t>
            </w:r>
          </w:p>
        </w:tc>
        <w:tc>
          <w:tcPr>
            <w:tcW w:w="1411" w:type="dxa"/>
            <w:noWrap/>
            <w:hideMark/>
          </w:tcPr>
          <w:p w14:paraId="292B0AE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</w:tr>
      <w:tr w:rsidR="00EA5021" w:rsidRPr="004B77D7" w14:paraId="7C99BC12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15D77DC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CANVAS-R</w:t>
            </w:r>
          </w:p>
        </w:tc>
        <w:tc>
          <w:tcPr>
            <w:tcW w:w="1236" w:type="dxa"/>
            <w:noWrap/>
            <w:hideMark/>
          </w:tcPr>
          <w:p w14:paraId="07021C4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2.8 (2.1)</w:t>
            </w:r>
          </w:p>
        </w:tc>
        <w:tc>
          <w:tcPr>
            <w:tcW w:w="1235" w:type="dxa"/>
            <w:noWrap/>
            <w:hideMark/>
          </w:tcPr>
          <w:p w14:paraId="7703C4D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3.7 (2.3)</w:t>
            </w:r>
          </w:p>
        </w:tc>
        <w:tc>
          <w:tcPr>
            <w:tcW w:w="1150" w:type="dxa"/>
            <w:noWrap/>
            <w:hideMark/>
          </w:tcPr>
          <w:p w14:paraId="66A2EE9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2.9 (1.8)</w:t>
            </w:r>
          </w:p>
        </w:tc>
        <w:tc>
          <w:tcPr>
            <w:tcW w:w="1379" w:type="dxa"/>
            <w:noWrap/>
            <w:hideMark/>
          </w:tcPr>
          <w:p w14:paraId="13A77D7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(0.9)</w:t>
            </w:r>
          </w:p>
        </w:tc>
        <w:tc>
          <w:tcPr>
            <w:tcW w:w="1241" w:type="dxa"/>
            <w:noWrap/>
            <w:hideMark/>
          </w:tcPr>
          <w:p w14:paraId="1B84B53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1.5 (1.1)</w:t>
            </w:r>
          </w:p>
        </w:tc>
        <w:tc>
          <w:tcPr>
            <w:tcW w:w="1242" w:type="dxa"/>
            <w:noWrap/>
            <w:hideMark/>
          </w:tcPr>
          <w:p w14:paraId="4D29C6C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1.9 (1.1)</w:t>
            </w:r>
          </w:p>
        </w:tc>
        <w:tc>
          <w:tcPr>
            <w:tcW w:w="1517" w:type="dxa"/>
            <w:noWrap/>
            <w:hideMark/>
          </w:tcPr>
          <w:p w14:paraId="56BC273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242" w:type="dxa"/>
            <w:noWrap/>
            <w:hideMark/>
          </w:tcPr>
          <w:p w14:paraId="0B39888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2.3 (1.8)</w:t>
            </w:r>
          </w:p>
        </w:tc>
        <w:tc>
          <w:tcPr>
            <w:tcW w:w="1411" w:type="dxa"/>
            <w:noWrap/>
            <w:hideMark/>
          </w:tcPr>
          <w:p w14:paraId="39368BB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</w:tr>
      <w:tr w:rsidR="00EA5021" w:rsidRPr="004B77D7" w14:paraId="51077006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30D0F64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CANVAS</w:t>
            </w:r>
          </w:p>
        </w:tc>
        <w:tc>
          <w:tcPr>
            <w:tcW w:w="1236" w:type="dxa"/>
            <w:noWrap/>
            <w:hideMark/>
          </w:tcPr>
          <w:p w14:paraId="5B84BF7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2.8 (2.1)</w:t>
            </w:r>
          </w:p>
        </w:tc>
        <w:tc>
          <w:tcPr>
            <w:tcW w:w="1235" w:type="dxa"/>
            <w:noWrap/>
            <w:hideMark/>
          </w:tcPr>
          <w:p w14:paraId="0EB1D82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3.7 (2.3)</w:t>
            </w:r>
          </w:p>
        </w:tc>
        <w:tc>
          <w:tcPr>
            <w:tcW w:w="1150" w:type="dxa"/>
            <w:noWrap/>
            <w:hideMark/>
          </w:tcPr>
          <w:p w14:paraId="57BE122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2.7 (1.7)</w:t>
            </w:r>
          </w:p>
        </w:tc>
        <w:tc>
          <w:tcPr>
            <w:tcW w:w="1379" w:type="dxa"/>
            <w:noWrap/>
            <w:hideMark/>
          </w:tcPr>
          <w:p w14:paraId="31CC498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(0.9)</w:t>
            </w:r>
          </w:p>
        </w:tc>
        <w:tc>
          <w:tcPr>
            <w:tcW w:w="1241" w:type="dxa"/>
            <w:noWrap/>
            <w:hideMark/>
          </w:tcPr>
          <w:p w14:paraId="052D793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1.5 (1.1)</w:t>
            </w:r>
          </w:p>
        </w:tc>
        <w:tc>
          <w:tcPr>
            <w:tcW w:w="1242" w:type="dxa"/>
            <w:noWrap/>
            <w:hideMark/>
          </w:tcPr>
          <w:p w14:paraId="3C8FFD2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1.8 (1)</w:t>
            </w:r>
          </w:p>
        </w:tc>
        <w:tc>
          <w:tcPr>
            <w:tcW w:w="1517" w:type="dxa"/>
            <w:noWrap/>
            <w:hideMark/>
          </w:tcPr>
          <w:p w14:paraId="7AEFE0F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242" w:type="dxa"/>
            <w:noWrap/>
            <w:hideMark/>
          </w:tcPr>
          <w:p w14:paraId="5F97349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2.3 (1.8)</w:t>
            </w:r>
          </w:p>
        </w:tc>
        <w:tc>
          <w:tcPr>
            <w:tcW w:w="1411" w:type="dxa"/>
            <w:noWrap/>
            <w:hideMark/>
          </w:tcPr>
          <w:p w14:paraId="46CA115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</w:tr>
      <w:tr w:rsidR="00EA5021" w:rsidRPr="004B77D7" w14:paraId="0015156E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25616BF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CREDENCE</w:t>
            </w:r>
          </w:p>
        </w:tc>
        <w:tc>
          <w:tcPr>
            <w:tcW w:w="1236" w:type="dxa"/>
            <w:noWrap/>
            <w:hideMark/>
          </w:tcPr>
          <w:p w14:paraId="2578087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08E9DBB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3.7 (2.3)</w:t>
            </w:r>
          </w:p>
        </w:tc>
        <w:tc>
          <w:tcPr>
            <w:tcW w:w="1150" w:type="dxa"/>
            <w:noWrap/>
            <w:hideMark/>
          </w:tcPr>
          <w:p w14:paraId="0E9E68C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2.7 (1.8)</w:t>
            </w:r>
          </w:p>
        </w:tc>
        <w:tc>
          <w:tcPr>
            <w:tcW w:w="1379" w:type="dxa"/>
            <w:noWrap/>
            <w:hideMark/>
          </w:tcPr>
          <w:p w14:paraId="6E2557D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29A838B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1.5 (1.2)</w:t>
            </w:r>
          </w:p>
        </w:tc>
        <w:tc>
          <w:tcPr>
            <w:tcW w:w="1242" w:type="dxa"/>
            <w:noWrap/>
            <w:hideMark/>
          </w:tcPr>
          <w:p w14:paraId="3593806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1.6 (1)</w:t>
            </w:r>
          </w:p>
        </w:tc>
        <w:tc>
          <w:tcPr>
            <w:tcW w:w="1517" w:type="dxa"/>
            <w:noWrap/>
            <w:hideMark/>
          </w:tcPr>
          <w:p w14:paraId="76B16EF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0FFAF67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(1.8)</w:t>
            </w:r>
          </w:p>
        </w:tc>
        <w:tc>
          <w:tcPr>
            <w:tcW w:w="1411" w:type="dxa"/>
            <w:noWrap/>
            <w:hideMark/>
          </w:tcPr>
          <w:p w14:paraId="29CEDD8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</w:tr>
      <w:tr w:rsidR="00EA5021" w:rsidRPr="004B77D7" w14:paraId="1EED604B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43E3D5D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RENAL</w:t>
            </w:r>
          </w:p>
        </w:tc>
        <w:tc>
          <w:tcPr>
            <w:tcW w:w="1236" w:type="dxa"/>
            <w:noWrap/>
            <w:hideMark/>
          </w:tcPr>
          <w:p w14:paraId="168F210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0BF3BA9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(2.1)</w:t>
            </w:r>
          </w:p>
        </w:tc>
        <w:tc>
          <w:tcPr>
            <w:tcW w:w="1150" w:type="dxa"/>
            <w:noWrap/>
            <w:hideMark/>
          </w:tcPr>
          <w:p w14:paraId="204984D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2.3 (1.5)</w:t>
            </w:r>
          </w:p>
        </w:tc>
        <w:tc>
          <w:tcPr>
            <w:tcW w:w="1379" w:type="dxa"/>
            <w:noWrap/>
            <w:hideMark/>
          </w:tcPr>
          <w:p w14:paraId="3F7A64C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(1)</w:t>
            </w:r>
          </w:p>
        </w:tc>
        <w:tc>
          <w:tcPr>
            <w:tcW w:w="1241" w:type="dxa"/>
            <w:noWrap/>
            <w:hideMark/>
          </w:tcPr>
          <w:p w14:paraId="557A02D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1.2 (1)</w:t>
            </w:r>
          </w:p>
        </w:tc>
        <w:tc>
          <w:tcPr>
            <w:tcW w:w="1242" w:type="dxa"/>
            <w:noWrap/>
            <w:hideMark/>
          </w:tcPr>
          <w:p w14:paraId="44CC8B7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1.4 (0.9)</w:t>
            </w:r>
          </w:p>
        </w:tc>
        <w:tc>
          <w:tcPr>
            <w:tcW w:w="1517" w:type="dxa"/>
            <w:noWrap/>
            <w:hideMark/>
          </w:tcPr>
          <w:p w14:paraId="760F0A0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(1.8)</w:t>
            </w:r>
          </w:p>
        </w:tc>
        <w:tc>
          <w:tcPr>
            <w:tcW w:w="1242" w:type="dxa"/>
            <w:noWrap/>
            <w:hideMark/>
          </w:tcPr>
          <w:p w14:paraId="3A00986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1.9 (1.6)</w:t>
            </w:r>
          </w:p>
        </w:tc>
        <w:tc>
          <w:tcPr>
            <w:tcW w:w="1411" w:type="dxa"/>
            <w:noWrap/>
            <w:hideMark/>
          </w:tcPr>
          <w:p w14:paraId="43E40DA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</w:tr>
      <w:tr w:rsidR="00EA5021" w:rsidRPr="004B77D7" w14:paraId="2A087FDB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1393EAC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NCT02182830 (Hypertension)</w:t>
            </w:r>
          </w:p>
        </w:tc>
        <w:tc>
          <w:tcPr>
            <w:tcW w:w="1236" w:type="dxa"/>
            <w:noWrap/>
            <w:hideMark/>
          </w:tcPr>
          <w:p w14:paraId="2CA36DE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(2.3)</w:t>
            </w:r>
          </w:p>
        </w:tc>
        <w:tc>
          <w:tcPr>
            <w:tcW w:w="1235" w:type="dxa"/>
            <w:noWrap/>
            <w:hideMark/>
          </w:tcPr>
          <w:p w14:paraId="14BAF51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(1.8)</w:t>
            </w:r>
          </w:p>
        </w:tc>
        <w:tc>
          <w:tcPr>
            <w:tcW w:w="1150" w:type="dxa"/>
            <w:noWrap/>
            <w:hideMark/>
          </w:tcPr>
          <w:p w14:paraId="6358DDC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2.3 (1.4)</w:t>
            </w:r>
          </w:p>
        </w:tc>
        <w:tc>
          <w:tcPr>
            <w:tcW w:w="1379" w:type="dxa"/>
            <w:noWrap/>
            <w:hideMark/>
          </w:tcPr>
          <w:p w14:paraId="6340E92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(1.1)</w:t>
            </w:r>
          </w:p>
        </w:tc>
        <w:tc>
          <w:tcPr>
            <w:tcW w:w="1241" w:type="dxa"/>
            <w:noWrap/>
            <w:hideMark/>
          </w:tcPr>
          <w:p w14:paraId="4C3CFFB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1.4 (0.7)</w:t>
            </w:r>
          </w:p>
        </w:tc>
        <w:tc>
          <w:tcPr>
            <w:tcW w:w="1242" w:type="dxa"/>
            <w:noWrap/>
            <w:hideMark/>
          </w:tcPr>
          <w:p w14:paraId="5B2AF01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1.2 (0.6)</w:t>
            </w:r>
          </w:p>
        </w:tc>
        <w:tc>
          <w:tcPr>
            <w:tcW w:w="1517" w:type="dxa"/>
            <w:noWrap/>
            <w:hideMark/>
          </w:tcPr>
          <w:p w14:paraId="194874D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2.3 (1.8)</w:t>
            </w:r>
          </w:p>
        </w:tc>
        <w:tc>
          <w:tcPr>
            <w:tcW w:w="1242" w:type="dxa"/>
            <w:noWrap/>
            <w:hideMark/>
          </w:tcPr>
          <w:p w14:paraId="0BB6826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1.7 (1.5)</w:t>
            </w:r>
          </w:p>
        </w:tc>
        <w:tc>
          <w:tcPr>
            <w:tcW w:w="1411" w:type="dxa"/>
            <w:noWrap/>
            <w:hideMark/>
          </w:tcPr>
          <w:p w14:paraId="73B60C7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</w:tr>
      <w:tr w:rsidR="00EA5021" w:rsidRPr="004B77D7" w14:paraId="338C2C58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231DB39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NCT01106651 (Older people)</w:t>
            </w:r>
          </w:p>
        </w:tc>
        <w:tc>
          <w:tcPr>
            <w:tcW w:w="1236" w:type="dxa"/>
            <w:noWrap/>
            <w:hideMark/>
          </w:tcPr>
          <w:p w14:paraId="457EDF0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 (2.2)</w:t>
            </w:r>
          </w:p>
        </w:tc>
        <w:tc>
          <w:tcPr>
            <w:tcW w:w="1235" w:type="dxa"/>
            <w:noWrap/>
            <w:hideMark/>
          </w:tcPr>
          <w:p w14:paraId="2F3ED41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3.2 (2.1)</w:t>
            </w:r>
          </w:p>
        </w:tc>
        <w:tc>
          <w:tcPr>
            <w:tcW w:w="1150" w:type="dxa"/>
            <w:noWrap/>
            <w:hideMark/>
          </w:tcPr>
          <w:p w14:paraId="185BCB0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(1.5)</w:t>
            </w:r>
          </w:p>
        </w:tc>
        <w:tc>
          <w:tcPr>
            <w:tcW w:w="1379" w:type="dxa"/>
            <w:noWrap/>
            <w:hideMark/>
          </w:tcPr>
          <w:p w14:paraId="1487ABE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(1)</w:t>
            </w:r>
          </w:p>
        </w:tc>
        <w:tc>
          <w:tcPr>
            <w:tcW w:w="1241" w:type="dxa"/>
            <w:noWrap/>
            <w:hideMark/>
          </w:tcPr>
          <w:p w14:paraId="33D960E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1.1 (1)</w:t>
            </w:r>
          </w:p>
        </w:tc>
        <w:tc>
          <w:tcPr>
            <w:tcW w:w="1242" w:type="dxa"/>
            <w:noWrap/>
            <w:hideMark/>
          </w:tcPr>
          <w:p w14:paraId="356858E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1.1 (0.7)</w:t>
            </w:r>
          </w:p>
        </w:tc>
        <w:tc>
          <w:tcPr>
            <w:tcW w:w="1517" w:type="dxa"/>
            <w:noWrap/>
            <w:hideMark/>
          </w:tcPr>
          <w:p w14:paraId="7F27C34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337C46F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(1.7)</w:t>
            </w:r>
          </w:p>
        </w:tc>
        <w:tc>
          <w:tcPr>
            <w:tcW w:w="1411" w:type="dxa"/>
            <w:noWrap/>
            <w:hideMark/>
          </w:tcPr>
          <w:p w14:paraId="41BABA5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1.1 (1.1)</w:t>
            </w:r>
          </w:p>
        </w:tc>
      </w:tr>
      <w:tr w:rsidR="00EA5021" w:rsidRPr="004B77D7" w14:paraId="2A42127C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238E0C6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MDI</w:t>
            </w:r>
          </w:p>
        </w:tc>
        <w:tc>
          <w:tcPr>
            <w:tcW w:w="1236" w:type="dxa"/>
            <w:noWrap/>
            <w:hideMark/>
          </w:tcPr>
          <w:p w14:paraId="1B7E9C7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(2.1)</w:t>
            </w:r>
          </w:p>
        </w:tc>
        <w:tc>
          <w:tcPr>
            <w:tcW w:w="1235" w:type="dxa"/>
            <w:noWrap/>
            <w:hideMark/>
          </w:tcPr>
          <w:p w14:paraId="634655C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3.7 (2.4)</w:t>
            </w:r>
          </w:p>
        </w:tc>
        <w:tc>
          <w:tcPr>
            <w:tcW w:w="1150" w:type="dxa"/>
            <w:noWrap/>
            <w:hideMark/>
          </w:tcPr>
          <w:p w14:paraId="1C55A27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(1.6)</w:t>
            </w:r>
          </w:p>
        </w:tc>
        <w:tc>
          <w:tcPr>
            <w:tcW w:w="1379" w:type="dxa"/>
            <w:noWrap/>
            <w:hideMark/>
          </w:tcPr>
          <w:p w14:paraId="1C475E2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78F4596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1.2 (1.2)</w:t>
            </w:r>
          </w:p>
        </w:tc>
        <w:tc>
          <w:tcPr>
            <w:tcW w:w="1242" w:type="dxa"/>
            <w:noWrap/>
            <w:hideMark/>
          </w:tcPr>
          <w:p w14:paraId="5116D70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1.3 (1)</w:t>
            </w:r>
          </w:p>
        </w:tc>
        <w:tc>
          <w:tcPr>
            <w:tcW w:w="1517" w:type="dxa"/>
            <w:noWrap/>
            <w:hideMark/>
          </w:tcPr>
          <w:p w14:paraId="7444F9B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(1.7)</w:t>
            </w:r>
          </w:p>
        </w:tc>
        <w:tc>
          <w:tcPr>
            <w:tcW w:w="1242" w:type="dxa"/>
            <w:noWrap/>
            <w:hideMark/>
          </w:tcPr>
          <w:p w14:paraId="152BF1B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2.5 (1.9)</w:t>
            </w:r>
          </w:p>
        </w:tc>
        <w:tc>
          <w:tcPr>
            <w:tcW w:w="1411" w:type="dxa"/>
            <w:noWrap/>
            <w:hideMark/>
          </w:tcPr>
          <w:p w14:paraId="51E3C67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(0.8)</w:t>
            </w:r>
          </w:p>
        </w:tc>
      </w:tr>
      <w:tr w:rsidR="00EA5021" w:rsidRPr="004B77D7" w14:paraId="7CB0D9BC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43CBE28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BP</w:t>
            </w:r>
          </w:p>
        </w:tc>
        <w:tc>
          <w:tcPr>
            <w:tcW w:w="1236" w:type="dxa"/>
            <w:noWrap/>
            <w:hideMark/>
          </w:tcPr>
          <w:p w14:paraId="7FBF54A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2.8 (2.2)</w:t>
            </w:r>
          </w:p>
        </w:tc>
        <w:tc>
          <w:tcPr>
            <w:tcW w:w="1235" w:type="dxa"/>
            <w:noWrap/>
            <w:hideMark/>
          </w:tcPr>
          <w:p w14:paraId="6A204AA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3.6 (2.1)</w:t>
            </w:r>
          </w:p>
        </w:tc>
        <w:tc>
          <w:tcPr>
            <w:tcW w:w="1150" w:type="dxa"/>
            <w:noWrap/>
            <w:hideMark/>
          </w:tcPr>
          <w:p w14:paraId="73DE13A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1.9 (1)</w:t>
            </w:r>
          </w:p>
        </w:tc>
        <w:tc>
          <w:tcPr>
            <w:tcW w:w="1379" w:type="dxa"/>
            <w:noWrap/>
            <w:hideMark/>
          </w:tcPr>
          <w:p w14:paraId="29A600E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0.7 (1)</w:t>
            </w:r>
          </w:p>
        </w:tc>
        <w:tc>
          <w:tcPr>
            <w:tcW w:w="1241" w:type="dxa"/>
            <w:noWrap/>
            <w:hideMark/>
          </w:tcPr>
          <w:p w14:paraId="607E9B1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1.5 (0.8)</w:t>
            </w:r>
          </w:p>
        </w:tc>
        <w:tc>
          <w:tcPr>
            <w:tcW w:w="1242" w:type="dxa"/>
            <w:noWrap/>
            <w:hideMark/>
          </w:tcPr>
          <w:p w14:paraId="7410285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1.3 (0.5)</w:t>
            </w:r>
          </w:p>
        </w:tc>
        <w:tc>
          <w:tcPr>
            <w:tcW w:w="1517" w:type="dxa"/>
            <w:noWrap/>
            <w:hideMark/>
          </w:tcPr>
          <w:p w14:paraId="2AE8051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221836D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(1.8)</w:t>
            </w:r>
          </w:p>
        </w:tc>
        <w:tc>
          <w:tcPr>
            <w:tcW w:w="1411" w:type="dxa"/>
            <w:noWrap/>
            <w:hideMark/>
          </w:tcPr>
          <w:p w14:paraId="15FBEC9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0.7 (0.7)</w:t>
            </w:r>
          </w:p>
        </w:tc>
      </w:tr>
      <w:tr w:rsidR="00EA5021" w:rsidRPr="004B77D7" w14:paraId="4925CD9E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279E02E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CANTATA-D2</w:t>
            </w:r>
          </w:p>
        </w:tc>
        <w:tc>
          <w:tcPr>
            <w:tcW w:w="1236" w:type="dxa"/>
            <w:noWrap/>
            <w:hideMark/>
          </w:tcPr>
          <w:p w14:paraId="73E2FAD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65BED60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 (2.1)</w:t>
            </w:r>
          </w:p>
        </w:tc>
        <w:tc>
          <w:tcPr>
            <w:tcW w:w="1150" w:type="dxa"/>
            <w:noWrap/>
            <w:hideMark/>
          </w:tcPr>
          <w:p w14:paraId="65260AE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1.8 (1.5)</w:t>
            </w:r>
          </w:p>
        </w:tc>
        <w:tc>
          <w:tcPr>
            <w:tcW w:w="1379" w:type="dxa"/>
            <w:noWrap/>
            <w:hideMark/>
          </w:tcPr>
          <w:p w14:paraId="7F7C645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6222D23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2" w:type="dxa"/>
            <w:noWrap/>
            <w:hideMark/>
          </w:tcPr>
          <w:p w14:paraId="6CE896F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(0.8)</w:t>
            </w:r>
          </w:p>
        </w:tc>
        <w:tc>
          <w:tcPr>
            <w:tcW w:w="1517" w:type="dxa"/>
            <w:noWrap/>
            <w:hideMark/>
          </w:tcPr>
          <w:p w14:paraId="31F4B15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13450DA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411" w:type="dxa"/>
            <w:noWrap/>
            <w:hideMark/>
          </w:tcPr>
          <w:p w14:paraId="5B28D95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(0.8)</w:t>
            </w:r>
          </w:p>
        </w:tc>
      </w:tr>
      <w:tr w:rsidR="00EA5021" w:rsidRPr="004B77D7" w14:paraId="26C8EFF8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4A4E146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CANTATA-MSU</w:t>
            </w:r>
          </w:p>
        </w:tc>
        <w:tc>
          <w:tcPr>
            <w:tcW w:w="1236" w:type="dxa"/>
            <w:noWrap/>
            <w:hideMark/>
          </w:tcPr>
          <w:p w14:paraId="3071330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01C00A5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 (2.1)</w:t>
            </w:r>
          </w:p>
        </w:tc>
        <w:tc>
          <w:tcPr>
            <w:tcW w:w="1150" w:type="dxa"/>
            <w:noWrap/>
            <w:hideMark/>
          </w:tcPr>
          <w:p w14:paraId="3F5A2B5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1.8 (1.6)</w:t>
            </w:r>
          </w:p>
        </w:tc>
        <w:tc>
          <w:tcPr>
            <w:tcW w:w="1379" w:type="dxa"/>
            <w:noWrap/>
            <w:hideMark/>
          </w:tcPr>
          <w:p w14:paraId="013D59C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29A95E5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(0.9)</w:t>
            </w:r>
          </w:p>
        </w:tc>
        <w:tc>
          <w:tcPr>
            <w:tcW w:w="1242" w:type="dxa"/>
            <w:noWrap/>
            <w:hideMark/>
          </w:tcPr>
          <w:p w14:paraId="6194000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(0.8)</w:t>
            </w:r>
          </w:p>
        </w:tc>
        <w:tc>
          <w:tcPr>
            <w:tcW w:w="1517" w:type="dxa"/>
            <w:noWrap/>
            <w:hideMark/>
          </w:tcPr>
          <w:p w14:paraId="05D2C1A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015C44C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411" w:type="dxa"/>
            <w:noWrap/>
            <w:hideMark/>
          </w:tcPr>
          <w:p w14:paraId="4BC6DAE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(0.8)</w:t>
            </w:r>
          </w:p>
        </w:tc>
      </w:tr>
      <w:tr w:rsidR="00EA5021" w:rsidRPr="004B77D7" w14:paraId="37E82607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05AABB7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CANTATA-MP</w:t>
            </w:r>
          </w:p>
        </w:tc>
        <w:tc>
          <w:tcPr>
            <w:tcW w:w="1236" w:type="dxa"/>
            <w:noWrap/>
            <w:hideMark/>
          </w:tcPr>
          <w:p w14:paraId="01E56FF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5A04F3A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2.7 (1.9)</w:t>
            </w:r>
          </w:p>
        </w:tc>
        <w:tc>
          <w:tcPr>
            <w:tcW w:w="1150" w:type="dxa"/>
            <w:noWrap/>
            <w:hideMark/>
          </w:tcPr>
          <w:p w14:paraId="0B042BD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1.7 (1.4)</w:t>
            </w:r>
          </w:p>
        </w:tc>
        <w:tc>
          <w:tcPr>
            <w:tcW w:w="1379" w:type="dxa"/>
            <w:noWrap/>
            <w:hideMark/>
          </w:tcPr>
          <w:p w14:paraId="3A13476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10A701E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(0.7)</w:t>
            </w:r>
          </w:p>
        </w:tc>
        <w:tc>
          <w:tcPr>
            <w:tcW w:w="1242" w:type="dxa"/>
            <w:noWrap/>
            <w:hideMark/>
          </w:tcPr>
          <w:p w14:paraId="7200B95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(0.7)</w:t>
            </w:r>
          </w:p>
        </w:tc>
        <w:tc>
          <w:tcPr>
            <w:tcW w:w="1517" w:type="dxa"/>
            <w:noWrap/>
            <w:hideMark/>
          </w:tcPr>
          <w:p w14:paraId="20D2D77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53A16F3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1.9 (1.6)</w:t>
            </w:r>
          </w:p>
        </w:tc>
        <w:tc>
          <w:tcPr>
            <w:tcW w:w="1411" w:type="dxa"/>
            <w:noWrap/>
            <w:hideMark/>
          </w:tcPr>
          <w:p w14:paraId="7334492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</w:tr>
      <w:tr w:rsidR="00EA5021" w:rsidRPr="004B77D7" w14:paraId="5524E899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6007BCE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NCT01734785</w:t>
            </w:r>
          </w:p>
        </w:tc>
        <w:tc>
          <w:tcPr>
            <w:tcW w:w="1236" w:type="dxa"/>
            <w:noWrap/>
            <w:hideMark/>
          </w:tcPr>
          <w:p w14:paraId="23E7968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3.3 (2.2)</w:t>
            </w:r>
          </w:p>
        </w:tc>
        <w:tc>
          <w:tcPr>
            <w:tcW w:w="1235" w:type="dxa"/>
            <w:noWrap/>
            <w:hideMark/>
          </w:tcPr>
          <w:p w14:paraId="0686AF5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2.7 (2)</w:t>
            </w:r>
          </w:p>
        </w:tc>
        <w:tc>
          <w:tcPr>
            <w:tcW w:w="1150" w:type="dxa"/>
            <w:noWrap/>
            <w:hideMark/>
          </w:tcPr>
          <w:p w14:paraId="780208A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1.6 (1.3)</w:t>
            </w:r>
          </w:p>
        </w:tc>
        <w:tc>
          <w:tcPr>
            <w:tcW w:w="1379" w:type="dxa"/>
            <w:noWrap/>
            <w:hideMark/>
          </w:tcPr>
          <w:p w14:paraId="0111E8C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(1.1)</w:t>
            </w:r>
          </w:p>
        </w:tc>
        <w:tc>
          <w:tcPr>
            <w:tcW w:w="1241" w:type="dxa"/>
            <w:noWrap/>
            <w:hideMark/>
          </w:tcPr>
          <w:p w14:paraId="271BB72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6D4DB74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(0.8)</w:t>
            </w:r>
          </w:p>
        </w:tc>
        <w:tc>
          <w:tcPr>
            <w:tcW w:w="1517" w:type="dxa"/>
            <w:noWrap/>
            <w:hideMark/>
          </w:tcPr>
          <w:p w14:paraId="597DAE1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(1.8)</w:t>
            </w:r>
          </w:p>
        </w:tc>
        <w:tc>
          <w:tcPr>
            <w:tcW w:w="1242" w:type="dxa"/>
            <w:noWrap/>
            <w:hideMark/>
          </w:tcPr>
          <w:p w14:paraId="458BC77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1.8 (1.6)</w:t>
            </w:r>
          </w:p>
        </w:tc>
        <w:tc>
          <w:tcPr>
            <w:tcW w:w="1411" w:type="dxa"/>
            <w:noWrap/>
            <w:hideMark/>
          </w:tcPr>
          <w:p w14:paraId="1E704C1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(0.8)</w:t>
            </w:r>
          </w:p>
        </w:tc>
      </w:tr>
      <w:tr w:rsidR="00EA5021" w:rsidRPr="004B77D7" w14:paraId="18D053EE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03FC1D4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CANTATA-D</w:t>
            </w:r>
          </w:p>
        </w:tc>
        <w:tc>
          <w:tcPr>
            <w:tcW w:w="1236" w:type="dxa"/>
            <w:noWrap/>
            <w:hideMark/>
          </w:tcPr>
          <w:p w14:paraId="79FC3BF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3.3 (2.3)</w:t>
            </w:r>
          </w:p>
        </w:tc>
        <w:tc>
          <w:tcPr>
            <w:tcW w:w="1235" w:type="dxa"/>
            <w:noWrap/>
            <w:hideMark/>
          </w:tcPr>
          <w:p w14:paraId="5C95EA7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 (2.1)</w:t>
            </w:r>
          </w:p>
        </w:tc>
        <w:tc>
          <w:tcPr>
            <w:tcW w:w="1150" w:type="dxa"/>
            <w:noWrap/>
            <w:hideMark/>
          </w:tcPr>
          <w:p w14:paraId="7E4FDE5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1.5 (1.4)</w:t>
            </w:r>
          </w:p>
        </w:tc>
        <w:tc>
          <w:tcPr>
            <w:tcW w:w="1379" w:type="dxa"/>
            <w:noWrap/>
            <w:hideMark/>
          </w:tcPr>
          <w:p w14:paraId="5912BCE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1.1 (1.1)</w:t>
            </w:r>
          </w:p>
        </w:tc>
        <w:tc>
          <w:tcPr>
            <w:tcW w:w="1241" w:type="dxa"/>
            <w:noWrap/>
            <w:hideMark/>
          </w:tcPr>
          <w:p w14:paraId="3EE4B99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67B1868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517" w:type="dxa"/>
            <w:noWrap/>
            <w:hideMark/>
          </w:tcPr>
          <w:p w14:paraId="20823E9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(1.8)</w:t>
            </w:r>
          </w:p>
        </w:tc>
        <w:tc>
          <w:tcPr>
            <w:tcW w:w="1242" w:type="dxa"/>
            <w:noWrap/>
            <w:hideMark/>
          </w:tcPr>
          <w:p w14:paraId="3FA6CE2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411" w:type="dxa"/>
            <w:noWrap/>
            <w:hideMark/>
          </w:tcPr>
          <w:p w14:paraId="7D3FEF6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</w:tr>
      <w:tr w:rsidR="00EA5021" w:rsidRPr="004B77D7" w14:paraId="4D3F23A2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0B30A1B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H2H-SU</w:t>
            </w:r>
          </w:p>
        </w:tc>
        <w:tc>
          <w:tcPr>
            <w:tcW w:w="1236" w:type="dxa"/>
            <w:noWrap/>
            <w:hideMark/>
          </w:tcPr>
          <w:p w14:paraId="63B88B3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3.5 (2.3)</w:t>
            </w:r>
          </w:p>
        </w:tc>
        <w:tc>
          <w:tcPr>
            <w:tcW w:w="1235" w:type="dxa"/>
            <w:noWrap/>
            <w:hideMark/>
          </w:tcPr>
          <w:p w14:paraId="39C0F35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2.6 (1.9)</w:t>
            </w:r>
          </w:p>
        </w:tc>
        <w:tc>
          <w:tcPr>
            <w:tcW w:w="1150" w:type="dxa"/>
            <w:noWrap/>
            <w:hideMark/>
          </w:tcPr>
          <w:p w14:paraId="3A43A22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1.4 (1.2)</w:t>
            </w:r>
          </w:p>
        </w:tc>
        <w:tc>
          <w:tcPr>
            <w:tcW w:w="1379" w:type="dxa"/>
            <w:noWrap/>
            <w:hideMark/>
          </w:tcPr>
          <w:p w14:paraId="4FB0745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(1.1)</w:t>
            </w:r>
          </w:p>
        </w:tc>
        <w:tc>
          <w:tcPr>
            <w:tcW w:w="1241" w:type="dxa"/>
            <w:noWrap/>
            <w:hideMark/>
          </w:tcPr>
          <w:p w14:paraId="3F6BA34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1F633EF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(0.7)</w:t>
            </w:r>
          </w:p>
        </w:tc>
        <w:tc>
          <w:tcPr>
            <w:tcW w:w="1517" w:type="dxa"/>
            <w:noWrap/>
            <w:hideMark/>
          </w:tcPr>
          <w:p w14:paraId="3D74879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2.4 (1.8)</w:t>
            </w:r>
          </w:p>
        </w:tc>
        <w:tc>
          <w:tcPr>
            <w:tcW w:w="1242" w:type="dxa"/>
            <w:noWrap/>
            <w:hideMark/>
          </w:tcPr>
          <w:p w14:paraId="3A8191B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1.7 (1.6)</w:t>
            </w:r>
          </w:p>
        </w:tc>
        <w:tc>
          <w:tcPr>
            <w:tcW w:w="1411" w:type="dxa"/>
            <w:noWrap/>
            <w:hideMark/>
          </w:tcPr>
          <w:p w14:paraId="17C0746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</w:tr>
      <w:tr w:rsidR="00EA5021" w:rsidRPr="004B77D7" w14:paraId="1B4C0A20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0A46D3D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NCT01809327</w:t>
            </w:r>
          </w:p>
        </w:tc>
        <w:tc>
          <w:tcPr>
            <w:tcW w:w="1236" w:type="dxa"/>
            <w:noWrap/>
            <w:hideMark/>
          </w:tcPr>
          <w:p w14:paraId="5A3AD99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1EB97B6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 (2.1)</w:t>
            </w:r>
          </w:p>
        </w:tc>
        <w:tc>
          <w:tcPr>
            <w:tcW w:w="1150" w:type="dxa"/>
            <w:noWrap/>
            <w:hideMark/>
          </w:tcPr>
          <w:p w14:paraId="4CC0BFB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1.4 (1.4)</w:t>
            </w:r>
          </w:p>
        </w:tc>
        <w:tc>
          <w:tcPr>
            <w:tcW w:w="1379" w:type="dxa"/>
            <w:noWrap/>
            <w:hideMark/>
          </w:tcPr>
          <w:p w14:paraId="1987B56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06464BA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51D0A0A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517" w:type="dxa"/>
            <w:noWrap/>
            <w:hideMark/>
          </w:tcPr>
          <w:p w14:paraId="4BB00AD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3B9CFB0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411" w:type="dxa"/>
            <w:noWrap/>
            <w:hideMark/>
          </w:tcPr>
          <w:p w14:paraId="105801D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0.5 (0.5)</w:t>
            </w:r>
          </w:p>
        </w:tc>
      </w:tr>
      <w:tr w:rsidR="00EA5021" w:rsidRPr="004B77D7" w14:paraId="28654A64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4F2D1FC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NCT01368081</w:t>
            </w:r>
          </w:p>
        </w:tc>
        <w:tc>
          <w:tcPr>
            <w:tcW w:w="1236" w:type="dxa"/>
            <w:noWrap/>
            <w:hideMark/>
          </w:tcPr>
          <w:p w14:paraId="1127F67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3.2 (2.3)</w:t>
            </w:r>
          </w:p>
        </w:tc>
        <w:tc>
          <w:tcPr>
            <w:tcW w:w="1235" w:type="dxa"/>
            <w:noWrap/>
            <w:hideMark/>
          </w:tcPr>
          <w:p w14:paraId="45264A4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 (2.1)</w:t>
            </w:r>
          </w:p>
        </w:tc>
        <w:tc>
          <w:tcPr>
            <w:tcW w:w="1150" w:type="dxa"/>
            <w:noWrap/>
            <w:hideMark/>
          </w:tcPr>
          <w:p w14:paraId="68FB8D7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1.4 (1.2)</w:t>
            </w:r>
          </w:p>
        </w:tc>
        <w:tc>
          <w:tcPr>
            <w:tcW w:w="1379" w:type="dxa"/>
            <w:noWrap/>
            <w:hideMark/>
          </w:tcPr>
          <w:p w14:paraId="156EA649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(1.1)</w:t>
            </w:r>
          </w:p>
        </w:tc>
        <w:tc>
          <w:tcPr>
            <w:tcW w:w="1241" w:type="dxa"/>
            <w:noWrap/>
            <w:hideMark/>
          </w:tcPr>
          <w:p w14:paraId="50EDFDC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2" w:type="dxa"/>
            <w:noWrap/>
            <w:hideMark/>
          </w:tcPr>
          <w:p w14:paraId="552CE10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0.7 (0.7)</w:t>
            </w:r>
          </w:p>
        </w:tc>
        <w:tc>
          <w:tcPr>
            <w:tcW w:w="1517" w:type="dxa"/>
            <w:noWrap/>
            <w:hideMark/>
          </w:tcPr>
          <w:p w14:paraId="35C0C1E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(1.8)</w:t>
            </w:r>
          </w:p>
        </w:tc>
        <w:tc>
          <w:tcPr>
            <w:tcW w:w="1242" w:type="dxa"/>
            <w:noWrap/>
            <w:hideMark/>
          </w:tcPr>
          <w:p w14:paraId="3EDC5D6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411" w:type="dxa"/>
            <w:noWrap/>
            <w:hideMark/>
          </w:tcPr>
          <w:p w14:paraId="26F88DD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</w:tr>
      <w:tr w:rsidR="00EA5021" w:rsidRPr="004B77D7" w14:paraId="0491B760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50E3B26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NCT01719003</w:t>
            </w:r>
          </w:p>
        </w:tc>
        <w:tc>
          <w:tcPr>
            <w:tcW w:w="1236" w:type="dxa"/>
            <w:noWrap/>
            <w:hideMark/>
          </w:tcPr>
          <w:p w14:paraId="4A3FC54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0B7F0C0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2.6 (1.9)</w:t>
            </w:r>
          </w:p>
        </w:tc>
        <w:tc>
          <w:tcPr>
            <w:tcW w:w="1150" w:type="dxa"/>
            <w:noWrap/>
            <w:hideMark/>
          </w:tcPr>
          <w:p w14:paraId="23FE4CD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1.4 (1.4)</w:t>
            </w:r>
          </w:p>
        </w:tc>
        <w:tc>
          <w:tcPr>
            <w:tcW w:w="1379" w:type="dxa"/>
            <w:noWrap/>
            <w:hideMark/>
          </w:tcPr>
          <w:p w14:paraId="6DD62F6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4CE4E90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(1)</w:t>
            </w:r>
          </w:p>
        </w:tc>
        <w:tc>
          <w:tcPr>
            <w:tcW w:w="1242" w:type="dxa"/>
            <w:noWrap/>
            <w:hideMark/>
          </w:tcPr>
          <w:p w14:paraId="04CC28A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0.7 (0.8)</w:t>
            </w:r>
          </w:p>
        </w:tc>
        <w:tc>
          <w:tcPr>
            <w:tcW w:w="1517" w:type="dxa"/>
            <w:noWrap/>
            <w:hideMark/>
          </w:tcPr>
          <w:p w14:paraId="273F6AB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46EE2AE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1.7 (1.5)</w:t>
            </w:r>
          </w:p>
        </w:tc>
        <w:tc>
          <w:tcPr>
            <w:tcW w:w="1411" w:type="dxa"/>
            <w:noWrap/>
            <w:hideMark/>
          </w:tcPr>
          <w:p w14:paraId="39F1994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</w:tr>
      <w:tr w:rsidR="00EA5021" w:rsidRPr="004B77D7" w14:paraId="7E2510A0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6534800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CANTA-M</w:t>
            </w:r>
          </w:p>
        </w:tc>
        <w:tc>
          <w:tcPr>
            <w:tcW w:w="1236" w:type="dxa"/>
            <w:noWrap/>
            <w:hideMark/>
          </w:tcPr>
          <w:p w14:paraId="2A20F93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3.7 (2.4)</w:t>
            </w:r>
          </w:p>
        </w:tc>
        <w:tc>
          <w:tcPr>
            <w:tcW w:w="1235" w:type="dxa"/>
            <w:noWrap/>
            <w:hideMark/>
          </w:tcPr>
          <w:p w14:paraId="4E0691C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2.9 (2.1)</w:t>
            </w:r>
          </w:p>
        </w:tc>
        <w:tc>
          <w:tcPr>
            <w:tcW w:w="1150" w:type="dxa"/>
            <w:noWrap/>
            <w:hideMark/>
          </w:tcPr>
          <w:p w14:paraId="6D14038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1.3 (1.2)</w:t>
            </w:r>
          </w:p>
        </w:tc>
        <w:tc>
          <w:tcPr>
            <w:tcW w:w="1379" w:type="dxa"/>
            <w:noWrap/>
            <w:hideMark/>
          </w:tcPr>
          <w:p w14:paraId="33D7D8F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1.3 (1.2)</w:t>
            </w:r>
          </w:p>
        </w:tc>
        <w:tc>
          <w:tcPr>
            <w:tcW w:w="1241" w:type="dxa"/>
            <w:noWrap/>
            <w:hideMark/>
          </w:tcPr>
          <w:p w14:paraId="7AAA3DE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7016F65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0.7 (0.7)</w:t>
            </w:r>
          </w:p>
        </w:tc>
        <w:tc>
          <w:tcPr>
            <w:tcW w:w="1517" w:type="dxa"/>
            <w:noWrap/>
            <w:hideMark/>
          </w:tcPr>
          <w:p w14:paraId="3BF5D6B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2.3 (1.8)</w:t>
            </w:r>
          </w:p>
        </w:tc>
        <w:tc>
          <w:tcPr>
            <w:tcW w:w="1242" w:type="dxa"/>
            <w:noWrap/>
            <w:hideMark/>
          </w:tcPr>
          <w:p w14:paraId="613A828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411" w:type="dxa"/>
            <w:noWrap/>
            <w:hideMark/>
          </w:tcPr>
          <w:p w14:paraId="1CAEEF7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</w:tr>
      <w:tr w:rsidR="00EA5021" w:rsidRPr="004B77D7" w14:paraId="7C43BBE1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6EFBC20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METSU</w:t>
            </w:r>
          </w:p>
        </w:tc>
        <w:tc>
          <w:tcPr>
            <w:tcW w:w="1236" w:type="dxa"/>
            <w:noWrap/>
            <w:hideMark/>
          </w:tcPr>
          <w:p w14:paraId="4B4EB88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3.5 (2.3)</w:t>
            </w:r>
          </w:p>
        </w:tc>
        <w:tc>
          <w:tcPr>
            <w:tcW w:w="1235" w:type="dxa"/>
            <w:noWrap/>
            <w:hideMark/>
          </w:tcPr>
          <w:p w14:paraId="260A830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2.5 (1.8)</w:t>
            </w:r>
          </w:p>
        </w:tc>
        <w:tc>
          <w:tcPr>
            <w:tcW w:w="1150" w:type="dxa"/>
            <w:noWrap/>
            <w:hideMark/>
          </w:tcPr>
          <w:p w14:paraId="7C51E89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1.3 (1.3)</w:t>
            </w:r>
          </w:p>
        </w:tc>
        <w:tc>
          <w:tcPr>
            <w:tcW w:w="1379" w:type="dxa"/>
            <w:noWrap/>
            <w:hideMark/>
          </w:tcPr>
          <w:p w14:paraId="6D55513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1.1 (1.1)</w:t>
            </w:r>
          </w:p>
        </w:tc>
        <w:tc>
          <w:tcPr>
            <w:tcW w:w="1241" w:type="dxa"/>
            <w:noWrap/>
            <w:hideMark/>
          </w:tcPr>
          <w:p w14:paraId="7D19426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4D16709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(0.8)</w:t>
            </w:r>
          </w:p>
        </w:tc>
        <w:tc>
          <w:tcPr>
            <w:tcW w:w="1517" w:type="dxa"/>
            <w:noWrap/>
            <w:hideMark/>
          </w:tcPr>
          <w:p w14:paraId="70EB4492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2.5 (1.8)</w:t>
            </w:r>
          </w:p>
        </w:tc>
        <w:tc>
          <w:tcPr>
            <w:tcW w:w="1242" w:type="dxa"/>
            <w:noWrap/>
            <w:hideMark/>
          </w:tcPr>
          <w:p w14:paraId="0CB299D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1.6 (1.5)</w:t>
            </w:r>
          </w:p>
        </w:tc>
        <w:tc>
          <w:tcPr>
            <w:tcW w:w="1411" w:type="dxa"/>
            <w:noWrap/>
            <w:hideMark/>
          </w:tcPr>
          <w:p w14:paraId="3AC3954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0.5 (0.5)</w:t>
            </w:r>
          </w:p>
        </w:tc>
      </w:tr>
      <w:tr w:rsidR="00EA5021" w:rsidRPr="004B77D7" w14:paraId="564DE980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4D8BB22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EXTEND PIO</w:t>
            </w:r>
          </w:p>
        </w:tc>
        <w:tc>
          <w:tcPr>
            <w:tcW w:w="1236" w:type="dxa"/>
            <w:noWrap/>
            <w:hideMark/>
          </w:tcPr>
          <w:p w14:paraId="033F69E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32CE789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2.4 (1.8)</w:t>
            </w:r>
          </w:p>
        </w:tc>
        <w:tc>
          <w:tcPr>
            <w:tcW w:w="1150" w:type="dxa"/>
            <w:noWrap/>
            <w:hideMark/>
          </w:tcPr>
          <w:p w14:paraId="35F42E9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1.3 (1.3)</w:t>
            </w:r>
          </w:p>
        </w:tc>
        <w:tc>
          <w:tcPr>
            <w:tcW w:w="1379" w:type="dxa"/>
            <w:noWrap/>
            <w:hideMark/>
          </w:tcPr>
          <w:p w14:paraId="73AD290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550B01C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(0.8)</w:t>
            </w:r>
          </w:p>
        </w:tc>
        <w:tc>
          <w:tcPr>
            <w:tcW w:w="1242" w:type="dxa"/>
            <w:noWrap/>
            <w:hideMark/>
          </w:tcPr>
          <w:p w14:paraId="224EFC4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0.8 (0.9)</w:t>
            </w:r>
          </w:p>
        </w:tc>
        <w:tc>
          <w:tcPr>
            <w:tcW w:w="1517" w:type="dxa"/>
            <w:noWrap/>
            <w:hideMark/>
          </w:tcPr>
          <w:p w14:paraId="4B317F0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44E3B2D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1.6 (1.5)</w:t>
            </w:r>
          </w:p>
        </w:tc>
        <w:tc>
          <w:tcPr>
            <w:tcW w:w="1411" w:type="dxa"/>
            <w:noWrap/>
            <w:hideMark/>
          </w:tcPr>
          <w:p w14:paraId="6E51E1B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0.4 (0.4)</w:t>
            </w:r>
          </w:p>
        </w:tc>
      </w:tr>
      <w:tr w:rsidR="00EA5021" w:rsidRPr="004B77D7" w14:paraId="67F9BC0F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0603A54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NCT02453555</w:t>
            </w:r>
          </w:p>
        </w:tc>
        <w:tc>
          <w:tcPr>
            <w:tcW w:w="1236" w:type="dxa"/>
            <w:noWrap/>
            <w:hideMark/>
          </w:tcPr>
          <w:p w14:paraId="54E7423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3.4 (2.2)</w:t>
            </w:r>
          </w:p>
        </w:tc>
        <w:tc>
          <w:tcPr>
            <w:tcW w:w="1235" w:type="dxa"/>
            <w:noWrap/>
            <w:hideMark/>
          </w:tcPr>
          <w:p w14:paraId="46E534F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2.5 (1.9)</w:t>
            </w:r>
          </w:p>
        </w:tc>
        <w:tc>
          <w:tcPr>
            <w:tcW w:w="1150" w:type="dxa"/>
            <w:noWrap/>
            <w:hideMark/>
          </w:tcPr>
          <w:p w14:paraId="622EC06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1.2 (1)</w:t>
            </w:r>
          </w:p>
        </w:tc>
        <w:tc>
          <w:tcPr>
            <w:tcW w:w="1379" w:type="dxa"/>
            <w:noWrap/>
            <w:hideMark/>
          </w:tcPr>
          <w:p w14:paraId="3697F7E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1.1 (1.1)</w:t>
            </w:r>
          </w:p>
        </w:tc>
        <w:tc>
          <w:tcPr>
            <w:tcW w:w="1241" w:type="dxa"/>
            <w:noWrap/>
            <w:hideMark/>
          </w:tcPr>
          <w:p w14:paraId="7F0D18A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3477951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  <w:tc>
          <w:tcPr>
            <w:tcW w:w="1517" w:type="dxa"/>
            <w:noWrap/>
            <w:hideMark/>
          </w:tcPr>
          <w:p w14:paraId="6A9E4AE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2.4 (1.8)</w:t>
            </w:r>
          </w:p>
        </w:tc>
        <w:tc>
          <w:tcPr>
            <w:tcW w:w="1242" w:type="dxa"/>
            <w:noWrap/>
            <w:hideMark/>
          </w:tcPr>
          <w:p w14:paraId="55AD1DD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1.6 (1.5)</w:t>
            </w:r>
          </w:p>
        </w:tc>
        <w:tc>
          <w:tcPr>
            <w:tcW w:w="1411" w:type="dxa"/>
            <w:noWrap/>
            <w:hideMark/>
          </w:tcPr>
          <w:p w14:paraId="6D5EC6B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</w:tr>
      <w:tr w:rsidR="00EA5021" w:rsidRPr="004B77D7" w14:paraId="767F7AF1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72B06F2D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NCT02489968</w:t>
            </w:r>
          </w:p>
        </w:tc>
        <w:tc>
          <w:tcPr>
            <w:tcW w:w="1236" w:type="dxa"/>
            <w:noWrap/>
            <w:hideMark/>
          </w:tcPr>
          <w:p w14:paraId="75A6087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7DA04FB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(2)</w:t>
            </w:r>
          </w:p>
        </w:tc>
        <w:tc>
          <w:tcPr>
            <w:tcW w:w="1150" w:type="dxa"/>
            <w:noWrap/>
            <w:hideMark/>
          </w:tcPr>
          <w:p w14:paraId="0A1E20A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1.2 (1)</w:t>
            </w:r>
          </w:p>
        </w:tc>
        <w:tc>
          <w:tcPr>
            <w:tcW w:w="1379" w:type="dxa"/>
            <w:noWrap/>
            <w:hideMark/>
          </w:tcPr>
          <w:p w14:paraId="40D6868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00F47C5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2" w:type="dxa"/>
            <w:noWrap/>
            <w:hideMark/>
          </w:tcPr>
          <w:p w14:paraId="3E5289B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(0.6)</w:t>
            </w:r>
          </w:p>
        </w:tc>
        <w:tc>
          <w:tcPr>
            <w:tcW w:w="1517" w:type="dxa"/>
            <w:noWrap/>
            <w:hideMark/>
          </w:tcPr>
          <w:p w14:paraId="7F7929B5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66420B53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(1.7)</w:t>
            </w:r>
          </w:p>
        </w:tc>
        <w:tc>
          <w:tcPr>
            <w:tcW w:w="1411" w:type="dxa"/>
            <w:noWrap/>
            <w:hideMark/>
          </w:tcPr>
          <w:p w14:paraId="0EB951B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0.5 (0.5)</w:t>
            </w:r>
          </w:p>
        </w:tc>
      </w:tr>
      <w:tr w:rsidR="00EA5021" w:rsidRPr="004B77D7" w14:paraId="3B1166E1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139C5DA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EMPA-REG MONO</w:t>
            </w:r>
          </w:p>
        </w:tc>
        <w:tc>
          <w:tcPr>
            <w:tcW w:w="1236" w:type="dxa"/>
            <w:noWrap/>
            <w:hideMark/>
          </w:tcPr>
          <w:p w14:paraId="70C07027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3.1 (2.2)</w:t>
            </w:r>
          </w:p>
        </w:tc>
        <w:tc>
          <w:tcPr>
            <w:tcW w:w="1235" w:type="dxa"/>
            <w:noWrap/>
            <w:hideMark/>
          </w:tcPr>
          <w:p w14:paraId="219B8EB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2.8 (2)</w:t>
            </w:r>
          </w:p>
        </w:tc>
        <w:tc>
          <w:tcPr>
            <w:tcW w:w="1150" w:type="dxa"/>
            <w:noWrap/>
            <w:hideMark/>
          </w:tcPr>
          <w:p w14:paraId="67BFCB3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1.2 (1.2)</w:t>
            </w:r>
          </w:p>
        </w:tc>
        <w:tc>
          <w:tcPr>
            <w:tcW w:w="1379" w:type="dxa"/>
            <w:noWrap/>
            <w:hideMark/>
          </w:tcPr>
          <w:p w14:paraId="43E2EB2C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1" w:type="dxa"/>
            <w:noWrap/>
            <w:hideMark/>
          </w:tcPr>
          <w:p w14:paraId="7364BEB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 (1)</w:t>
            </w:r>
          </w:p>
        </w:tc>
        <w:tc>
          <w:tcPr>
            <w:tcW w:w="1242" w:type="dxa"/>
            <w:noWrap/>
            <w:hideMark/>
          </w:tcPr>
          <w:p w14:paraId="7AF45F9E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(0.7)</w:t>
            </w:r>
          </w:p>
        </w:tc>
        <w:tc>
          <w:tcPr>
            <w:tcW w:w="1517" w:type="dxa"/>
            <w:noWrap/>
            <w:hideMark/>
          </w:tcPr>
          <w:p w14:paraId="0C05300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2.1 (1.8)</w:t>
            </w:r>
          </w:p>
        </w:tc>
        <w:tc>
          <w:tcPr>
            <w:tcW w:w="1242" w:type="dxa"/>
            <w:noWrap/>
            <w:hideMark/>
          </w:tcPr>
          <w:p w14:paraId="3E0F56BA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1.8 (1.6)</w:t>
            </w:r>
          </w:p>
        </w:tc>
        <w:tc>
          <w:tcPr>
            <w:tcW w:w="1411" w:type="dxa"/>
            <w:noWrap/>
            <w:hideMark/>
          </w:tcPr>
          <w:p w14:paraId="6D7EF88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0.5 (0.5)</w:t>
            </w:r>
          </w:p>
        </w:tc>
      </w:tr>
      <w:tr w:rsidR="00EA5021" w:rsidRPr="004B77D7" w14:paraId="6ABC8A74" w14:textId="77777777" w:rsidTr="004C5DBF">
        <w:trPr>
          <w:trHeight w:val="300"/>
        </w:trPr>
        <w:tc>
          <w:tcPr>
            <w:tcW w:w="2295" w:type="dxa"/>
            <w:noWrap/>
            <w:hideMark/>
          </w:tcPr>
          <w:p w14:paraId="25A487C1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NCT01381900</w:t>
            </w:r>
          </w:p>
        </w:tc>
        <w:tc>
          <w:tcPr>
            <w:tcW w:w="1236" w:type="dxa"/>
            <w:noWrap/>
            <w:hideMark/>
          </w:tcPr>
          <w:p w14:paraId="33F8AB90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3.3 (2.3)</w:t>
            </w:r>
          </w:p>
        </w:tc>
        <w:tc>
          <w:tcPr>
            <w:tcW w:w="1235" w:type="dxa"/>
            <w:noWrap/>
            <w:hideMark/>
          </w:tcPr>
          <w:p w14:paraId="65DA92D8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3 (2.1)</w:t>
            </w:r>
          </w:p>
        </w:tc>
        <w:tc>
          <w:tcPr>
            <w:tcW w:w="1150" w:type="dxa"/>
            <w:noWrap/>
            <w:hideMark/>
          </w:tcPr>
          <w:p w14:paraId="0D405904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0.6 (0.7)</w:t>
            </w:r>
          </w:p>
        </w:tc>
        <w:tc>
          <w:tcPr>
            <w:tcW w:w="1379" w:type="dxa"/>
            <w:noWrap/>
            <w:hideMark/>
          </w:tcPr>
          <w:p w14:paraId="78A39B2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1.1 (1.1)</w:t>
            </w:r>
          </w:p>
        </w:tc>
        <w:tc>
          <w:tcPr>
            <w:tcW w:w="1241" w:type="dxa"/>
            <w:noWrap/>
            <w:hideMark/>
          </w:tcPr>
          <w:p w14:paraId="378544C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0.9 (0.9)</w:t>
            </w:r>
          </w:p>
        </w:tc>
        <w:tc>
          <w:tcPr>
            <w:tcW w:w="1242" w:type="dxa"/>
            <w:noWrap/>
            <w:hideMark/>
          </w:tcPr>
          <w:p w14:paraId="0EAC2C9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0.5 (0.6)</w:t>
            </w:r>
          </w:p>
        </w:tc>
        <w:tc>
          <w:tcPr>
            <w:tcW w:w="1517" w:type="dxa"/>
            <w:noWrap/>
            <w:hideMark/>
          </w:tcPr>
          <w:p w14:paraId="7E3722FF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2.2 (1.8)</w:t>
            </w:r>
          </w:p>
        </w:tc>
        <w:tc>
          <w:tcPr>
            <w:tcW w:w="1242" w:type="dxa"/>
            <w:noWrap/>
            <w:hideMark/>
          </w:tcPr>
          <w:p w14:paraId="24468CCB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2 (1.7)</w:t>
            </w:r>
          </w:p>
        </w:tc>
        <w:tc>
          <w:tcPr>
            <w:tcW w:w="1411" w:type="dxa"/>
            <w:noWrap/>
            <w:hideMark/>
          </w:tcPr>
          <w:p w14:paraId="419420D6" w14:textId="77777777" w:rsidR="00EA5021" w:rsidRPr="004B77D7" w:rsidRDefault="00EA5021" w:rsidP="004C5DBF">
            <w:pPr>
              <w:rPr>
                <w:sz w:val="20"/>
                <w:szCs w:val="20"/>
              </w:rPr>
            </w:pPr>
            <w:r w:rsidRPr="004B77D7">
              <w:rPr>
                <w:sz w:val="20"/>
                <w:szCs w:val="20"/>
              </w:rPr>
              <w:t>0.1 (0.1)</w:t>
            </w:r>
          </w:p>
        </w:tc>
      </w:tr>
    </w:tbl>
    <w:p w14:paraId="5E1886BD" w14:textId="77777777" w:rsidR="00EA5021" w:rsidRDefault="00EA5021" w:rsidP="00EA5021">
      <w:pPr>
        <w:rPr>
          <w:sz w:val="20"/>
          <w:szCs w:val="20"/>
        </w:rPr>
      </w:pPr>
    </w:p>
    <w:p w14:paraId="6DF5F180" w14:textId="02A23911" w:rsidR="00EA5021" w:rsidRDefault="00EA5021" w:rsidP="00EA5021">
      <w:pPr>
        <w:rPr>
          <w:sz w:val="20"/>
          <w:szCs w:val="20"/>
        </w:rPr>
      </w:pPr>
      <w:r>
        <w:rPr>
          <w:sz w:val="20"/>
          <w:szCs w:val="20"/>
        </w:rPr>
        <w:t xml:space="preserve">Supplementary table 3: Ratio of comorbidity counts comparing (1) trial participants and community SGLT2i treated people who were eligible for the trial, and (2) </w:t>
      </w:r>
      <w:r>
        <w:rPr>
          <w:sz w:val="20"/>
          <w:szCs w:val="20"/>
        </w:rPr>
        <w:t>community SGLT2i treated people who were eligible for the trial</w:t>
      </w:r>
      <w:r>
        <w:rPr>
          <w:sz w:val="20"/>
          <w:szCs w:val="20"/>
        </w:rPr>
        <w:t xml:space="preserve"> and </w:t>
      </w:r>
      <w:r>
        <w:rPr>
          <w:sz w:val="20"/>
          <w:szCs w:val="20"/>
        </w:rPr>
        <w:t>community SGLT2i treated people who were</w:t>
      </w:r>
      <w:r>
        <w:rPr>
          <w:sz w:val="20"/>
          <w:szCs w:val="20"/>
        </w:rPr>
        <w:t xml:space="preserve"> not</w:t>
      </w:r>
      <w:r>
        <w:rPr>
          <w:sz w:val="20"/>
          <w:szCs w:val="20"/>
        </w:rPr>
        <w:t xml:space="preserve"> eligible for the trial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701"/>
        <w:gridCol w:w="1559"/>
        <w:gridCol w:w="2126"/>
        <w:gridCol w:w="1985"/>
        <w:gridCol w:w="2187"/>
      </w:tblGrid>
      <w:tr w:rsidR="00EA5021" w14:paraId="0F5BC9FD" w14:textId="77777777" w:rsidTr="004C5DBF">
        <w:trPr>
          <w:trHeight w:val="300"/>
        </w:trPr>
        <w:tc>
          <w:tcPr>
            <w:tcW w:w="2972" w:type="dxa"/>
            <w:vMerge w:val="restart"/>
          </w:tcPr>
          <w:p w14:paraId="0F3EAA79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Trial</w:t>
            </w:r>
          </w:p>
        </w:tc>
        <w:tc>
          <w:tcPr>
            <w:tcW w:w="3119" w:type="dxa"/>
            <w:gridSpan w:val="2"/>
            <w:noWrap/>
          </w:tcPr>
          <w:p w14:paraId="721E97E1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of total comorbidities</w:t>
            </w:r>
          </w:p>
        </w:tc>
        <w:tc>
          <w:tcPr>
            <w:tcW w:w="3685" w:type="dxa"/>
            <w:gridSpan w:val="2"/>
            <w:noWrap/>
          </w:tcPr>
          <w:p w14:paraId="1AB58E39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of cardiometabolic comorbidities</w:t>
            </w:r>
          </w:p>
        </w:tc>
        <w:tc>
          <w:tcPr>
            <w:tcW w:w="4172" w:type="dxa"/>
            <w:gridSpan w:val="2"/>
            <w:noWrap/>
          </w:tcPr>
          <w:p w14:paraId="421DE15F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of non-cardiometabolic comorbidities</w:t>
            </w:r>
          </w:p>
        </w:tc>
      </w:tr>
      <w:tr w:rsidR="00EA5021" w:rsidRPr="00222EF6" w14:paraId="39A94917" w14:textId="77777777" w:rsidTr="004C5DBF">
        <w:trPr>
          <w:trHeight w:val="300"/>
        </w:trPr>
        <w:tc>
          <w:tcPr>
            <w:tcW w:w="2972" w:type="dxa"/>
            <w:vMerge/>
          </w:tcPr>
          <w:p w14:paraId="4F60A588" w14:textId="77777777" w:rsidR="00EA5021" w:rsidRPr="00222EF6" w:rsidRDefault="00EA5021" w:rsidP="004C5D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49BB3C34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Trial </w:t>
            </w:r>
            <w:proofErr w:type="gramStart"/>
            <w:r>
              <w:rPr>
                <w:sz w:val="20"/>
                <w:szCs w:val="20"/>
              </w:rPr>
              <w:t>participants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F018303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and treated</w:t>
            </w:r>
          </w:p>
        </w:tc>
        <w:tc>
          <w:tcPr>
            <w:tcW w:w="1701" w:type="dxa"/>
            <w:noWrap/>
            <w:hideMark/>
          </w:tcPr>
          <w:p w14:paraId="680BE80C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Eligible and </w:t>
            </w:r>
            <w:proofErr w:type="gramStart"/>
            <w:r>
              <w:rPr>
                <w:sz w:val="20"/>
                <w:szCs w:val="20"/>
              </w:rPr>
              <w:t>treated :</w:t>
            </w:r>
            <w:proofErr w:type="gramEnd"/>
          </w:p>
          <w:p w14:paraId="2BD20C05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ineligible and treated</w:t>
            </w:r>
          </w:p>
        </w:tc>
        <w:tc>
          <w:tcPr>
            <w:tcW w:w="1559" w:type="dxa"/>
            <w:noWrap/>
            <w:hideMark/>
          </w:tcPr>
          <w:p w14:paraId="3423F8BB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Trial </w:t>
            </w:r>
            <w:proofErr w:type="gramStart"/>
            <w:r>
              <w:rPr>
                <w:sz w:val="20"/>
                <w:szCs w:val="20"/>
              </w:rPr>
              <w:t>participants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309DA66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and treated</w:t>
            </w:r>
          </w:p>
        </w:tc>
        <w:tc>
          <w:tcPr>
            <w:tcW w:w="2126" w:type="dxa"/>
            <w:noWrap/>
            <w:hideMark/>
          </w:tcPr>
          <w:p w14:paraId="0C0C6B4D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Eligible and </w:t>
            </w:r>
            <w:proofErr w:type="gramStart"/>
            <w:r>
              <w:rPr>
                <w:sz w:val="20"/>
                <w:szCs w:val="20"/>
              </w:rPr>
              <w:t>treated :</w:t>
            </w:r>
            <w:proofErr w:type="gramEnd"/>
          </w:p>
          <w:p w14:paraId="537D2032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ineligible and treated</w:t>
            </w:r>
          </w:p>
        </w:tc>
        <w:tc>
          <w:tcPr>
            <w:tcW w:w="1985" w:type="dxa"/>
            <w:noWrap/>
            <w:hideMark/>
          </w:tcPr>
          <w:p w14:paraId="0248F2FD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Trial </w:t>
            </w:r>
            <w:proofErr w:type="gramStart"/>
            <w:r>
              <w:rPr>
                <w:sz w:val="20"/>
                <w:szCs w:val="20"/>
              </w:rPr>
              <w:t>participants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39E78B3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and treated</w:t>
            </w:r>
          </w:p>
        </w:tc>
        <w:tc>
          <w:tcPr>
            <w:tcW w:w="2187" w:type="dxa"/>
            <w:noWrap/>
            <w:hideMark/>
          </w:tcPr>
          <w:p w14:paraId="31894BFD" w14:textId="77777777" w:rsidR="00EA5021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Eligible and </w:t>
            </w:r>
            <w:proofErr w:type="gramStart"/>
            <w:r>
              <w:rPr>
                <w:sz w:val="20"/>
                <w:szCs w:val="20"/>
              </w:rPr>
              <w:t>treated :</w:t>
            </w:r>
            <w:proofErr w:type="gramEnd"/>
          </w:p>
          <w:p w14:paraId="7B34F509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ineligible and treated</w:t>
            </w:r>
          </w:p>
        </w:tc>
      </w:tr>
      <w:tr w:rsidR="00EA5021" w:rsidRPr="003E0D7D" w14:paraId="67D32E59" w14:textId="77777777" w:rsidTr="004C5DBF">
        <w:trPr>
          <w:trHeight w:val="300"/>
        </w:trPr>
        <w:tc>
          <w:tcPr>
            <w:tcW w:w="2972" w:type="dxa"/>
          </w:tcPr>
          <w:p w14:paraId="2E65C3B5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OUTCOME</w:t>
            </w:r>
          </w:p>
        </w:tc>
        <w:tc>
          <w:tcPr>
            <w:tcW w:w="1418" w:type="dxa"/>
            <w:noWrap/>
            <w:vAlign w:val="bottom"/>
            <w:hideMark/>
          </w:tcPr>
          <w:p w14:paraId="1111D41E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701" w:type="dxa"/>
            <w:noWrap/>
            <w:vAlign w:val="bottom"/>
            <w:hideMark/>
          </w:tcPr>
          <w:p w14:paraId="740342CF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559" w:type="dxa"/>
            <w:noWrap/>
            <w:vAlign w:val="bottom"/>
            <w:hideMark/>
          </w:tcPr>
          <w:p w14:paraId="3C26FD1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126" w:type="dxa"/>
            <w:noWrap/>
            <w:vAlign w:val="bottom"/>
            <w:hideMark/>
          </w:tcPr>
          <w:p w14:paraId="3EC7C81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985" w:type="dxa"/>
            <w:noWrap/>
            <w:vAlign w:val="bottom"/>
            <w:hideMark/>
          </w:tcPr>
          <w:p w14:paraId="11544D2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187" w:type="dxa"/>
            <w:noWrap/>
            <w:vAlign w:val="bottom"/>
            <w:hideMark/>
          </w:tcPr>
          <w:p w14:paraId="6A1FFA5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1.06</w:t>
            </w:r>
          </w:p>
        </w:tc>
      </w:tr>
      <w:tr w:rsidR="00EA5021" w:rsidRPr="003E0D7D" w14:paraId="15EA0587" w14:textId="77777777" w:rsidTr="004C5DBF">
        <w:trPr>
          <w:trHeight w:val="300"/>
        </w:trPr>
        <w:tc>
          <w:tcPr>
            <w:tcW w:w="2972" w:type="dxa"/>
          </w:tcPr>
          <w:p w14:paraId="2BA5F143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CANVAS-R</w:t>
            </w:r>
          </w:p>
        </w:tc>
        <w:tc>
          <w:tcPr>
            <w:tcW w:w="1418" w:type="dxa"/>
            <w:noWrap/>
            <w:vAlign w:val="bottom"/>
            <w:hideMark/>
          </w:tcPr>
          <w:p w14:paraId="1825648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701" w:type="dxa"/>
            <w:noWrap/>
            <w:vAlign w:val="bottom"/>
            <w:hideMark/>
          </w:tcPr>
          <w:p w14:paraId="6D8DF93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559" w:type="dxa"/>
            <w:noWrap/>
            <w:vAlign w:val="bottom"/>
            <w:hideMark/>
          </w:tcPr>
          <w:p w14:paraId="7A9F787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2126" w:type="dxa"/>
            <w:noWrap/>
            <w:vAlign w:val="bottom"/>
            <w:hideMark/>
          </w:tcPr>
          <w:p w14:paraId="52DD6F3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985" w:type="dxa"/>
            <w:noWrap/>
            <w:vAlign w:val="bottom"/>
            <w:hideMark/>
          </w:tcPr>
          <w:p w14:paraId="140109F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2187" w:type="dxa"/>
            <w:noWrap/>
            <w:vAlign w:val="bottom"/>
            <w:hideMark/>
          </w:tcPr>
          <w:p w14:paraId="06E8394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1.11</w:t>
            </w:r>
          </w:p>
        </w:tc>
      </w:tr>
      <w:tr w:rsidR="00EA5021" w:rsidRPr="003E0D7D" w14:paraId="3EEDC9E3" w14:textId="77777777" w:rsidTr="004C5DBF">
        <w:trPr>
          <w:trHeight w:val="300"/>
        </w:trPr>
        <w:tc>
          <w:tcPr>
            <w:tcW w:w="2972" w:type="dxa"/>
          </w:tcPr>
          <w:p w14:paraId="4DE2D061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CANVAS</w:t>
            </w:r>
          </w:p>
        </w:tc>
        <w:tc>
          <w:tcPr>
            <w:tcW w:w="1418" w:type="dxa"/>
            <w:noWrap/>
            <w:vAlign w:val="bottom"/>
            <w:hideMark/>
          </w:tcPr>
          <w:p w14:paraId="1160E5E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701" w:type="dxa"/>
            <w:noWrap/>
            <w:vAlign w:val="bottom"/>
            <w:hideMark/>
          </w:tcPr>
          <w:p w14:paraId="4D602EB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559" w:type="dxa"/>
            <w:noWrap/>
            <w:vAlign w:val="bottom"/>
            <w:hideMark/>
          </w:tcPr>
          <w:p w14:paraId="7DEC5ED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126" w:type="dxa"/>
            <w:noWrap/>
            <w:vAlign w:val="bottom"/>
            <w:hideMark/>
          </w:tcPr>
          <w:p w14:paraId="6FFE774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985" w:type="dxa"/>
            <w:noWrap/>
            <w:vAlign w:val="bottom"/>
            <w:hideMark/>
          </w:tcPr>
          <w:p w14:paraId="1033BD16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187" w:type="dxa"/>
            <w:noWrap/>
            <w:vAlign w:val="bottom"/>
            <w:hideMark/>
          </w:tcPr>
          <w:p w14:paraId="2BE9AF1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1.11</w:t>
            </w:r>
          </w:p>
        </w:tc>
      </w:tr>
      <w:tr w:rsidR="00EA5021" w:rsidRPr="003E0D7D" w14:paraId="6C398AFE" w14:textId="77777777" w:rsidTr="004C5DBF">
        <w:trPr>
          <w:trHeight w:val="300"/>
        </w:trPr>
        <w:tc>
          <w:tcPr>
            <w:tcW w:w="2972" w:type="dxa"/>
          </w:tcPr>
          <w:p w14:paraId="4366D179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CREDENCE</w:t>
            </w:r>
          </w:p>
        </w:tc>
        <w:tc>
          <w:tcPr>
            <w:tcW w:w="1418" w:type="dxa"/>
            <w:noWrap/>
            <w:vAlign w:val="bottom"/>
            <w:hideMark/>
          </w:tcPr>
          <w:p w14:paraId="5A7ED7C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701" w:type="dxa"/>
            <w:noWrap/>
            <w:vAlign w:val="bottom"/>
            <w:hideMark/>
          </w:tcPr>
          <w:p w14:paraId="4F29292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559" w:type="dxa"/>
            <w:noWrap/>
            <w:vAlign w:val="bottom"/>
            <w:hideMark/>
          </w:tcPr>
          <w:p w14:paraId="791C0BD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2126" w:type="dxa"/>
            <w:noWrap/>
            <w:vAlign w:val="bottom"/>
            <w:hideMark/>
          </w:tcPr>
          <w:p w14:paraId="4400098E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985" w:type="dxa"/>
            <w:noWrap/>
            <w:vAlign w:val="bottom"/>
            <w:hideMark/>
          </w:tcPr>
          <w:p w14:paraId="507B788F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2187" w:type="dxa"/>
            <w:noWrap/>
            <w:vAlign w:val="bottom"/>
            <w:hideMark/>
          </w:tcPr>
          <w:p w14:paraId="2BCCD5F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1.05</w:t>
            </w:r>
          </w:p>
        </w:tc>
      </w:tr>
      <w:tr w:rsidR="00EA5021" w:rsidRPr="003E0D7D" w14:paraId="10EC829E" w14:textId="77777777" w:rsidTr="004C5DBF">
        <w:trPr>
          <w:trHeight w:val="300"/>
        </w:trPr>
        <w:tc>
          <w:tcPr>
            <w:tcW w:w="2972" w:type="dxa"/>
          </w:tcPr>
          <w:p w14:paraId="769634CC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RENAL</w:t>
            </w:r>
          </w:p>
        </w:tc>
        <w:tc>
          <w:tcPr>
            <w:tcW w:w="1418" w:type="dxa"/>
            <w:noWrap/>
            <w:vAlign w:val="bottom"/>
            <w:hideMark/>
          </w:tcPr>
          <w:p w14:paraId="7B74602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701" w:type="dxa"/>
            <w:noWrap/>
            <w:vAlign w:val="bottom"/>
            <w:hideMark/>
          </w:tcPr>
          <w:p w14:paraId="3A98D31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59" w:type="dxa"/>
            <w:noWrap/>
            <w:vAlign w:val="bottom"/>
            <w:hideMark/>
          </w:tcPr>
          <w:p w14:paraId="13E6F20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126" w:type="dxa"/>
            <w:noWrap/>
            <w:vAlign w:val="bottom"/>
            <w:hideMark/>
          </w:tcPr>
          <w:p w14:paraId="1DDE98E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985" w:type="dxa"/>
            <w:noWrap/>
            <w:vAlign w:val="bottom"/>
            <w:hideMark/>
          </w:tcPr>
          <w:p w14:paraId="7F9CCAE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2187" w:type="dxa"/>
            <w:noWrap/>
            <w:vAlign w:val="bottom"/>
            <w:hideMark/>
          </w:tcPr>
          <w:p w14:paraId="3D20085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0.86</w:t>
            </w:r>
          </w:p>
        </w:tc>
      </w:tr>
      <w:tr w:rsidR="00EA5021" w:rsidRPr="003E0D7D" w14:paraId="668863A1" w14:textId="77777777" w:rsidTr="004C5DBF">
        <w:trPr>
          <w:trHeight w:val="300"/>
        </w:trPr>
        <w:tc>
          <w:tcPr>
            <w:tcW w:w="2972" w:type="dxa"/>
          </w:tcPr>
          <w:p w14:paraId="5C5BA3CA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NCT02182830 (Hypertension)</w:t>
            </w:r>
          </w:p>
        </w:tc>
        <w:tc>
          <w:tcPr>
            <w:tcW w:w="1418" w:type="dxa"/>
            <w:noWrap/>
            <w:vAlign w:val="bottom"/>
            <w:hideMark/>
          </w:tcPr>
          <w:p w14:paraId="42A765A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701" w:type="dxa"/>
            <w:noWrap/>
            <w:vAlign w:val="bottom"/>
            <w:hideMark/>
          </w:tcPr>
          <w:p w14:paraId="2AF3BFB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559" w:type="dxa"/>
            <w:noWrap/>
            <w:vAlign w:val="bottom"/>
            <w:hideMark/>
          </w:tcPr>
          <w:p w14:paraId="640F8A1A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2126" w:type="dxa"/>
            <w:noWrap/>
            <w:vAlign w:val="bottom"/>
            <w:hideMark/>
          </w:tcPr>
          <w:p w14:paraId="4331FC7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985" w:type="dxa"/>
            <w:noWrap/>
            <w:vAlign w:val="bottom"/>
            <w:hideMark/>
          </w:tcPr>
          <w:p w14:paraId="6FAFF03E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187" w:type="dxa"/>
            <w:noWrap/>
            <w:vAlign w:val="bottom"/>
            <w:hideMark/>
          </w:tcPr>
          <w:p w14:paraId="4BA07A8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0.77</w:t>
            </w:r>
          </w:p>
        </w:tc>
      </w:tr>
      <w:tr w:rsidR="00EA5021" w:rsidRPr="003E0D7D" w14:paraId="35E9366B" w14:textId="77777777" w:rsidTr="004C5DBF">
        <w:trPr>
          <w:trHeight w:val="300"/>
        </w:trPr>
        <w:tc>
          <w:tcPr>
            <w:tcW w:w="2972" w:type="dxa"/>
          </w:tcPr>
          <w:p w14:paraId="1962FD3E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NCT01106651 (Older people)</w:t>
            </w:r>
          </w:p>
        </w:tc>
        <w:tc>
          <w:tcPr>
            <w:tcW w:w="1418" w:type="dxa"/>
            <w:noWrap/>
            <w:vAlign w:val="bottom"/>
            <w:hideMark/>
          </w:tcPr>
          <w:p w14:paraId="059A00A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701" w:type="dxa"/>
            <w:noWrap/>
            <w:vAlign w:val="bottom"/>
            <w:hideMark/>
          </w:tcPr>
          <w:p w14:paraId="0016D07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559" w:type="dxa"/>
            <w:noWrap/>
            <w:vAlign w:val="bottom"/>
            <w:hideMark/>
          </w:tcPr>
          <w:p w14:paraId="0647627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vAlign w:val="bottom"/>
            <w:hideMark/>
          </w:tcPr>
          <w:p w14:paraId="7B99E3F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985" w:type="dxa"/>
            <w:noWrap/>
            <w:vAlign w:val="bottom"/>
            <w:hideMark/>
          </w:tcPr>
          <w:p w14:paraId="59CAAB8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187" w:type="dxa"/>
            <w:noWrap/>
            <w:vAlign w:val="bottom"/>
            <w:hideMark/>
          </w:tcPr>
          <w:p w14:paraId="4F24129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1.02</w:t>
            </w:r>
          </w:p>
        </w:tc>
      </w:tr>
      <w:tr w:rsidR="00EA5021" w:rsidRPr="003E0D7D" w14:paraId="01AB0F19" w14:textId="77777777" w:rsidTr="004C5DBF">
        <w:trPr>
          <w:trHeight w:val="300"/>
        </w:trPr>
        <w:tc>
          <w:tcPr>
            <w:tcW w:w="2972" w:type="dxa"/>
          </w:tcPr>
          <w:p w14:paraId="4ED9765F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MDI</w:t>
            </w:r>
          </w:p>
        </w:tc>
        <w:tc>
          <w:tcPr>
            <w:tcW w:w="1418" w:type="dxa"/>
            <w:noWrap/>
            <w:vAlign w:val="bottom"/>
            <w:hideMark/>
          </w:tcPr>
          <w:p w14:paraId="079EE9A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701" w:type="dxa"/>
            <w:noWrap/>
            <w:vAlign w:val="bottom"/>
            <w:hideMark/>
          </w:tcPr>
          <w:p w14:paraId="7675E4D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59" w:type="dxa"/>
            <w:noWrap/>
            <w:vAlign w:val="bottom"/>
            <w:hideMark/>
          </w:tcPr>
          <w:p w14:paraId="23D9B32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2126" w:type="dxa"/>
            <w:noWrap/>
            <w:vAlign w:val="bottom"/>
            <w:hideMark/>
          </w:tcPr>
          <w:p w14:paraId="71BB848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985" w:type="dxa"/>
            <w:noWrap/>
            <w:vAlign w:val="bottom"/>
            <w:hideMark/>
          </w:tcPr>
          <w:p w14:paraId="41D77426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2187" w:type="dxa"/>
            <w:noWrap/>
            <w:vAlign w:val="bottom"/>
            <w:hideMark/>
          </w:tcPr>
          <w:p w14:paraId="018FB8A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1.19</w:t>
            </w:r>
          </w:p>
        </w:tc>
      </w:tr>
      <w:tr w:rsidR="00EA5021" w:rsidRPr="003E0D7D" w14:paraId="0FC33488" w14:textId="77777777" w:rsidTr="004C5DBF">
        <w:trPr>
          <w:trHeight w:val="300"/>
        </w:trPr>
        <w:tc>
          <w:tcPr>
            <w:tcW w:w="2972" w:type="dxa"/>
          </w:tcPr>
          <w:p w14:paraId="1A6EE94F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BP</w:t>
            </w:r>
          </w:p>
        </w:tc>
        <w:tc>
          <w:tcPr>
            <w:tcW w:w="1418" w:type="dxa"/>
            <w:noWrap/>
            <w:vAlign w:val="bottom"/>
            <w:hideMark/>
          </w:tcPr>
          <w:p w14:paraId="2BF935A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701" w:type="dxa"/>
            <w:noWrap/>
            <w:vAlign w:val="bottom"/>
            <w:hideMark/>
          </w:tcPr>
          <w:p w14:paraId="128C30D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559" w:type="dxa"/>
            <w:noWrap/>
            <w:vAlign w:val="bottom"/>
            <w:hideMark/>
          </w:tcPr>
          <w:p w14:paraId="273A1F7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2126" w:type="dxa"/>
            <w:noWrap/>
            <w:vAlign w:val="bottom"/>
            <w:hideMark/>
          </w:tcPr>
          <w:p w14:paraId="7BD56C9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985" w:type="dxa"/>
            <w:noWrap/>
            <w:vAlign w:val="bottom"/>
            <w:hideMark/>
          </w:tcPr>
          <w:p w14:paraId="45B3849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187" w:type="dxa"/>
            <w:noWrap/>
            <w:vAlign w:val="bottom"/>
            <w:hideMark/>
          </w:tcPr>
          <w:p w14:paraId="12F302E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1.05</w:t>
            </w:r>
          </w:p>
        </w:tc>
      </w:tr>
      <w:tr w:rsidR="00EA5021" w:rsidRPr="003E0D7D" w14:paraId="59A7F5F3" w14:textId="77777777" w:rsidTr="004C5DBF">
        <w:trPr>
          <w:trHeight w:val="300"/>
        </w:trPr>
        <w:tc>
          <w:tcPr>
            <w:tcW w:w="2972" w:type="dxa"/>
          </w:tcPr>
          <w:p w14:paraId="4EC30C5D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CANTATA-D2</w:t>
            </w:r>
          </w:p>
        </w:tc>
        <w:tc>
          <w:tcPr>
            <w:tcW w:w="1418" w:type="dxa"/>
            <w:noWrap/>
            <w:vAlign w:val="bottom"/>
            <w:hideMark/>
          </w:tcPr>
          <w:p w14:paraId="2BBE2626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701" w:type="dxa"/>
            <w:noWrap/>
            <w:vAlign w:val="bottom"/>
            <w:hideMark/>
          </w:tcPr>
          <w:p w14:paraId="38CA5BE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559" w:type="dxa"/>
            <w:noWrap/>
            <w:vAlign w:val="bottom"/>
            <w:hideMark/>
          </w:tcPr>
          <w:p w14:paraId="46341CB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2126" w:type="dxa"/>
            <w:noWrap/>
            <w:vAlign w:val="bottom"/>
            <w:hideMark/>
          </w:tcPr>
          <w:p w14:paraId="583F292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985" w:type="dxa"/>
            <w:noWrap/>
            <w:vAlign w:val="bottom"/>
            <w:hideMark/>
          </w:tcPr>
          <w:p w14:paraId="0A1A49E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187" w:type="dxa"/>
            <w:noWrap/>
            <w:vAlign w:val="bottom"/>
            <w:hideMark/>
          </w:tcPr>
          <w:p w14:paraId="2D921E7A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0.94</w:t>
            </w:r>
          </w:p>
        </w:tc>
      </w:tr>
      <w:tr w:rsidR="00EA5021" w:rsidRPr="003E0D7D" w14:paraId="4B5114A7" w14:textId="77777777" w:rsidTr="004C5DBF">
        <w:trPr>
          <w:trHeight w:val="300"/>
        </w:trPr>
        <w:tc>
          <w:tcPr>
            <w:tcW w:w="2972" w:type="dxa"/>
          </w:tcPr>
          <w:p w14:paraId="1B935DFF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CANTATA-MSU</w:t>
            </w:r>
          </w:p>
        </w:tc>
        <w:tc>
          <w:tcPr>
            <w:tcW w:w="1418" w:type="dxa"/>
            <w:noWrap/>
            <w:vAlign w:val="bottom"/>
            <w:hideMark/>
          </w:tcPr>
          <w:p w14:paraId="7F89B6A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701" w:type="dxa"/>
            <w:noWrap/>
            <w:vAlign w:val="bottom"/>
            <w:hideMark/>
          </w:tcPr>
          <w:p w14:paraId="61304B2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59" w:type="dxa"/>
            <w:noWrap/>
            <w:vAlign w:val="bottom"/>
            <w:hideMark/>
          </w:tcPr>
          <w:p w14:paraId="14BF089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126" w:type="dxa"/>
            <w:noWrap/>
            <w:vAlign w:val="bottom"/>
            <w:hideMark/>
          </w:tcPr>
          <w:p w14:paraId="7FB8FC9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985" w:type="dxa"/>
            <w:noWrap/>
            <w:vAlign w:val="bottom"/>
            <w:hideMark/>
          </w:tcPr>
          <w:p w14:paraId="76BE289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187" w:type="dxa"/>
            <w:noWrap/>
            <w:vAlign w:val="bottom"/>
            <w:hideMark/>
          </w:tcPr>
          <w:p w14:paraId="7828ABB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0.93</w:t>
            </w:r>
          </w:p>
        </w:tc>
      </w:tr>
      <w:tr w:rsidR="00EA5021" w:rsidRPr="003E0D7D" w14:paraId="0C5B8A85" w14:textId="77777777" w:rsidTr="004C5DBF">
        <w:trPr>
          <w:trHeight w:val="300"/>
        </w:trPr>
        <w:tc>
          <w:tcPr>
            <w:tcW w:w="2972" w:type="dxa"/>
          </w:tcPr>
          <w:p w14:paraId="00921DEB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CANTATA-MP</w:t>
            </w:r>
          </w:p>
        </w:tc>
        <w:tc>
          <w:tcPr>
            <w:tcW w:w="1418" w:type="dxa"/>
            <w:noWrap/>
            <w:vAlign w:val="bottom"/>
            <w:hideMark/>
          </w:tcPr>
          <w:p w14:paraId="00926C4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701" w:type="dxa"/>
            <w:noWrap/>
            <w:vAlign w:val="bottom"/>
            <w:hideMark/>
          </w:tcPr>
          <w:p w14:paraId="0C50CA9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559" w:type="dxa"/>
            <w:noWrap/>
            <w:vAlign w:val="bottom"/>
            <w:hideMark/>
          </w:tcPr>
          <w:p w14:paraId="1277FBC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2126" w:type="dxa"/>
            <w:noWrap/>
            <w:vAlign w:val="bottom"/>
            <w:hideMark/>
          </w:tcPr>
          <w:p w14:paraId="2003878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985" w:type="dxa"/>
            <w:noWrap/>
            <w:vAlign w:val="bottom"/>
            <w:hideMark/>
          </w:tcPr>
          <w:p w14:paraId="42729B7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2187" w:type="dxa"/>
            <w:noWrap/>
            <w:vAlign w:val="bottom"/>
            <w:hideMark/>
          </w:tcPr>
          <w:p w14:paraId="41C3B74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0.88</w:t>
            </w:r>
          </w:p>
        </w:tc>
      </w:tr>
      <w:tr w:rsidR="00EA5021" w:rsidRPr="003E0D7D" w14:paraId="4DE38AAE" w14:textId="77777777" w:rsidTr="004C5DBF">
        <w:trPr>
          <w:trHeight w:val="300"/>
        </w:trPr>
        <w:tc>
          <w:tcPr>
            <w:tcW w:w="2972" w:type="dxa"/>
          </w:tcPr>
          <w:p w14:paraId="2EDDD4BA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NCT01734785</w:t>
            </w:r>
          </w:p>
        </w:tc>
        <w:tc>
          <w:tcPr>
            <w:tcW w:w="1418" w:type="dxa"/>
            <w:noWrap/>
            <w:vAlign w:val="bottom"/>
            <w:hideMark/>
          </w:tcPr>
          <w:p w14:paraId="0F36B73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701" w:type="dxa"/>
            <w:noWrap/>
            <w:vAlign w:val="bottom"/>
            <w:hideMark/>
          </w:tcPr>
          <w:p w14:paraId="411EA18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559" w:type="dxa"/>
            <w:noWrap/>
            <w:vAlign w:val="bottom"/>
            <w:hideMark/>
          </w:tcPr>
          <w:p w14:paraId="4F28746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2126" w:type="dxa"/>
            <w:noWrap/>
            <w:vAlign w:val="bottom"/>
            <w:hideMark/>
          </w:tcPr>
          <w:p w14:paraId="5E05F5D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985" w:type="dxa"/>
            <w:noWrap/>
            <w:vAlign w:val="bottom"/>
            <w:hideMark/>
          </w:tcPr>
          <w:p w14:paraId="25B45CC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187" w:type="dxa"/>
            <w:noWrap/>
            <w:vAlign w:val="bottom"/>
            <w:hideMark/>
          </w:tcPr>
          <w:p w14:paraId="1358B9F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</w:t>
            </w:r>
          </w:p>
        </w:tc>
      </w:tr>
      <w:tr w:rsidR="00EA5021" w:rsidRPr="003E0D7D" w14:paraId="31F9903D" w14:textId="77777777" w:rsidTr="004C5DBF">
        <w:trPr>
          <w:trHeight w:val="300"/>
        </w:trPr>
        <w:tc>
          <w:tcPr>
            <w:tcW w:w="2972" w:type="dxa"/>
          </w:tcPr>
          <w:p w14:paraId="2D4C0D67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CANTATA-D</w:t>
            </w:r>
          </w:p>
        </w:tc>
        <w:tc>
          <w:tcPr>
            <w:tcW w:w="1418" w:type="dxa"/>
            <w:noWrap/>
            <w:vAlign w:val="bottom"/>
            <w:hideMark/>
          </w:tcPr>
          <w:p w14:paraId="59AAFA3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01" w:type="dxa"/>
            <w:noWrap/>
            <w:vAlign w:val="bottom"/>
            <w:hideMark/>
          </w:tcPr>
          <w:p w14:paraId="0F4EDD7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559" w:type="dxa"/>
            <w:noWrap/>
            <w:vAlign w:val="bottom"/>
            <w:hideMark/>
          </w:tcPr>
          <w:p w14:paraId="5F93CA6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2126" w:type="dxa"/>
            <w:noWrap/>
            <w:vAlign w:val="bottom"/>
            <w:hideMark/>
          </w:tcPr>
          <w:p w14:paraId="43C8513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985" w:type="dxa"/>
            <w:noWrap/>
            <w:vAlign w:val="bottom"/>
            <w:hideMark/>
          </w:tcPr>
          <w:p w14:paraId="76DFB01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187" w:type="dxa"/>
            <w:noWrap/>
            <w:vAlign w:val="bottom"/>
            <w:hideMark/>
          </w:tcPr>
          <w:p w14:paraId="7E738D1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0.92</w:t>
            </w:r>
          </w:p>
        </w:tc>
      </w:tr>
      <w:tr w:rsidR="00EA5021" w:rsidRPr="003E0D7D" w14:paraId="60799D41" w14:textId="77777777" w:rsidTr="004C5DBF">
        <w:trPr>
          <w:trHeight w:val="300"/>
        </w:trPr>
        <w:tc>
          <w:tcPr>
            <w:tcW w:w="2972" w:type="dxa"/>
          </w:tcPr>
          <w:p w14:paraId="4E1F53FE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H2H-SU</w:t>
            </w:r>
          </w:p>
        </w:tc>
        <w:tc>
          <w:tcPr>
            <w:tcW w:w="1418" w:type="dxa"/>
            <w:noWrap/>
            <w:vAlign w:val="bottom"/>
            <w:hideMark/>
          </w:tcPr>
          <w:p w14:paraId="22E61D5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701" w:type="dxa"/>
            <w:noWrap/>
            <w:vAlign w:val="bottom"/>
            <w:hideMark/>
          </w:tcPr>
          <w:p w14:paraId="70FFE22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559" w:type="dxa"/>
            <w:noWrap/>
            <w:vAlign w:val="bottom"/>
            <w:hideMark/>
          </w:tcPr>
          <w:p w14:paraId="2392D1D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126" w:type="dxa"/>
            <w:noWrap/>
            <w:vAlign w:val="bottom"/>
            <w:hideMark/>
          </w:tcPr>
          <w:p w14:paraId="52884A3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985" w:type="dxa"/>
            <w:noWrap/>
            <w:vAlign w:val="bottom"/>
            <w:hideMark/>
          </w:tcPr>
          <w:p w14:paraId="5194138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2187" w:type="dxa"/>
            <w:noWrap/>
            <w:vAlign w:val="bottom"/>
            <w:hideMark/>
          </w:tcPr>
          <w:p w14:paraId="38BDB29A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0.71</w:t>
            </w:r>
          </w:p>
        </w:tc>
      </w:tr>
      <w:tr w:rsidR="00EA5021" w:rsidRPr="003E0D7D" w14:paraId="47943098" w14:textId="77777777" w:rsidTr="004C5DBF">
        <w:trPr>
          <w:trHeight w:val="300"/>
        </w:trPr>
        <w:tc>
          <w:tcPr>
            <w:tcW w:w="2972" w:type="dxa"/>
          </w:tcPr>
          <w:p w14:paraId="3492A240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NCT01809327</w:t>
            </w:r>
          </w:p>
        </w:tc>
        <w:tc>
          <w:tcPr>
            <w:tcW w:w="1418" w:type="dxa"/>
            <w:noWrap/>
            <w:vAlign w:val="bottom"/>
            <w:hideMark/>
          </w:tcPr>
          <w:p w14:paraId="786750B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701" w:type="dxa"/>
            <w:noWrap/>
            <w:vAlign w:val="bottom"/>
            <w:hideMark/>
          </w:tcPr>
          <w:p w14:paraId="2E90195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559" w:type="dxa"/>
            <w:noWrap/>
            <w:vAlign w:val="bottom"/>
            <w:hideMark/>
          </w:tcPr>
          <w:p w14:paraId="692882CE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2126" w:type="dxa"/>
            <w:noWrap/>
            <w:vAlign w:val="bottom"/>
            <w:hideMark/>
          </w:tcPr>
          <w:p w14:paraId="522F0A2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985" w:type="dxa"/>
            <w:noWrap/>
            <w:vAlign w:val="bottom"/>
            <w:hideMark/>
          </w:tcPr>
          <w:p w14:paraId="71A4600A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87" w:type="dxa"/>
            <w:noWrap/>
            <w:vAlign w:val="bottom"/>
            <w:hideMark/>
          </w:tcPr>
          <w:p w14:paraId="4A05477C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1.01</w:t>
            </w:r>
          </w:p>
        </w:tc>
      </w:tr>
      <w:tr w:rsidR="00EA5021" w:rsidRPr="003E0D7D" w14:paraId="2F933930" w14:textId="77777777" w:rsidTr="004C5DBF">
        <w:trPr>
          <w:trHeight w:val="300"/>
        </w:trPr>
        <w:tc>
          <w:tcPr>
            <w:tcW w:w="2972" w:type="dxa"/>
          </w:tcPr>
          <w:p w14:paraId="1B191B2D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NCT01368081</w:t>
            </w:r>
          </w:p>
        </w:tc>
        <w:tc>
          <w:tcPr>
            <w:tcW w:w="1418" w:type="dxa"/>
            <w:noWrap/>
            <w:vAlign w:val="bottom"/>
            <w:hideMark/>
          </w:tcPr>
          <w:p w14:paraId="2D344CAA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701" w:type="dxa"/>
            <w:noWrap/>
            <w:vAlign w:val="bottom"/>
            <w:hideMark/>
          </w:tcPr>
          <w:p w14:paraId="4A6DDBE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59" w:type="dxa"/>
            <w:noWrap/>
            <w:vAlign w:val="bottom"/>
            <w:hideMark/>
          </w:tcPr>
          <w:p w14:paraId="7399944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2126" w:type="dxa"/>
            <w:noWrap/>
            <w:vAlign w:val="bottom"/>
            <w:hideMark/>
          </w:tcPr>
          <w:p w14:paraId="65D9D7C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985" w:type="dxa"/>
            <w:noWrap/>
            <w:vAlign w:val="bottom"/>
            <w:hideMark/>
          </w:tcPr>
          <w:p w14:paraId="71370C6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87" w:type="dxa"/>
            <w:noWrap/>
            <w:vAlign w:val="bottom"/>
            <w:hideMark/>
          </w:tcPr>
          <w:p w14:paraId="67E3F74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0.91</w:t>
            </w:r>
          </w:p>
        </w:tc>
      </w:tr>
      <w:tr w:rsidR="00EA5021" w:rsidRPr="003E0D7D" w14:paraId="619C9E12" w14:textId="77777777" w:rsidTr="004C5DBF">
        <w:trPr>
          <w:trHeight w:val="300"/>
        </w:trPr>
        <w:tc>
          <w:tcPr>
            <w:tcW w:w="2972" w:type="dxa"/>
          </w:tcPr>
          <w:p w14:paraId="3E05B5B6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NCT01719003</w:t>
            </w:r>
          </w:p>
        </w:tc>
        <w:tc>
          <w:tcPr>
            <w:tcW w:w="1418" w:type="dxa"/>
            <w:noWrap/>
            <w:vAlign w:val="bottom"/>
            <w:hideMark/>
          </w:tcPr>
          <w:p w14:paraId="7C18E7B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701" w:type="dxa"/>
            <w:noWrap/>
            <w:vAlign w:val="bottom"/>
            <w:hideMark/>
          </w:tcPr>
          <w:p w14:paraId="627D9D0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59" w:type="dxa"/>
            <w:noWrap/>
            <w:vAlign w:val="bottom"/>
            <w:hideMark/>
          </w:tcPr>
          <w:p w14:paraId="07FE486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2126" w:type="dxa"/>
            <w:noWrap/>
            <w:vAlign w:val="bottom"/>
            <w:hideMark/>
          </w:tcPr>
          <w:p w14:paraId="412C3AA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985" w:type="dxa"/>
            <w:noWrap/>
            <w:vAlign w:val="bottom"/>
            <w:hideMark/>
          </w:tcPr>
          <w:p w14:paraId="58D240E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187" w:type="dxa"/>
            <w:noWrap/>
            <w:vAlign w:val="bottom"/>
            <w:hideMark/>
          </w:tcPr>
          <w:p w14:paraId="1511A96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0.81</w:t>
            </w:r>
          </w:p>
        </w:tc>
      </w:tr>
      <w:tr w:rsidR="00EA5021" w:rsidRPr="003E0D7D" w14:paraId="092C279B" w14:textId="77777777" w:rsidTr="004C5DBF">
        <w:trPr>
          <w:trHeight w:val="300"/>
        </w:trPr>
        <w:tc>
          <w:tcPr>
            <w:tcW w:w="2972" w:type="dxa"/>
          </w:tcPr>
          <w:p w14:paraId="50690795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CANTA-M</w:t>
            </w:r>
          </w:p>
        </w:tc>
        <w:tc>
          <w:tcPr>
            <w:tcW w:w="1418" w:type="dxa"/>
            <w:noWrap/>
            <w:vAlign w:val="bottom"/>
            <w:hideMark/>
          </w:tcPr>
          <w:p w14:paraId="6854C04F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701" w:type="dxa"/>
            <w:noWrap/>
            <w:vAlign w:val="bottom"/>
            <w:hideMark/>
          </w:tcPr>
          <w:p w14:paraId="1662871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559" w:type="dxa"/>
            <w:noWrap/>
            <w:vAlign w:val="bottom"/>
            <w:hideMark/>
          </w:tcPr>
          <w:p w14:paraId="5CE568E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2126" w:type="dxa"/>
            <w:noWrap/>
            <w:vAlign w:val="bottom"/>
            <w:hideMark/>
          </w:tcPr>
          <w:p w14:paraId="67F54C5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985" w:type="dxa"/>
            <w:noWrap/>
            <w:vAlign w:val="bottom"/>
            <w:hideMark/>
          </w:tcPr>
          <w:p w14:paraId="487D8B54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2187" w:type="dxa"/>
            <w:noWrap/>
            <w:vAlign w:val="bottom"/>
            <w:hideMark/>
          </w:tcPr>
          <w:p w14:paraId="1356EF6F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0.86</w:t>
            </w:r>
          </w:p>
        </w:tc>
      </w:tr>
      <w:tr w:rsidR="00EA5021" w:rsidRPr="003E0D7D" w14:paraId="3A200B3C" w14:textId="77777777" w:rsidTr="004C5DBF">
        <w:trPr>
          <w:trHeight w:val="300"/>
        </w:trPr>
        <w:tc>
          <w:tcPr>
            <w:tcW w:w="2972" w:type="dxa"/>
          </w:tcPr>
          <w:p w14:paraId="7DF81436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METSU</w:t>
            </w:r>
          </w:p>
        </w:tc>
        <w:tc>
          <w:tcPr>
            <w:tcW w:w="1418" w:type="dxa"/>
            <w:noWrap/>
            <w:vAlign w:val="bottom"/>
            <w:hideMark/>
          </w:tcPr>
          <w:p w14:paraId="312C509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701" w:type="dxa"/>
            <w:noWrap/>
            <w:vAlign w:val="bottom"/>
            <w:hideMark/>
          </w:tcPr>
          <w:p w14:paraId="0C1C2C7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559" w:type="dxa"/>
            <w:noWrap/>
            <w:vAlign w:val="bottom"/>
            <w:hideMark/>
          </w:tcPr>
          <w:p w14:paraId="2FE1830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2126" w:type="dxa"/>
            <w:noWrap/>
            <w:vAlign w:val="bottom"/>
            <w:hideMark/>
          </w:tcPr>
          <w:p w14:paraId="796C822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985" w:type="dxa"/>
            <w:noWrap/>
            <w:vAlign w:val="bottom"/>
            <w:hideMark/>
          </w:tcPr>
          <w:p w14:paraId="52CAE1FF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87" w:type="dxa"/>
            <w:noWrap/>
            <w:vAlign w:val="bottom"/>
            <w:hideMark/>
          </w:tcPr>
          <w:p w14:paraId="4C4CD1F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0.67</w:t>
            </w:r>
          </w:p>
        </w:tc>
      </w:tr>
      <w:tr w:rsidR="00EA5021" w:rsidRPr="003E0D7D" w14:paraId="0E537E12" w14:textId="77777777" w:rsidTr="004C5DBF">
        <w:trPr>
          <w:trHeight w:val="300"/>
        </w:trPr>
        <w:tc>
          <w:tcPr>
            <w:tcW w:w="2972" w:type="dxa"/>
          </w:tcPr>
          <w:p w14:paraId="7A5BC519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EXTEND PIO</w:t>
            </w:r>
          </w:p>
        </w:tc>
        <w:tc>
          <w:tcPr>
            <w:tcW w:w="1418" w:type="dxa"/>
            <w:noWrap/>
            <w:vAlign w:val="bottom"/>
            <w:hideMark/>
          </w:tcPr>
          <w:p w14:paraId="2DA55B26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701" w:type="dxa"/>
            <w:noWrap/>
            <w:vAlign w:val="bottom"/>
            <w:hideMark/>
          </w:tcPr>
          <w:p w14:paraId="3BA69F7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559" w:type="dxa"/>
            <w:noWrap/>
            <w:vAlign w:val="bottom"/>
            <w:hideMark/>
          </w:tcPr>
          <w:p w14:paraId="023F755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2126" w:type="dxa"/>
            <w:noWrap/>
            <w:vAlign w:val="bottom"/>
            <w:hideMark/>
          </w:tcPr>
          <w:p w14:paraId="5785426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985" w:type="dxa"/>
            <w:noWrap/>
            <w:vAlign w:val="bottom"/>
            <w:hideMark/>
          </w:tcPr>
          <w:p w14:paraId="2E5235CE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187" w:type="dxa"/>
            <w:noWrap/>
            <w:vAlign w:val="bottom"/>
            <w:hideMark/>
          </w:tcPr>
          <w:p w14:paraId="22E6E107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0.75</w:t>
            </w:r>
          </w:p>
        </w:tc>
      </w:tr>
      <w:tr w:rsidR="00EA5021" w:rsidRPr="003E0D7D" w14:paraId="48DA2DBD" w14:textId="77777777" w:rsidTr="004C5DBF">
        <w:trPr>
          <w:trHeight w:val="300"/>
        </w:trPr>
        <w:tc>
          <w:tcPr>
            <w:tcW w:w="2972" w:type="dxa"/>
          </w:tcPr>
          <w:p w14:paraId="341838AE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NCT02453555</w:t>
            </w:r>
          </w:p>
        </w:tc>
        <w:tc>
          <w:tcPr>
            <w:tcW w:w="1418" w:type="dxa"/>
            <w:noWrap/>
            <w:vAlign w:val="bottom"/>
            <w:hideMark/>
          </w:tcPr>
          <w:p w14:paraId="2043314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701" w:type="dxa"/>
            <w:noWrap/>
            <w:vAlign w:val="bottom"/>
            <w:hideMark/>
          </w:tcPr>
          <w:p w14:paraId="4CC5F78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559" w:type="dxa"/>
            <w:noWrap/>
            <w:vAlign w:val="bottom"/>
            <w:hideMark/>
          </w:tcPr>
          <w:p w14:paraId="61B629F2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2126" w:type="dxa"/>
            <w:noWrap/>
            <w:vAlign w:val="bottom"/>
            <w:hideMark/>
          </w:tcPr>
          <w:p w14:paraId="2474075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985" w:type="dxa"/>
            <w:noWrap/>
            <w:vAlign w:val="bottom"/>
            <w:hideMark/>
          </w:tcPr>
          <w:p w14:paraId="1249CFE6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187" w:type="dxa"/>
            <w:noWrap/>
            <w:vAlign w:val="bottom"/>
            <w:hideMark/>
          </w:tcPr>
          <w:p w14:paraId="34B96EBE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0.69</w:t>
            </w:r>
          </w:p>
        </w:tc>
      </w:tr>
      <w:tr w:rsidR="00EA5021" w:rsidRPr="003E0D7D" w14:paraId="604C36E0" w14:textId="77777777" w:rsidTr="004C5DBF">
        <w:trPr>
          <w:trHeight w:val="300"/>
        </w:trPr>
        <w:tc>
          <w:tcPr>
            <w:tcW w:w="2972" w:type="dxa"/>
          </w:tcPr>
          <w:p w14:paraId="751986C5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NCT02489968</w:t>
            </w:r>
          </w:p>
        </w:tc>
        <w:tc>
          <w:tcPr>
            <w:tcW w:w="1418" w:type="dxa"/>
            <w:noWrap/>
            <w:vAlign w:val="bottom"/>
            <w:hideMark/>
          </w:tcPr>
          <w:p w14:paraId="6F542EF9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701" w:type="dxa"/>
            <w:noWrap/>
            <w:vAlign w:val="bottom"/>
            <w:hideMark/>
          </w:tcPr>
          <w:p w14:paraId="0B9AE698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59" w:type="dxa"/>
            <w:noWrap/>
            <w:vAlign w:val="bottom"/>
            <w:hideMark/>
          </w:tcPr>
          <w:p w14:paraId="508D0A7E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2126" w:type="dxa"/>
            <w:noWrap/>
            <w:vAlign w:val="bottom"/>
            <w:hideMark/>
          </w:tcPr>
          <w:p w14:paraId="4DD8633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985" w:type="dxa"/>
            <w:noWrap/>
            <w:vAlign w:val="bottom"/>
            <w:hideMark/>
          </w:tcPr>
          <w:p w14:paraId="0163B80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2187" w:type="dxa"/>
            <w:noWrap/>
            <w:vAlign w:val="bottom"/>
            <w:hideMark/>
          </w:tcPr>
          <w:p w14:paraId="6996FBF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0.99</w:t>
            </w:r>
          </w:p>
        </w:tc>
      </w:tr>
      <w:tr w:rsidR="00EA5021" w:rsidRPr="003E0D7D" w14:paraId="6D9187F6" w14:textId="77777777" w:rsidTr="004C5DBF">
        <w:trPr>
          <w:trHeight w:val="300"/>
        </w:trPr>
        <w:tc>
          <w:tcPr>
            <w:tcW w:w="2972" w:type="dxa"/>
          </w:tcPr>
          <w:p w14:paraId="66E20B03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EMPA-REG MONO</w:t>
            </w:r>
          </w:p>
        </w:tc>
        <w:tc>
          <w:tcPr>
            <w:tcW w:w="1418" w:type="dxa"/>
            <w:noWrap/>
            <w:vAlign w:val="bottom"/>
            <w:hideMark/>
          </w:tcPr>
          <w:p w14:paraId="08CD518D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701" w:type="dxa"/>
            <w:noWrap/>
            <w:vAlign w:val="bottom"/>
            <w:hideMark/>
          </w:tcPr>
          <w:p w14:paraId="47BE516F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559" w:type="dxa"/>
            <w:noWrap/>
            <w:vAlign w:val="bottom"/>
            <w:hideMark/>
          </w:tcPr>
          <w:p w14:paraId="6B46E68A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2126" w:type="dxa"/>
            <w:noWrap/>
            <w:vAlign w:val="bottom"/>
            <w:hideMark/>
          </w:tcPr>
          <w:p w14:paraId="1A07267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985" w:type="dxa"/>
            <w:noWrap/>
            <w:vAlign w:val="bottom"/>
            <w:hideMark/>
          </w:tcPr>
          <w:p w14:paraId="1F5B26C1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2187" w:type="dxa"/>
            <w:noWrap/>
            <w:vAlign w:val="bottom"/>
            <w:hideMark/>
          </w:tcPr>
          <w:p w14:paraId="06EA823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0.85</w:t>
            </w:r>
          </w:p>
        </w:tc>
      </w:tr>
      <w:tr w:rsidR="00EA5021" w:rsidRPr="003E0D7D" w14:paraId="3D636C6D" w14:textId="77777777" w:rsidTr="004C5DBF">
        <w:trPr>
          <w:trHeight w:val="300"/>
        </w:trPr>
        <w:tc>
          <w:tcPr>
            <w:tcW w:w="2972" w:type="dxa"/>
          </w:tcPr>
          <w:p w14:paraId="0319D35E" w14:textId="77777777" w:rsidR="00EA5021" w:rsidRPr="00222EF6" w:rsidRDefault="00EA5021" w:rsidP="004C5DBF">
            <w:pPr>
              <w:rPr>
                <w:sz w:val="20"/>
                <w:szCs w:val="20"/>
              </w:rPr>
            </w:pPr>
            <w:r w:rsidRPr="00222EF6">
              <w:rPr>
                <w:sz w:val="20"/>
                <w:szCs w:val="20"/>
              </w:rPr>
              <w:t>NCT01381900</w:t>
            </w:r>
          </w:p>
        </w:tc>
        <w:tc>
          <w:tcPr>
            <w:tcW w:w="1418" w:type="dxa"/>
            <w:noWrap/>
            <w:vAlign w:val="bottom"/>
            <w:hideMark/>
          </w:tcPr>
          <w:p w14:paraId="10CE7F50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701" w:type="dxa"/>
            <w:noWrap/>
            <w:vAlign w:val="bottom"/>
            <w:hideMark/>
          </w:tcPr>
          <w:p w14:paraId="5CF6E27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559" w:type="dxa"/>
            <w:noWrap/>
            <w:vAlign w:val="bottom"/>
            <w:hideMark/>
          </w:tcPr>
          <w:p w14:paraId="065A441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126" w:type="dxa"/>
            <w:noWrap/>
            <w:vAlign w:val="bottom"/>
            <w:hideMark/>
          </w:tcPr>
          <w:p w14:paraId="4FF24EC3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985" w:type="dxa"/>
            <w:noWrap/>
            <w:vAlign w:val="bottom"/>
            <w:hideMark/>
          </w:tcPr>
          <w:p w14:paraId="1DC48215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187" w:type="dxa"/>
            <w:noWrap/>
            <w:vAlign w:val="bottom"/>
            <w:hideMark/>
          </w:tcPr>
          <w:p w14:paraId="16BF210B" w14:textId="77777777" w:rsidR="00EA5021" w:rsidRPr="00507F7D" w:rsidRDefault="00EA5021" w:rsidP="004C5DBF">
            <w:pPr>
              <w:rPr>
                <w:sz w:val="20"/>
                <w:szCs w:val="20"/>
              </w:rPr>
            </w:pPr>
            <w:r w:rsidRPr="00507F7D">
              <w:rPr>
                <w:rFonts w:ascii="Aptos Narrow" w:hAnsi="Aptos Narrow"/>
                <w:color w:val="000000"/>
                <w:sz w:val="20"/>
                <w:szCs w:val="20"/>
              </w:rPr>
              <w:t>0.92</w:t>
            </w:r>
          </w:p>
        </w:tc>
      </w:tr>
    </w:tbl>
    <w:p w14:paraId="2A436BBD" w14:textId="77777777" w:rsidR="00EA5021" w:rsidRPr="00222EF6" w:rsidRDefault="00EA5021" w:rsidP="00EA5021">
      <w:pPr>
        <w:rPr>
          <w:sz w:val="20"/>
          <w:szCs w:val="20"/>
        </w:rPr>
      </w:pPr>
    </w:p>
    <w:p w14:paraId="2473ECF0" w14:textId="77777777" w:rsidR="00EA5021" w:rsidRDefault="00EA5021">
      <w:pPr>
        <w:sectPr w:rsidR="00EA5021" w:rsidSect="00EA502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1C6714D" w14:textId="77777777" w:rsidR="00EA5021" w:rsidRDefault="00EA5021" w:rsidP="00EA5021">
      <w:pPr>
        <w:rPr>
          <w:lang w:val="en-US"/>
        </w:rPr>
      </w:pPr>
      <w:r>
        <w:rPr>
          <w:lang w:val="en-US"/>
        </w:rPr>
        <w:t>Supplementary figure – distribution of total, cardiometabolic and non-cardiometabolic comorbidities</w:t>
      </w:r>
    </w:p>
    <w:p w14:paraId="44F583B2" w14:textId="77777777" w:rsidR="00EA5021" w:rsidRPr="00DC1931" w:rsidRDefault="00EA5021" w:rsidP="00EA5021">
      <w:r w:rsidRPr="00DC1931">
        <w:rPr>
          <w:noProof/>
        </w:rPr>
        <w:drawing>
          <wp:inline distT="0" distB="0" distL="0" distR="0" wp14:anchorId="7753ECA1" wp14:editId="69A9E2C2">
            <wp:extent cx="5731510" cy="7880985"/>
            <wp:effectExtent l="0" t="0" r="2540" b="5715"/>
            <wp:docPr id="18706993" name="Picture 4" descr="A white sheet of paper with many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993" name="Picture 4" descr="A white sheet of paper with many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1969" w14:textId="77777777" w:rsidR="00FA7339" w:rsidRDefault="00FA7339"/>
    <w:sectPr w:rsidR="00FA7339" w:rsidSect="00EA5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742"/>
    <w:multiLevelType w:val="hybridMultilevel"/>
    <w:tmpl w:val="E00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021"/>
    <w:rsid w:val="002104E3"/>
    <w:rsid w:val="00244F93"/>
    <w:rsid w:val="0056738E"/>
    <w:rsid w:val="008F1595"/>
    <w:rsid w:val="00C53898"/>
    <w:rsid w:val="00D2609C"/>
    <w:rsid w:val="00EA5021"/>
    <w:rsid w:val="00ED7C8B"/>
    <w:rsid w:val="00F87858"/>
    <w:rsid w:val="00FA7339"/>
    <w:rsid w:val="00F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8D3A"/>
  <w15:chartTrackingRefBased/>
  <w15:docId w15:val="{A022219F-8D44-4129-B4FB-4A8FDF2A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21"/>
  </w:style>
  <w:style w:type="paragraph" w:styleId="Heading1">
    <w:name w:val="heading 1"/>
    <w:basedOn w:val="Normal"/>
    <w:next w:val="Normal"/>
    <w:link w:val="Heading1Char"/>
    <w:uiPriority w:val="9"/>
    <w:qFormat/>
    <w:rsid w:val="00EA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0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5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02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50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A5021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A5021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A5021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A5021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A50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0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5021"/>
    <w:pPr>
      <w:spacing w:after="0" w:line="240" w:lineRule="auto"/>
    </w:pPr>
  </w:style>
  <w:style w:type="paragraph" w:styleId="NoSpacing">
    <w:name w:val="No Spacing"/>
    <w:uiPriority w:val="1"/>
    <w:qFormat/>
    <w:rsid w:val="00EA502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A50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Hanlon</dc:creator>
  <cp:keywords/>
  <dc:description/>
  <cp:lastModifiedBy>Peter Hanlon</cp:lastModifiedBy>
  <cp:revision>1</cp:revision>
  <dcterms:created xsi:type="dcterms:W3CDTF">2025-08-13T11:13:00Z</dcterms:created>
  <dcterms:modified xsi:type="dcterms:W3CDTF">2025-08-13T11:21:00Z</dcterms:modified>
</cp:coreProperties>
</file>