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71E" w:rsidRDefault="000A07EE" w:rsidP="00EF2A03">
      <w:pPr>
        <w:spacing w:line="480" w:lineRule="auto"/>
        <w:ind w:firstLine="0"/>
        <w:jc w:val="center"/>
        <w:rPr>
          <w:b/>
          <w:lang w:val="en-US"/>
        </w:rPr>
      </w:pPr>
      <w:r>
        <w:rPr>
          <w:b/>
          <w:lang w:val="en-US"/>
        </w:rPr>
        <w:t>S</w:t>
      </w:r>
      <w:r w:rsidR="00BD47C9">
        <w:rPr>
          <w:b/>
          <w:lang w:val="en-US"/>
        </w:rPr>
        <w:t xml:space="preserve">upplemental </w:t>
      </w:r>
      <w:r>
        <w:rPr>
          <w:b/>
          <w:lang w:val="en-US"/>
        </w:rPr>
        <w:t>material</w:t>
      </w:r>
    </w:p>
    <w:p w:rsidR="00F2471E" w:rsidRDefault="00F2471E" w:rsidP="00EF2A03">
      <w:pPr>
        <w:spacing w:line="480" w:lineRule="auto"/>
        <w:ind w:firstLine="0"/>
        <w:jc w:val="center"/>
        <w:rPr>
          <w:lang w:val="en-US"/>
        </w:rPr>
      </w:pPr>
    </w:p>
    <w:p w:rsidR="00104CED" w:rsidRDefault="00D42DF2" w:rsidP="00D42DF2">
      <w:pPr>
        <w:spacing w:line="480" w:lineRule="auto"/>
        <w:jc w:val="center"/>
        <w:rPr>
          <w:b/>
          <w:lang w:val="en-US"/>
        </w:rPr>
      </w:pPr>
      <w:r w:rsidRPr="00D42DF2">
        <w:rPr>
          <w:b/>
          <w:lang w:val="en-US"/>
        </w:rPr>
        <w:t>An insight into the botanical origins of propolis from permanent preservation and reforestation areas of southern Brazil</w:t>
      </w:r>
    </w:p>
    <w:p w:rsidR="00D42DF2" w:rsidRPr="00BA21E0" w:rsidRDefault="00D42DF2" w:rsidP="00D42DF2">
      <w:pPr>
        <w:spacing w:line="480" w:lineRule="auto"/>
        <w:jc w:val="center"/>
        <w:rPr>
          <w:lang w:val="en-US"/>
        </w:rPr>
      </w:pPr>
      <w:bookmarkStart w:id="0" w:name="_GoBack"/>
      <w:bookmarkEnd w:id="0"/>
    </w:p>
    <w:p w:rsidR="00104CED" w:rsidRPr="00183516" w:rsidRDefault="00104CED" w:rsidP="00104CED">
      <w:pPr>
        <w:spacing w:line="480" w:lineRule="auto"/>
        <w:jc w:val="center"/>
      </w:pPr>
      <w:r w:rsidRPr="00183516">
        <w:t>Alan Giovanini de Oliveira Sartori</w:t>
      </w:r>
      <w:r>
        <w:t>*</w:t>
      </w:r>
      <w:r w:rsidRPr="00183516">
        <w:t>, Fernanda Papa Spada, Victor Pena Ribeiro, Pedro Luiz Rosalen, Masaharu Ikegaki, Jairo Kenupp Bastos, Severino Matias de Alencar</w:t>
      </w:r>
    </w:p>
    <w:p w:rsidR="00104CED" w:rsidRPr="00423B1A" w:rsidRDefault="00104CED" w:rsidP="00104CED">
      <w:pPr>
        <w:spacing w:line="480" w:lineRule="auto"/>
        <w:rPr>
          <w:lang w:val="en-US"/>
        </w:rPr>
      </w:pPr>
      <w:r w:rsidRPr="00423B1A">
        <w:rPr>
          <w:lang w:val="en-US"/>
        </w:rPr>
        <w:t>*Corresponding author:</w:t>
      </w:r>
    </w:p>
    <w:p w:rsidR="00104CED" w:rsidRPr="00183516" w:rsidRDefault="00104CED" w:rsidP="00104CED">
      <w:pPr>
        <w:spacing w:line="480" w:lineRule="auto"/>
        <w:rPr>
          <w:lang w:val="en-US"/>
        </w:rPr>
      </w:pPr>
      <w:r w:rsidRPr="00183516">
        <w:rPr>
          <w:lang w:val="en-US"/>
        </w:rPr>
        <w:t>Alan Giovanini de Oliveira Sartori – Department of Agri-Food Industry, Food and Nutrition, Luiz de Queiroz College of Agriculture, University of São Paulo, CEP: 13418-900, Piracicaba, SP, Brazil.</w:t>
      </w:r>
      <w:r>
        <w:rPr>
          <w:lang w:val="en-US"/>
        </w:rPr>
        <w:t xml:space="preserve"> Orcid: </w:t>
      </w:r>
      <w:r w:rsidRPr="00352A08">
        <w:rPr>
          <w:lang w:val="en-US"/>
        </w:rPr>
        <w:t>0000-0002-6782-5379</w:t>
      </w:r>
      <w:r>
        <w:rPr>
          <w:lang w:val="en-US"/>
        </w:rPr>
        <w:t>; Phone: +55 19 34478686; Email: alangosartori@usp.br</w:t>
      </w:r>
    </w:p>
    <w:p w:rsidR="00104CED" w:rsidRPr="00183516" w:rsidRDefault="00104CED" w:rsidP="00104CED">
      <w:pPr>
        <w:spacing w:line="480" w:lineRule="auto"/>
        <w:rPr>
          <w:lang w:val="en-US"/>
        </w:rPr>
      </w:pPr>
    </w:p>
    <w:p w:rsidR="00104CED" w:rsidRPr="0071199F" w:rsidRDefault="00104CED" w:rsidP="00104CED">
      <w:pPr>
        <w:spacing w:line="480" w:lineRule="auto"/>
        <w:rPr>
          <w:lang w:val="en-US"/>
        </w:rPr>
      </w:pPr>
      <w:r w:rsidRPr="0071199F">
        <w:rPr>
          <w:lang w:val="en-US"/>
        </w:rPr>
        <w:t>Fernanda Papa Spada – Department of Food and Experimental Nutrition, Food Research Center, University of São Paulo, 580, CEP 05508-000, São Paulo, SP, Brazil.</w:t>
      </w:r>
    </w:p>
    <w:p w:rsidR="00104CED" w:rsidRPr="0071199F" w:rsidRDefault="00104CED" w:rsidP="00104CED">
      <w:pPr>
        <w:spacing w:line="480" w:lineRule="auto"/>
        <w:rPr>
          <w:lang w:val="en-US"/>
        </w:rPr>
      </w:pPr>
      <w:r w:rsidRPr="0071199F">
        <w:rPr>
          <w:lang w:val="en-US"/>
        </w:rPr>
        <w:t xml:space="preserve">Victor Pena Ribeiro – Laboratory of </w:t>
      </w:r>
      <w:proofErr w:type="spellStart"/>
      <w:r w:rsidRPr="0071199F">
        <w:rPr>
          <w:lang w:val="en-US"/>
        </w:rPr>
        <w:t>Pharmacognosy</w:t>
      </w:r>
      <w:proofErr w:type="spellEnd"/>
      <w:r w:rsidRPr="0071199F">
        <w:rPr>
          <w:lang w:val="en-US"/>
        </w:rPr>
        <w:t xml:space="preserve">, School of Pharmaceutical Sciences of </w:t>
      </w:r>
      <w:proofErr w:type="spellStart"/>
      <w:r w:rsidRPr="0071199F">
        <w:rPr>
          <w:lang w:val="en-US"/>
        </w:rPr>
        <w:t>Ribeirão</w:t>
      </w:r>
      <w:proofErr w:type="spellEnd"/>
      <w:r w:rsidRPr="0071199F">
        <w:rPr>
          <w:lang w:val="en-US"/>
        </w:rPr>
        <w:t xml:space="preserve"> </w:t>
      </w:r>
      <w:proofErr w:type="spellStart"/>
      <w:r w:rsidRPr="0071199F">
        <w:rPr>
          <w:lang w:val="en-US"/>
        </w:rPr>
        <w:t>Preto</w:t>
      </w:r>
      <w:proofErr w:type="spellEnd"/>
      <w:r w:rsidRPr="0071199F">
        <w:rPr>
          <w:lang w:val="en-US"/>
        </w:rPr>
        <w:t xml:space="preserve">, University of São Paulo, CEP: 14040-903, </w:t>
      </w:r>
      <w:proofErr w:type="spellStart"/>
      <w:r w:rsidRPr="0071199F">
        <w:rPr>
          <w:lang w:val="en-US"/>
        </w:rPr>
        <w:t>Ribeirão</w:t>
      </w:r>
      <w:proofErr w:type="spellEnd"/>
      <w:r w:rsidRPr="0071199F">
        <w:rPr>
          <w:lang w:val="en-US"/>
        </w:rPr>
        <w:t xml:space="preserve"> </w:t>
      </w:r>
      <w:proofErr w:type="spellStart"/>
      <w:r w:rsidRPr="0071199F">
        <w:rPr>
          <w:lang w:val="en-US"/>
        </w:rPr>
        <w:t>Preto</w:t>
      </w:r>
      <w:proofErr w:type="spellEnd"/>
      <w:r w:rsidRPr="0071199F">
        <w:rPr>
          <w:lang w:val="en-US"/>
        </w:rPr>
        <w:t>, SP, Brazil.</w:t>
      </w:r>
    </w:p>
    <w:p w:rsidR="00104CED" w:rsidRPr="00423B1A" w:rsidRDefault="00104CED" w:rsidP="00104CED">
      <w:pPr>
        <w:spacing w:line="480" w:lineRule="auto"/>
        <w:rPr>
          <w:lang w:val="en-US"/>
        </w:rPr>
      </w:pPr>
      <w:r w:rsidRPr="00423B1A">
        <w:rPr>
          <w:lang w:val="en-US"/>
        </w:rPr>
        <w:t xml:space="preserve">Pedro Luiz Rosalen </w:t>
      </w:r>
      <w:r>
        <w:rPr>
          <w:lang w:val="en-US"/>
        </w:rPr>
        <w:t>–</w:t>
      </w:r>
      <w:r w:rsidRPr="00423B1A">
        <w:rPr>
          <w:lang w:val="en-US"/>
        </w:rPr>
        <w:t xml:space="preserve"> Federal University of Alfena</w:t>
      </w:r>
      <w:r>
        <w:rPr>
          <w:lang w:val="en-US"/>
        </w:rPr>
        <w:t>s</w:t>
      </w:r>
      <w:r w:rsidRPr="00423B1A">
        <w:rPr>
          <w:lang w:val="en-US"/>
        </w:rPr>
        <w:t>, CEP: 37130-001, Alfena</w:t>
      </w:r>
      <w:r>
        <w:rPr>
          <w:lang w:val="en-US"/>
        </w:rPr>
        <w:t>s</w:t>
      </w:r>
      <w:r w:rsidRPr="00423B1A">
        <w:rPr>
          <w:lang w:val="en-US"/>
        </w:rPr>
        <w:t>, MG, Brazil</w:t>
      </w:r>
      <w:r>
        <w:rPr>
          <w:lang w:val="en-US"/>
        </w:rPr>
        <w:t xml:space="preserve">; </w:t>
      </w:r>
      <w:r w:rsidRPr="00423B1A">
        <w:rPr>
          <w:lang w:val="en-US"/>
        </w:rPr>
        <w:t xml:space="preserve">Department of Biosciences, Piracicaba Dental School, University of Campinas, </w:t>
      </w:r>
      <w:proofErr w:type="gramStart"/>
      <w:r w:rsidRPr="00423B1A">
        <w:rPr>
          <w:lang w:val="en-US"/>
        </w:rPr>
        <w:t>CEP</w:t>
      </w:r>
      <w:proofErr w:type="gramEnd"/>
      <w:r w:rsidRPr="00423B1A">
        <w:rPr>
          <w:lang w:val="en-US"/>
        </w:rPr>
        <w:t>: 13414-903, Piracicaba, SP, Brazil</w:t>
      </w:r>
      <w:r>
        <w:rPr>
          <w:lang w:val="en-US"/>
        </w:rPr>
        <w:t>.</w:t>
      </w:r>
    </w:p>
    <w:p w:rsidR="00104CED" w:rsidRPr="00423B1A" w:rsidRDefault="00104CED" w:rsidP="00104CED">
      <w:pPr>
        <w:spacing w:line="480" w:lineRule="auto"/>
        <w:rPr>
          <w:lang w:val="en-US"/>
        </w:rPr>
      </w:pPr>
      <w:r w:rsidRPr="00423B1A">
        <w:rPr>
          <w:lang w:val="en-US"/>
        </w:rPr>
        <w:t>Masaharu Ikegaki – Faculty of Pharmaceutical Sciences, Federal University of Alfenas, CEP: 37130-001, Alfenas, MG, Brazil.</w:t>
      </w:r>
    </w:p>
    <w:p w:rsidR="00104CED" w:rsidRPr="00423B1A" w:rsidRDefault="00104CED" w:rsidP="00104CED">
      <w:pPr>
        <w:spacing w:line="480" w:lineRule="auto"/>
        <w:rPr>
          <w:lang w:val="en-US"/>
        </w:rPr>
      </w:pPr>
      <w:r w:rsidRPr="00423B1A">
        <w:rPr>
          <w:lang w:val="en-US"/>
        </w:rPr>
        <w:t xml:space="preserve">Jairo Kenupp Bastos – Laboratory of </w:t>
      </w:r>
      <w:proofErr w:type="spellStart"/>
      <w:r w:rsidRPr="00423B1A">
        <w:rPr>
          <w:lang w:val="en-US"/>
        </w:rPr>
        <w:t>Pharmacognosy</w:t>
      </w:r>
      <w:proofErr w:type="spellEnd"/>
      <w:r w:rsidRPr="00423B1A">
        <w:rPr>
          <w:lang w:val="en-US"/>
        </w:rPr>
        <w:t xml:space="preserve">, School of Pharmaceutical Sciences of </w:t>
      </w:r>
      <w:proofErr w:type="spellStart"/>
      <w:r w:rsidRPr="00423B1A">
        <w:rPr>
          <w:lang w:val="en-US"/>
        </w:rPr>
        <w:t>Ribeirão</w:t>
      </w:r>
      <w:proofErr w:type="spellEnd"/>
      <w:r w:rsidRPr="00423B1A">
        <w:rPr>
          <w:lang w:val="en-US"/>
        </w:rPr>
        <w:t xml:space="preserve"> </w:t>
      </w:r>
      <w:proofErr w:type="spellStart"/>
      <w:r w:rsidRPr="00423B1A">
        <w:rPr>
          <w:lang w:val="en-US"/>
        </w:rPr>
        <w:t>Preto</w:t>
      </w:r>
      <w:proofErr w:type="spellEnd"/>
      <w:r w:rsidRPr="00423B1A">
        <w:rPr>
          <w:lang w:val="en-US"/>
        </w:rPr>
        <w:t xml:space="preserve">, University of São Paulo, CEP: 14040-903, </w:t>
      </w:r>
      <w:proofErr w:type="spellStart"/>
      <w:r w:rsidRPr="00423B1A">
        <w:rPr>
          <w:lang w:val="en-US"/>
        </w:rPr>
        <w:t>Ribeirão</w:t>
      </w:r>
      <w:proofErr w:type="spellEnd"/>
      <w:r w:rsidRPr="00423B1A">
        <w:rPr>
          <w:lang w:val="en-US"/>
        </w:rPr>
        <w:t xml:space="preserve"> </w:t>
      </w:r>
      <w:proofErr w:type="spellStart"/>
      <w:r w:rsidRPr="00423B1A">
        <w:rPr>
          <w:lang w:val="en-US"/>
        </w:rPr>
        <w:t>Preto</w:t>
      </w:r>
      <w:proofErr w:type="spellEnd"/>
      <w:r w:rsidRPr="00423B1A">
        <w:rPr>
          <w:lang w:val="en-US"/>
        </w:rPr>
        <w:t>, SP, Brazil.</w:t>
      </w:r>
    </w:p>
    <w:p w:rsidR="00104CED" w:rsidRPr="00BA21E0" w:rsidRDefault="00104CED" w:rsidP="00104CED">
      <w:pPr>
        <w:spacing w:line="480" w:lineRule="auto"/>
        <w:rPr>
          <w:lang w:val="en-US"/>
        </w:rPr>
      </w:pPr>
      <w:r w:rsidRPr="00423B1A">
        <w:rPr>
          <w:lang w:val="en-US"/>
        </w:rPr>
        <w:t>Severin</w:t>
      </w:r>
      <w:r w:rsidRPr="00B36E9C">
        <w:rPr>
          <w:lang w:val="en-US"/>
        </w:rPr>
        <w:t>o Matias de Alencar – Department of Agri-Food Industry, Food and Nutrition, Luiz de Queiro</w:t>
      </w:r>
      <w:r w:rsidRPr="00423B1A">
        <w:rPr>
          <w:lang w:val="en-US"/>
        </w:rPr>
        <w:t>z College of Agriculture, University of São Paulo, CEP: 13418-900, Piracicaba, SP, Brazil.</w:t>
      </w:r>
    </w:p>
    <w:p w:rsidR="00640260" w:rsidRPr="00372350" w:rsidRDefault="00640260" w:rsidP="00640260">
      <w:pPr>
        <w:pStyle w:val="NormalWeb"/>
        <w:spacing w:before="0" w:beforeAutospacing="0" w:after="0" w:afterAutospacing="0" w:line="480" w:lineRule="auto"/>
        <w:rPr>
          <w:color w:val="0E101A"/>
          <w:lang w:val="en-US"/>
        </w:rPr>
      </w:pPr>
      <w:proofErr w:type="gramStart"/>
      <w:r w:rsidRPr="00C07FFC">
        <w:rPr>
          <w:b/>
          <w:lang w:val="en-US"/>
        </w:rPr>
        <w:lastRenderedPageBreak/>
        <w:t>Abstract</w:t>
      </w:r>
      <w:r>
        <w:rPr>
          <w:lang w:val="en-US"/>
        </w:rPr>
        <w:t>:</w:t>
      </w:r>
      <w:proofErr w:type="gramEnd"/>
      <w:r>
        <w:rPr>
          <w:lang w:val="en-US"/>
        </w:rPr>
        <w:t xml:space="preserve"> </w:t>
      </w:r>
      <w:r w:rsidRPr="00A753CC">
        <w:rPr>
          <w:lang w:val="en-US"/>
        </w:rPr>
        <w:t xml:space="preserve">Brown propolis </w:t>
      </w:r>
      <w:r w:rsidRPr="009B028E">
        <w:rPr>
          <w:color w:val="0E101A"/>
          <w:lang w:val="en-US"/>
        </w:rPr>
        <w:t>from permanent preservation areas and reforestation areas of southern Brazil</w:t>
      </w:r>
      <w:r w:rsidRPr="00A753CC">
        <w:rPr>
          <w:lang w:val="en-US"/>
        </w:rPr>
        <w:t xml:space="preserve"> have attracted international commercial interest and have a unique composition, although little is known about their botanical origins</w:t>
      </w:r>
      <w:r>
        <w:rPr>
          <w:lang w:val="en-US"/>
        </w:rPr>
        <w:t>, which are the plant resins used by bee foragers to produce propolis</w:t>
      </w:r>
      <w:r w:rsidRPr="00A753CC">
        <w:rPr>
          <w:lang w:val="en-US"/>
        </w:rPr>
        <w:t>.</w:t>
      </w:r>
      <w:r>
        <w:rPr>
          <w:lang w:val="en-US"/>
        </w:rPr>
        <w:t xml:space="preserve"> Hence, the volatile profiles </w:t>
      </w:r>
      <w:r w:rsidRPr="009B028E">
        <w:rPr>
          <w:color w:val="0E101A"/>
          <w:lang w:val="en-US"/>
        </w:rPr>
        <w:t xml:space="preserve">of organic and non-organic </w:t>
      </w:r>
      <w:r>
        <w:rPr>
          <w:color w:val="0E101A"/>
          <w:lang w:val="en-US"/>
        </w:rPr>
        <w:t xml:space="preserve">brown </w:t>
      </w:r>
      <w:r w:rsidRPr="009B028E">
        <w:rPr>
          <w:color w:val="0E101A"/>
          <w:lang w:val="en-US"/>
        </w:rPr>
        <w:t>propolis and resins of </w:t>
      </w:r>
      <w:r>
        <w:rPr>
          <w:color w:val="0E101A"/>
          <w:lang w:val="en-US"/>
        </w:rPr>
        <w:t xml:space="preserve">suspected botanical origins – </w:t>
      </w:r>
      <w:r w:rsidRPr="009B028E">
        <w:rPr>
          <w:rStyle w:val="nfase"/>
          <w:color w:val="0E101A"/>
          <w:lang w:val="en-US"/>
        </w:rPr>
        <w:t>Araucaria angustifolia</w:t>
      </w:r>
      <w:r w:rsidRPr="009B028E">
        <w:rPr>
          <w:color w:val="0E101A"/>
          <w:lang w:val="en-US"/>
        </w:rPr>
        <w:t>, </w:t>
      </w:r>
      <w:r w:rsidRPr="009B028E">
        <w:rPr>
          <w:rStyle w:val="nfase"/>
          <w:color w:val="0E101A"/>
          <w:lang w:val="en-US"/>
        </w:rPr>
        <w:t xml:space="preserve">Pinus </w:t>
      </w:r>
      <w:proofErr w:type="gramStart"/>
      <w:r w:rsidRPr="009B028E">
        <w:rPr>
          <w:rStyle w:val="nfase"/>
          <w:color w:val="0E101A"/>
          <w:lang w:val="en-US"/>
        </w:rPr>
        <w:t>elliott</w:t>
      </w:r>
      <w:proofErr w:type="gramEnd"/>
      <w:r w:rsidRPr="009B028E">
        <w:rPr>
          <w:rStyle w:val="nfase"/>
          <w:color w:val="0E101A"/>
          <w:lang w:val="en-US"/>
        </w:rPr>
        <w:t> </w:t>
      </w:r>
      <w:r w:rsidRPr="009B028E">
        <w:rPr>
          <w:color w:val="0E101A"/>
          <w:lang w:val="en-US"/>
        </w:rPr>
        <w:t>and </w:t>
      </w:r>
      <w:r w:rsidRPr="009B028E">
        <w:rPr>
          <w:rStyle w:val="nfase"/>
          <w:color w:val="0E101A"/>
          <w:lang w:val="en-US"/>
        </w:rPr>
        <w:t>Pinus taeda</w:t>
      </w:r>
      <w:r w:rsidRPr="009B028E">
        <w:rPr>
          <w:color w:val="0E101A"/>
          <w:lang w:val="en-US"/>
        </w:rPr>
        <w:t xml:space="preserve"> </w:t>
      </w:r>
      <w:r>
        <w:rPr>
          <w:color w:val="0E101A"/>
          <w:lang w:val="en-US"/>
        </w:rPr>
        <w:t xml:space="preserve">– </w:t>
      </w:r>
      <w:r w:rsidRPr="009B028E">
        <w:rPr>
          <w:color w:val="0E101A"/>
          <w:lang w:val="en-US"/>
        </w:rPr>
        <w:t xml:space="preserve">were </w:t>
      </w:r>
      <w:r>
        <w:rPr>
          <w:color w:val="0E101A"/>
          <w:lang w:val="en-US"/>
        </w:rPr>
        <w:t>determined</w:t>
      </w:r>
      <w:r w:rsidRPr="009B028E">
        <w:rPr>
          <w:color w:val="0E101A"/>
          <w:lang w:val="en-US"/>
        </w:rPr>
        <w:t xml:space="preserve"> using static headspace gas chromatography coupled to mass spectrometry (</w:t>
      </w:r>
      <w:r>
        <w:rPr>
          <w:color w:val="0E101A"/>
          <w:lang w:val="en-US"/>
        </w:rPr>
        <w:t>SHS-</w:t>
      </w:r>
      <w:r w:rsidRPr="009B028E">
        <w:rPr>
          <w:color w:val="0E101A"/>
          <w:lang w:val="en-US"/>
        </w:rPr>
        <w:t>GCMS)</w:t>
      </w:r>
      <w:r>
        <w:rPr>
          <w:color w:val="0E101A"/>
          <w:lang w:val="en-US"/>
        </w:rPr>
        <w:t xml:space="preserve"> and compared</w:t>
      </w:r>
      <w:r w:rsidRPr="009B028E">
        <w:rPr>
          <w:color w:val="0E101A"/>
          <w:lang w:val="en-US"/>
        </w:rPr>
        <w:t xml:space="preserve">. </w:t>
      </w:r>
      <w:r>
        <w:rPr>
          <w:color w:val="0E101A"/>
          <w:lang w:val="en-US"/>
        </w:rPr>
        <w:t xml:space="preserve">Nighty nine </w:t>
      </w:r>
      <w:r w:rsidRPr="009B028E">
        <w:rPr>
          <w:color w:val="0E101A"/>
          <w:lang w:val="en-US"/>
        </w:rPr>
        <w:t xml:space="preserve">volatiles </w:t>
      </w:r>
      <w:proofErr w:type="gramStart"/>
      <w:r w:rsidRPr="009B028E">
        <w:rPr>
          <w:color w:val="0E101A"/>
          <w:lang w:val="en-US"/>
        </w:rPr>
        <w:t>were tentatively identified</w:t>
      </w:r>
      <w:proofErr w:type="gramEnd"/>
      <w:r>
        <w:rPr>
          <w:color w:val="0E101A"/>
          <w:lang w:val="en-US"/>
        </w:rPr>
        <w:t>, and monoterpenes and sesquiterpenes were the most abundant classes.</w:t>
      </w:r>
      <w:r w:rsidRPr="009B028E">
        <w:rPr>
          <w:color w:val="0E101A"/>
          <w:lang w:val="en-US"/>
        </w:rPr>
        <w:t xml:space="preserve"> Principal component analysis (PCA) showed similarity between organic propolis and </w:t>
      </w:r>
      <w:r w:rsidRPr="009B028E">
        <w:rPr>
          <w:rStyle w:val="nfase"/>
          <w:color w:val="0E101A"/>
          <w:lang w:val="en-US"/>
        </w:rPr>
        <w:t>A. angustifolia </w:t>
      </w:r>
      <w:r>
        <w:rPr>
          <w:rStyle w:val="nfase"/>
          <w:color w:val="0E101A"/>
          <w:lang w:val="en-US"/>
        </w:rPr>
        <w:t xml:space="preserve">volatile profiles </w:t>
      </w:r>
      <w:r w:rsidRPr="009B028E">
        <w:rPr>
          <w:color w:val="0E101A"/>
          <w:lang w:val="en-US"/>
        </w:rPr>
        <w:t>(p&lt;0.05). Hierarchical clustering analysis showed singularities among propolis</w:t>
      </w:r>
      <w:r>
        <w:rPr>
          <w:color w:val="0E101A"/>
          <w:lang w:val="en-US"/>
        </w:rPr>
        <w:t>,</w:t>
      </w:r>
      <w:r w:rsidRPr="009B028E">
        <w:rPr>
          <w:color w:val="0E101A"/>
          <w:lang w:val="en-US"/>
        </w:rPr>
        <w:t xml:space="preserve"> even between propolis produced 1 km away from each other</w:t>
      </w:r>
      <w:r>
        <w:rPr>
          <w:color w:val="0E101A"/>
          <w:lang w:val="en-US"/>
        </w:rPr>
        <w:t>. H</w:t>
      </w:r>
      <w:r w:rsidRPr="009B028E">
        <w:rPr>
          <w:color w:val="0E101A"/>
          <w:lang w:val="en-US"/>
        </w:rPr>
        <w:t xml:space="preserve">eatmaps were used to identify </w:t>
      </w:r>
      <w:r>
        <w:rPr>
          <w:color w:val="0E101A"/>
          <w:lang w:val="en-US"/>
        </w:rPr>
        <w:t>peaks</w:t>
      </w:r>
      <w:r w:rsidRPr="009B028E">
        <w:rPr>
          <w:color w:val="0E101A"/>
          <w:lang w:val="en-US"/>
        </w:rPr>
        <w:t xml:space="preserve"> present in similar </w:t>
      </w:r>
      <w:r>
        <w:rPr>
          <w:color w:val="0E101A"/>
          <w:lang w:val="en-US"/>
        </w:rPr>
        <w:t xml:space="preserve">relative </w:t>
      </w:r>
      <w:r w:rsidRPr="009B028E">
        <w:rPr>
          <w:color w:val="0E101A"/>
          <w:lang w:val="en-US"/>
        </w:rPr>
        <w:t xml:space="preserve">intensities in both propolis and conifer resins. Hence, </w:t>
      </w:r>
      <w:r>
        <w:rPr>
          <w:color w:val="0E101A"/>
          <w:lang w:val="en-US"/>
        </w:rPr>
        <w:t>the approach using volatile profiles</w:t>
      </w:r>
      <w:r w:rsidRPr="009B028E">
        <w:rPr>
          <w:color w:val="0E101A"/>
          <w:lang w:val="en-US"/>
        </w:rPr>
        <w:t xml:space="preserve"> </w:t>
      </w:r>
      <w:r>
        <w:rPr>
          <w:color w:val="0E101A"/>
          <w:lang w:val="en-US"/>
        </w:rPr>
        <w:t>shed light to</w:t>
      </w:r>
      <w:r w:rsidRPr="009B028E">
        <w:rPr>
          <w:color w:val="0E101A"/>
          <w:lang w:val="en-US"/>
        </w:rPr>
        <w:t xml:space="preserve"> </w:t>
      </w:r>
      <w:r>
        <w:rPr>
          <w:color w:val="0E101A"/>
          <w:lang w:val="en-US"/>
        </w:rPr>
        <w:t xml:space="preserve">propolis </w:t>
      </w:r>
      <w:r w:rsidRPr="009B028E">
        <w:rPr>
          <w:color w:val="0E101A"/>
          <w:lang w:val="en-US"/>
        </w:rPr>
        <w:t xml:space="preserve">botanical origins, which is </w:t>
      </w:r>
      <w:r>
        <w:rPr>
          <w:color w:val="0E101A"/>
          <w:lang w:val="en-US"/>
        </w:rPr>
        <w:t>important</w:t>
      </w:r>
      <w:r w:rsidRPr="009B028E">
        <w:rPr>
          <w:color w:val="0E101A"/>
          <w:lang w:val="en-US"/>
        </w:rPr>
        <w:t xml:space="preserve"> for authentication and traceability purposes.</w:t>
      </w:r>
    </w:p>
    <w:p w:rsidR="00104CED" w:rsidRPr="00215B1A" w:rsidRDefault="00640260" w:rsidP="00640260">
      <w:pPr>
        <w:spacing w:line="480" w:lineRule="auto"/>
        <w:rPr>
          <w:lang w:val="en-US"/>
        </w:rPr>
      </w:pPr>
      <w:r>
        <w:rPr>
          <w:i/>
          <w:lang w:val="en-US"/>
        </w:rPr>
        <w:t>Keywords</w:t>
      </w:r>
      <w:r>
        <w:rPr>
          <w:lang w:val="en-US"/>
        </w:rPr>
        <w:t xml:space="preserve">: volatiles, Paraná pine, Araucaria, Pinus, bee, </w:t>
      </w:r>
      <w:r w:rsidRPr="00372350">
        <w:rPr>
          <w:i/>
          <w:lang w:val="en-US"/>
        </w:rPr>
        <w:t>Apis mellifera</w:t>
      </w:r>
    </w:p>
    <w:p w:rsidR="00104CED" w:rsidRDefault="00104CED" w:rsidP="00104CED">
      <w:pPr>
        <w:spacing w:line="480" w:lineRule="auto"/>
        <w:rPr>
          <w:lang w:val="en-US"/>
        </w:rPr>
      </w:pPr>
    </w:p>
    <w:p w:rsidR="00F67027" w:rsidRDefault="00F67027" w:rsidP="00104CED">
      <w:pPr>
        <w:spacing w:line="480" w:lineRule="auto"/>
        <w:rPr>
          <w:lang w:val="en-US"/>
        </w:rPr>
      </w:pPr>
    </w:p>
    <w:p w:rsidR="00F67027" w:rsidRDefault="00F67027" w:rsidP="00104CED">
      <w:pPr>
        <w:spacing w:line="480" w:lineRule="auto"/>
        <w:rPr>
          <w:lang w:val="en-US"/>
        </w:rPr>
      </w:pPr>
    </w:p>
    <w:p w:rsidR="00F67027" w:rsidRDefault="00F67027" w:rsidP="00104CED">
      <w:pPr>
        <w:spacing w:line="480" w:lineRule="auto"/>
        <w:rPr>
          <w:lang w:val="en-US"/>
        </w:rPr>
      </w:pPr>
    </w:p>
    <w:p w:rsidR="00F67027" w:rsidRDefault="00F67027" w:rsidP="00104CED">
      <w:pPr>
        <w:spacing w:line="480" w:lineRule="auto"/>
        <w:rPr>
          <w:lang w:val="en-US"/>
        </w:rPr>
      </w:pPr>
    </w:p>
    <w:p w:rsidR="00F67027" w:rsidRDefault="00F67027" w:rsidP="00104CED">
      <w:pPr>
        <w:spacing w:line="480" w:lineRule="auto"/>
        <w:rPr>
          <w:lang w:val="en-US"/>
        </w:rPr>
      </w:pPr>
    </w:p>
    <w:p w:rsidR="00104CED" w:rsidRDefault="00104CED" w:rsidP="00104CED">
      <w:pPr>
        <w:spacing w:line="480" w:lineRule="auto"/>
        <w:rPr>
          <w:lang w:val="en-US"/>
        </w:rPr>
      </w:pPr>
    </w:p>
    <w:p w:rsidR="00104CED" w:rsidRDefault="00104CED" w:rsidP="00104CED">
      <w:pPr>
        <w:spacing w:line="480" w:lineRule="auto"/>
        <w:rPr>
          <w:lang w:val="en-US"/>
        </w:rPr>
      </w:pPr>
    </w:p>
    <w:p w:rsidR="00104CED" w:rsidRDefault="00104CED" w:rsidP="00EF2A03">
      <w:pPr>
        <w:spacing w:line="480" w:lineRule="auto"/>
        <w:ind w:firstLine="0"/>
        <w:jc w:val="center"/>
        <w:rPr>
          <w:lang w:val="en-US"/>
        </w:rPr>
      </w:pPr>
    </w:p>
    <w:p w:rsidR="008B552D" w:rsidRDefault="008B552D" w:rsidP="00EF2A03">
      <w:pPr>
        <w:spacing w:line="480" w:lineRule="auto"/>
        <w:ind w:firstLine="0"/>
        <w:jc w:val="center"/>
        <w:rPr>
          <w:lang w:val="en-US"/>
        </w:rPr>
      </w:pPr>
      <w:r w:rsidRPr="00282368">
        <w:rPr>
          <w:noProof/>
          <w:lang w:eastAsia="pt-BR"/>
        </w:rPr>
        <w:lastRenderedPageBreak/>
        <w:drawing>
          <wp:inline distT="0" distB="0" distL="0" distR="0" wp14:anchorId="7B929420" wp14:editId="41498616">
            <wp:extent cx="5400040" cy="131699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3F9" w:rsidRDefault="008B552D" w:rsidP="00EF2A03">
      <w:pPr>
        <w:spacing w:line="480" w:lineRule="auto"/>
        <w:ind w:firstLine="0"/>
        <w:rPr>
          <w:lang w:val="en-US"/>
        </w:rPr>
      </w:pPr>
      <w:r w:rsidRPr="00156954">
        <w:rPr>
          <w:lang w:val="en-US"/>
        </w:rPr>
        <w:t>Figure S1</w:t>
      </w:r>
      <w:r>
        <w:rPr>
          <w:lang w:val="en-US"/>
        </w:rPr>
        <w:t>. Overlap of SHS-GCMS chromatograms of a pooled sample made with all propolis samples and obtained after extraction using 40 °C/10 min (black), 100 °C/15 min (blue) and 180 °C</w:t>
      </w:r>
      <w:r w:rsidR="00294531">
        <w:rPr>
          <w:lang w:val="en-US"/>
        </w:rPr>
        <w:t>/15 min</w:t>
      </w:r>
      <w:r>
        <w:rPr>
          <w:lang w:val="en-US"/>
        </w:rPr>
        <w:t xml:space="preserve"> (pink).</w:t>
      </w:r>
    </w:p>
    <w:p w:rsidR="0097761B" w:rsidRDefault="0097761B" w:rsidP="00EF2A03">
      <w:pPr>
        <w:spacing w:line="480" w:lineRule="auto"/>
        <w:ind w:firstLine="0"/>
        <w:rPr>
          <w:lang w:val="en-US"/>
        </w:rPr>
      </w:pPr>
    </w:p>
    <w:p w:rsidR="0097761B" w:rsidRDefault="0097761B" w:rsidP="00EF2A03">
      <w:pPr>
        <w:spacing w:line="480" w:lineRule="auto"/>
        <w:ind w:firstLine="0"/>
        <w:rPr>
          <w:lang w:val="en-US"/>
        </w:rPr>
        <w:sectPr w:rsidR="0097761B" w:rsidSect="00F67027">
          <w:type w:val="continuous"/>
          <w:pgSz w:w="11906" w:h="16838"/>
          <w:pgMar w:top="1440" w:right="1080" w:bottom="1440" w:left="1080" w:header="709" w:footer="709" w:gutter="0"/>
          <w:lnNumType w:countBy="1" w:restart="continuous"/>
          <w:cols w:space="708"/>
          <w:docGrid w:linePitch="360"/>
        </w:sectPr>
      </w:pPr>
    </w:p>
    <w:p w:rsidR="00D21E45" w:rsidRDefault="002B05C8" w:rsidP="00EF2A03">
      <w:pPr>
        <w:spacing w:line="480" w:lineRule="auto"/>
        <w:ind w:firstLine="0"/>
        <w:rPr>
          <w:lang w:val="en-US"/>
        </w:rPr>
      </w:pPr>
      <w:r w:rsidRPr="002B05C8">
        <w:rPr>
          <w:lang w:val="en-US"/>
        </w:rPr>
        <w:lastRenderedPageBreak/>
        <w:t xml:space="preserve">Table </w:t>
      </w:r>
      <w:r>
        <w:rPr>
          <w:lang w:val="en-US"/>
        </w:rPr>
        <w:t>S1</w:t>
      </w:r>
      <w:r w:rsidRPr="002B05C8">
        <w:rPr>
          <w:lang w:val="en-US"/>
        </w:rPr>
        <w:t xml:space="preserve">. </w:t>
      </w:r>
      <w:r>
        <w:rPr>
          <w:lang w:val="en-US"/>
        </w:rPr>
        <w:t>Not identified v</w:t>
      </w:r>
      <w:r w:rsidRPr="002B05C8">
        <w:rPr>
          <w:lang w:val="en-US"/>
        </w:rPr>
        <w:t xml:space="preserve">olatiles </w:t>
      </w:r>
      <w:r w:rsidR="007E1694">
        <w:rPr>
          <w:lang w:val="en-US"/>
        </w:rPr>
        <w:t>and unidentified terpene</w:t>
      </w:r>
      <w:r w:rsidR="00410B42">
        <w:rPr>
          <w:lang w:val="en-US"/>
        </w:rPr>
        <w:t xml:space="preserve"> </w:t>
      </w:r>
      <w:r w:rsidRPr="002B05C8">
        <w:rPr>
          <w:lang w:val="en-US"/>
        </w:rPr>
        <w:t>obtained by SHS-GCMS in brown pr</w:t>
      </w:r>
      <w:r w:rsidR="00DC763A">
        <w:rPr>
          <w:lang w:val="en-US"/>
        </w:rPr>
        <w:t>opolis and conifer resins from s</w:t>
      </w:r>
      <w:r w:rsidRPr="002B05C8">
        <w:rPr>
          <w:lang w:val="en-US"/>
        </w:rPr>
        <w:t>outhern Brazil.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8"/>
        <w:gridCol w:w="2812"/>
        <w:gridCol w:w="854"/>
        <w:gridCol w:w="893"/>
        <w:gridCol w:w="622"/>
        <w:gridCol w:w="622"/>
        <w:gridCol w:w="622"/>
        <w:gridCol w:w="622"/>
        <w:gridCol w:w="622"/>
        <w:gridCol w:w="717"/>
        <w:gridCol w:w="717"/>
        <w:gridCol w:w="840"/>
        <w:gridCol w:w="840"/>
        <w:gridCol w:w="622"/>
        <w:gridCol w:w="753"/>
        <w:gridCol w:w="756"/>
      </w:tblGrid>
      <w:tr w:rsidR="000E0756" w:rsidRPr="000E0756" w:rsidTr="000E0756">
        <w:trPr>
          <w:trHeight w:val="300"/>
        </w:trPr>
        <w:tc>
          <w:tcPr>
            <w:tcW w:w="389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RT</w:t>
            </w:r>
          </w:p>
        </w:tc>
        <w:tc>
          <w:tcPr>
            <w:tcW w:w="1004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Volatile</w:t>
            </w:r>
          </w:p>
        </w:tc>
        <w:tc>
          <w:tcPr>
            <w:tcW w:w="305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LRI</w:t>
            </w:r>
          </w:p>
        </w:tc>
        <w:tc>
          <w:tcPr>
            <w:tcW w:w="319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Code</w:t>
            </w:r>
          </w:p>
        </w:tc>
        <w:tc>
          <w:tcPr>
            <w:tcW w:w="2983" w:type="pct"/>
            <w:gridSpan w:val="1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Samples (% TIC)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</w:p>
        </w:tc>
        <w:tc>
          <w:tcPr>
            <w:tcW w:w="100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</w:p>
        </w:tc>
        <w:tc>
          <w:tcPr>
            <w:tcW w:w="30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</w:p>
        </w:tc>
        <w:tc>
          <w:tcPr>
            <w:tcW w:w="31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</w:p>
        </w:tc>
        <w:tc>
          <w:tcPr>
            <w:tcW w:w="2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P1</w:t>
            </w:r>
          </w:p>
        </w:tc>
        <w:tc>
          <w:tcPr>
            <w:tcW w:w="2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P2</w:t>
            </w:r>
          </w:p>
        </w:tc>
        <w:tc>
          <w:tcPr>
            <w:tcW w:w="2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E720EB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P</w:t>
            </w:r>
            <w:r w:rsidR="00E720EB">
              <w:rPr>
                <w:rFonts w:eastAsia="Times New Roman"/>
                <w:color w:val="000000"/>
                <w:lang w:val="en-US" w:eastAsia="pt-BR"/>
              </w:rPr>
              <w:t>3</w:t>
            </w:r>
          </w:p>
        </w:tc>
        <w:tc>
          <w:tcPr>
            <w:tcW w:w="2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P</w:t>
            </w:r>
            <w:r w:rsidR="00E720EB">
              <w:rPr>
                <w:rFonts w:eastAsia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2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E720EB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P</w:t>
            </w:r>
            <w:r w:rsidR="00E720EB">
              <w:rPr>
                <w:rFonts w:eastAsia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2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272B42" w:rsidP="00E720EB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>
              <w:rPr>
                <w:rFonts w:eastAsia="Times New Roman"/>
                <w:color w:val="000000"/>
                <w:lang w:val="en-US" w:eastAsia="pt-BR"/>
              </w:rPr>
              <w:t>P</w:t>
            </w:r>
            <w:r w:rsidR="00E720EB">
              <w:rPr>
                <w:rFonts w:eastAsia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2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272B42" w:rsidP="00E720EB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>
              <w:rPr>
                <w:rFonts w:eastAsia="Times New Roman"/>
                <w:color w:val="000000"/>
                <w:lang w:val="en-US" w:eastAsia="pt-BR"/>
              </w:rPr>
              <w:t>P</w:t>
            </w:r>
            <w:r w:rsidR="00E720EB">
              <w:rPr>
                <w:rFonts w:eastAsia="Times New Roman"/>
                <w:color w:val="000000"/>
                <w:lang w:val="en-US" w:eastAsia="pt-BR"/>
              </w:rPr>
              <w:t>7</w:t>
            </w:r>
          </w:p>
        </w:tc>
        <w:tc>
          <w:tcPr>
            <w:tcW w:w="3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AA1</w:t>
            </w:r>
          </w:p>
        </w:tc>
        <w:tc>
          <w:tcPr>
            <w:tcW w:w="3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AA2</w:t>
            </w:r>
          </w:p>
        </w:tc>
        <w:tc>
          <w:tcPr>
            <w:tcW w:w="2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PT</w:t>
            </w:r>
          </w:p>
        </w:tc>
        <w:tc>
          <w:tcPr>
            <w:tcW w:w="26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PE1</w:t>
            </w:r>
          </w:p>
        </w:tc>
        <w:tc>
          <w:tcPr>
            <w:tcW w:w="26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PE2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2.233</w:t>
            </w:r>
          </w:p>
        </w:tc>
        <w:tc>
          <w:tcPr>
            <w:tcW w:w="100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ta1</w:t>
            </w:r>
          </w:p>
        </w:tc>
        <w:tc>
          <w:tcPr>
            <w:tcW w:w="2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0.8 </w:t>
            </w:r>
          </w:p>
        </w:tc>
        <w:tc>
          <w:tcPr>
            <w:tcW w:w="2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1.7 </w:t>
            </w:r>
          </w:p>
        </w:tc>
        <w:tc>
          <w:tcPr>
            <w:tcW w:w="2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1.0 </w:t>
            </w:r>
          </w:p>
        </w:tc>
        <w:tc>
          <w:tcPr>
            <w:tcW w:w="2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0.9 </w:t>
            </w:r>
          </w:p>
        </w:tc>
        <w:tc>
          <w:tcPr>
            <w:tcW w:w="3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1.3 </w:t>
            </w:r>
          </w:p>
        </w:tc>
        <w:tc>
          <w:tcPr>
            <w:tcW w:w="26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0.8 </w:t>
            </w:r>
          </w:p>
        </w:tc>
        <w:tc>
          <w:tcPr>
            <w:tcW w:w="26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2.294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a1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2.0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2.460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d18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8.8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5.2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2.421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c2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2.6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1.7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0.7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2.630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c3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0.6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2.761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c13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2.848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c4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0.6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0.3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0.3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3.210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0.6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3.635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d8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3.750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d9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0.6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3.6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2.2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4.447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d10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0.3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4.475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d11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0.3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4.570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d12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0.6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3.8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2.3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5.150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c5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0.7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0.2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6.116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877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d13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0.3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10.859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991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c9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0.8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0.6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0.9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15.598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1143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d22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15.846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1151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d26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0.7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16.370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1168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c15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5.7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3.8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2.2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16.875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1185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d36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17.409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1205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d44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0.3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17.706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1216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d39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0.7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17.847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1222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b17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0.7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0.7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19.327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1284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d3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lastRenderedPageBreak/>
              <w:t>19.466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Unidentified terpene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1290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c16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1.4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2.1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19.678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1299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d47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0.6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22.140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1439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d59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0.7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23.768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1552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d82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0.7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24.255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1588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d84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0.6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24.366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1596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d86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24.755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1628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d87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25.481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1687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d95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25.679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1703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d96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0.3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0.2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26.161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1746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d15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27.148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1836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d98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0.7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1.3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27.814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1894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d80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0.2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0.7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0.6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1.3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27.901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1904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b38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2.0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1.4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0.8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28.436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1928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b39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1.9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0.5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0.7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28.579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1938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d100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0.4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0.8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1.7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0.3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28.957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1958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ta3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0.6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29.706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1996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d101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0.3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0.8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0.8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0.6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  <w:tr w:rsidR="000E0756" w:rsidRPr="000E0756" w:rsidTr="000E0756">
        <w:trPr>
          <w:trHeight w:val="300"/>
        </w:trPr>
        <w:tc>
          <w:tcPr>
            <w:tcW w:w="38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29.866</w:t>
            </w:r>
          </w:p>
        </w:tc>
        <w:tc>
          <w:tcPr>
            <w:tcW w:w="1004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Not identified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  -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>d102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0.3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0.3 </w:t>
            </w:r>
          </w:p>
        </w:tc>
        <w:tc>
          <w:tcPr>
            <w:tcW w:w="256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22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  <w:tc>
          <w:tcPr>
            <w:tcW w:w="269" w:type="pct"/>
            <w:shd w:val="clear" w:color="auto" w:fill="auto"/>
            <w:noWrap/>
            <w:vAlign w:val="center"/>
            <w:hideMark/>
          </w:tcPr>
          <w:p w:rsidR="000E0756" w:rsidRPr="000E0756" w:rsidRDefault="000E0756" w:rsidP="000E0756">
            <w:pPr>
              <w:spacing w:line="240" w:lineRule="auto"/>
              <w:ind w:firstLine="0"/>
              <w:jc w:val="right"/>
              <w:rPr>
                <w:rFonts w:eastAsia="Times New Roman"/>
                <w:color w:val="000000"/>
                <w:lang w:val="en-US" w:eastAsia="pt-BR"/>
              </w:rPr>
            </w:pPr>
            <w:r w:rsidRPr="000E0756">
              <w:rPr>
                <w:rFonts w:eastAsia="Times New Roman"/>
                <w:color w:val="000000"/>
                <w:lang w:val="en-US" w:eastAsia="pt-BR"/>
              </w:rPr>
              <w:t xml:space="preserve">0.0 </w:t>
            </w:r>
          </w:p>
        </w:tc>
      </w:tr>
    </w:tbl>
    <w:p w:rsidR="002B05C8" w:rsidRPr="00640260" w:rsidRDefault="002B05C8" w:rsidP="00EF2A03">
      <w:pPr>
        <w:spacing w:line="480" w:lineRule="auto"/>
        <w:ind w:firstLine="0"/>
        <w:rPr>
          <w:sz w:val="20"/>
          <w:szCs w:val="20"/>
        </w:rPr>
      </w:pPr>
      <w:r w:rsidRPr="007E1694">
        <w:rPr>
          <w:sz w:val="20"/>
          <w:szCs w:val="20"/>
          <w:lang w:val="en-US"/>
        </w:rPr>
        <w:t xml:space="preserve">RT: retention time. LRI: linear retention index. </w:t>
      </w:r>
      <w:proofErr w:type="gramStart"/>
      <w:r w:rsidR="00F14CC0" w:rsidRPr="007E1694">
        <w:rPr>
          <w:sz w:val="20"/>
          <w:szCs w:val="20"/>
          <w:lang w:val="en-US"/>
        </w:rPr>
        <w:t xml:space="preserve">- : out of range to calculate the LRI according to Babushok et al. (2011) (LRI = (([RT – </w:t>
      </w:r>
      <w:proofErr w:type="spellStart"/>
      <w:r w:rsidR="00F14CC0" w:rsidRPr="007E1694">
        <w:rPr>
          <w:sz w:val="20"/>
          <w:szCs w:val="20"/>
          <w:lang w:val="en-US"/>
        </w:rPr>
        <w:t>T</w:t>
      </w:r>
      <w:r w:rsidR="00F14CC0" w:rsidRPr="007E1694">
        <w:rPr>
          <w:sz w:val="20"/>
          <w:szCs w:val="20"/>
          <w:vertAlign w:val="subscript"/>
          <w:lang w:val="en-US"/>
        </w:rPr>
        <w:t>n</w:t>
      </w:r>
      <w:proofErr w:type="spellEnd"/>
      <w:r w:rsidR="00F14CC0" w:rsidRPr="007E1694">
        <w:rPr>
          <w:sz w:val="20"/>
          <w:szCs w:val="20"/>
          <w:lang w:val="en-US"/>
        </w:rPr>
        <w:t>]/[T</w:t>
      </w:r>
      <w:r w:rsidR="00F14CC0" w:rsidRPr="007E1694">
        <w:rPr>
          <w:sz w:val="20"/>
          <w:szCs w:val="20"/>
          <w:vertAlign w:val="subscript"/>
          <w:lang w:val="en-US"/>
        </w:rPr>
        <w:t>n+1</w:t>
      </w:r>
      <w:r w:rsidR="00F14CC0" w:rsidRPr="007E1694">
        <w:rPr>
          <w:sz w:val="20"/>
          <w:szCs w:val="20"/>
          <w:lang w:val="en-US"/>
        </w:rPr>
        <w:t xml:space="preserve"> – </w:t>
      </w:r>
      <w:proofErr w:type="spellStart"/>
      <w:r w:rsidR="00F14CC0" w:rsidRPr="007E1694">
        <w:rPr>
          <w:sz w:val="20"/>
          <w:szCs w:val="20"/>
          <w:lang w:val="en-US"/>
        </w:rPr>
        <w:t>T</w:t>
      </w:r>
      <w:r w:rsidR="00F14CC0" w:rsidRPr="007E1694">
        <w:rPr>
          <w:sz w:val="20"/>
          <w:szCs w:val="20"/>
          <w:vertAlign w:val="subscript"/>
          <w:lang w:val="en-US"/>
        </w:rPr>
        <w:t>n</w:t>
      </w:r>
      <w:proofErr w:type="spellEnd"/>
      <w:r w:rsidR="00F14CC0" w:rsidRPr="007E1694">
        <w:rPr>
          <w:sz w:val="20"/>
          <w:szCs w:val="20"/>
          <w:lang w:val="en-US"/>
        </w:rPr>
        <w:t xml:space="preserve">]) + n) * 100), with RT as the retention time of the compound, </w:t>
      </w:r>
      <w:proofErr w:type="spellStart"/>
      <w:r w:rsidR="00F14CC0" w:rsidRPr="007E1694">
        <w:rPr>
          <w:sz w:val="20"/>
          <w:szCs w:val="20"/>
          <w:lang w:val="en-US"/>
        </w:rPr>
        <w:t>T</w:t>
      </w:r>
      <w:r w:rsidR="00F14CC0" w:rsidRPr="007E1694">
        <w:rPr>
          <w:sz w:val="20"/>
          <w:szCs w:val="20"/>
          <w:vertAlign w:val="subscript"/>
          <w:lang w:val="en-US"/>
        </w:rPr>
        <w:t>n</w:t>
      </w:r>
      <w:proofErr w:type="spellEnd"/>
      <w:r w:rsidR="00F14CC0" w:rsidRPr="007E1694">
        <w:rPr>
          <w:sz w:val="20"/>
          <w:szCs w:val="20"/>
          <w:lang w:val="en-US"/>
        </w:rPr>
        <w:t xml:space="preserve"> as </w:t>
      </w:r>
      <w:r w:rsidR="002C1640" w:rsidRPr="007E1694">
        <w:rPr>
          <w:sz w:val="20"/>
          <w:szCs w:val="20"/>
          <w:lang w:val="en-US"/>
        </w:rPr>
        <w:t xml:space="preserve">the </w:t>
      </w:r>
      <w:r w:rsidR="00F14CC0" w:rsidRPr="007E1694">
        <w:rPr>
          <w:sz w:val="20"/>
          <w:szCs w:val="20"/>
          <w:lang w:val="en-US"/>
        </w:rPr>
        <w:t>retention time of the alkane eluting before, T</w:t>
      </w:r>
      <w:r w:rsidR="00F14CC0" w:rsidRPr="007E1694">
        <w:rPr>
          <w:sz w:val="20"/>
          <w:szCs w:val="20"/>
          <w:vertAlign w:val="subscript"/>
          <w:lang w:val="en-US"/>
        </w:rPr>
        <w:t xml:space="preserve"> n+1</w:t>
      </w:r>
      <w:r w:rsidR="00F14CC0" w:rsidRPr="007E1694">
        <w:rPr>
          <w:sz w:val="20"/>
          <w:szCs w:val="20"/>
          <w:lang w:val="en-US"/>
        </w:rPr>
        <w:t xml:space="preserve"> as</w:t>
      </w:r>
      <w:r w:rsidR="002C1640" w:rsidRPr="007E1694">
        <w:rPr>
          <w:sz w:val="20"/>
          <w:szCs w:val="20"/>
          <w:lang w:val="en-US"/>
        </w:rPr>
        <w:t xml:space="preserve"> the</w:t>
      </w:r>
      <w:r w:rsidR="00F14CC0" w:rsidRPr="007E1694">
        <w:rPr>
          <w:sz w:val="20"/>
          <w:szCs w:val="20"/>
          <w:lang w:val="en-US"/>
        </w:rPr>
        <w:t xml:space="preserve"> retention time of alkane eluting after and n as the number of carbon atoms in previous alkane).</w:t>
      </w:r>
      <w:proofErr w:type="gramEnd"/>
      <w:r w:rsidR="00355F9D" w:rsidRPr="007E1694">
        <w:rPr>
          <w:sz w:val="20"/>
          <w:szCs w:val="20"/>
          <w:lang w:val="en-US"/>
        </w:rPr>
        <w:t xml:space="preserve"> </w:t>
      </w:r>
      <w:r w:rsidRPr="007E1694">
        <w:rPr>
          <w:sz w:val="20"/>
          <w:szCs w:val="20"/>
          <w:lang w:val="en-US"/>
        </w:rPr>
        <w:t xml:space="preserve">Codes </w:t>
      </w:r>
      <w:proofErr w:type="gramStart"/>
      <w:r w:rsidRPr="007E1694">
        <w:rPr>
          <w:sz w:val="20"/>
          <w:szCs w:val="20"/>
          <w:lang w:val="en-US"/>
        </w:rPr>
        <w:t>were generated</w:t>
      </w:r>
      <w:proofErr w:type="gramEnd"/>
      <w:r w:rsidRPr="007E1694">
        <w:rPr>
          <w:sz w:val="20"/>
          <w:szCs w:val="20"/>
          <w:lang w:val="en-US"/>
        </w:rPr>
        <w:t xml:space="preserve"> for multivariate analysis.</w:t>
      </w:r>
      <w:r w:rsidR="007E1694" w:rsidRPr="007E1694">
        <w:rPr>
          <w:sz w:val="20"/>
          <w:szCs w:val="20"/>
          <w:lang w:val="en-US"/>
        </w:rPr>
        <w:t xml:space="preserve"> PT: </w:t>
      </w:r>
      <w:r w:rsidR="007E1694" w:rsidRPr="007E1694">
        <w:rPr>
          <w:i/>
          <w:sz w:val="20"/>
          <w:szCs w:val="20"/>
          <w:lang w:val="en-US"/>
        </w:rPr>
        <w:t>Pinus taeda</w:t>
      </w:r>
      <w:r w:rsidR="007E1694" w:rsidRPr="007E1694">
        <w:rPr>
          <w:sz w:val="20"/>
          <w:szCs w:val="20"/>
          <w:lang w:val="en-US"/>
        </w:rPr>
        <w:t xml:space="preserve">. PE: </w:t>
      </w:r>
      <w:r w:rsidR="007E1694" w:rsidRPr="007E1694">
        <w:rPr>
          <w:i/>
          <w:sz w:val="20"/>
          <w:szCs w:val="20"/>
          <w:lang w:val="en-US"/>
        </w:rPr>
        <w:t xml:space="preserve">Pinus </w:t>
      </w:r>
      <w:proofErr w:type="gramStart"/>
      <w:r w:rsidR="007E1694" w:rsidRPr="007E1694">
        <w:rPr>
          <w:i/>
          <w:sz w:val="20"/>
          <w:szCs w:val="20"/>
          <w:lang w:val="en-US"/>
        </w:rPr>
        <w:t>elliott</w:t>
      </w:r>
      <w:proofErr w:type="gramEnd"/>
      <w:r w:rsidR="007E1694" w:rsidRPr="007E1694">
        <w:rPr>
          <w:sz w:val="20"/>
          <w:szCs w:val="20"/>
          <w:lang w:val="en-US"/>
        </w:rPr>
        <w:t xml:space="preserve">; AA: </w:t>
      </w:r>
      <w:r w:rsidR="007E1694" w:rsidRPr="007E1694">
        <w:rPr>
          <w:i/>
          <w:sz w:val="20"/>
          <w:szCs w:val="20"/>
          <w:lang w:val="en-US"/>
        </w:rPr>
        <w:t>Araucaria angustifolia</w:t>
      </w:r>
      <w:r w:rsidR="007E1694" w:rsidRPr="007E1694">
        <w:rPr>
          <w:sz w:val="20"/>
          <w:szCs w:val="20"/>
          <w:lang w:val="en-US"/>
        </w:rPr>
        <w:t xml:space="preserve">. P1, P2 and P3: propolis samples from General Carneiro municipality. P4 and P5: propolis samples from ‘Vila Zulmira sede’ apiary. </w:t>
      </w:r>
      <w:r w:rsidR="007E1694" w:rsidRPr="00640260">
        <w:rPr>
          <w:sz w:val="20"/>
          <w:szCs w:val="20"/>
        </w:rPr>
        <w:t>P6 and P7: propolis samples from ‘Vila Zulmira serra’ apiary.</w:t>
      </w:r>
    </w:p>
    <w:sectPr w:rsidR="002B05C8" w:rsidRPr="00640260" w:rsidSect="00F67027">
      <w:pgSz w:w="16838" w:h="11906" w:orient="landscape"/>
      <w:pgMar w:top="1701" w:right="1418" w:bottom="1701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5C8"/>
    <w:rsid w:val="000A07EE"/>
    <w:rsid w:val="000E0756"/>
    <w:rsid w:val="00104CED"/>
    <w:rsid w:val="001313F9"/>
    <w:rsid w:val="00156954"/>
    <w:rsid w:val="00175D49"/>
    <w:rsid w:val="001A00A9"/>
    <w:rsid w:val="001E4000"/>
    <w:rsid w:val="00272B42"/>
    <w:rsid w:val="00294531"/>
    <w:rsid w:val="002B05C8"/>
    <w:rsid w:val="002B66E8"/>
    <w:rsid w:val="002C1640"/>
    <w:rsid w:val="002D4AC5"/>
    <w:rsid w:val="00355F9D"/>
    <w:rsid w:val="00405A30"/>
    <w:rsid w:val="00410B42"/>
    <w:rsid w:val="00434D5B"/>
    <w:rsid w:val="005A1D1F"/>
    <w:rsid w:val="00640260"/>
    <w:rsid w:val="00661DD3"/>
    <w:rsid w:val="007B33F9"/>
    <w:rsid w:val="007E1694"/>
    <w:rsid w:val="008A0313"/>
    <w:rsid w:val="008B552D"/>
    <w:rsid w:val="0097761B"/>
    <w:rsid w:val="00BD47C9"/>
    <w:rsid w:val="00BF115E"/>
    <w:rsid w:val="00C12F15"/>
    <w:rsid w:val="00D21E45"/>
    <w:rsid w:val="00D42DF2"/>
    <w:rsid w:val="00DC763A"/>
    <w:rsid w:val="00DD2177"/>
    <w:rsid w:val="00E51657"/>
    <w:rsid w:val="00E720EB"/>
    <w:rsid w:val="00EB6EFD"/>
    <w:rsid w:val="00EF2A03"/>
    <w:rsid w:val="00F14CC0"/>
    <w:rsid w:val="00F2471E"/>
    <w:rsid w:val="00F6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3581225-FEAB-4802-B7E2-9D15875F6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405A30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405A30"/>
    <w:rPr>
      <w:color w:val="954F72"/>
      <w:u w:val="single"/>
    </w:rPr>
  </w:style>
  <w:style w:type="paragraph" w:customStyle="1" w:styleId="xl65">
    <w:name w:val="xl65"/>
    <w:basedOn w:val="Normal"/>
    <w:rsid w:val="00405A30"/>
    <w:pPr>
      <w:spacing w:before="100" w:beforeAutospacing="1" w:after="100" w:afterAutospacing="1" w:line="240" w:lineRule="auto"/>
      <w:ind w:firstLine="0"/>
      <w:jc w:val="right"/>
      <w:textAlignment w:val="center"/>
    </w:pPr>
    <w:rPr>
      <w:rFonts w:eastAsia="Times New Roman"/>
      <w:sz w:val="20"/>
      <w:szCs w:val="20"/>
      <w:lang w:eastAsia="pt-BR"/>
    </w:rPr>
  </w:style>
  <w:style w:type="paragraph" w:customStyle="1" w:styleId="xl66">
    <w:name w:val="xl66"/>
    <w:basedOn w:val="Normal"/>
    <w:rsid w:val="00405A30"/>
    <w:pPr>
      <w:spacing w:before="100" w:beforeAutospacing="1" w:after="100" w:afterAutospacing="1" w:line="240" w:lineRule="auto"/>
      <w:ind w:firstLine="0"/>
      <w:jc w:val="right"/>
      <w:textAlignment w:val="center"/>
    </w:pPr>
    <w:rPr>
      <w:rFonts w:eastAsia="Times New Roman"/>
      <w:sz w:val="20"/>
      <w:szCs w:val="20"/>
      <w:lang w:eastAsia="pt-BR"/>
    </w:rPr>
  </w:style>
  <w:style w:type="paragraph" w:customStyle="1" w:styleId="xl67">
    <w:name w:val="xl67"/>
    <w:basedOn w:val="Normal"/>
    <w:rsid w:val="00405A30"/>
    <w:pP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sz w:val="20"/>
      <w:szCs w:val="20"/>
      <w:lang w:eastAsia="pt-BR"/>
    </w:rPr>
  </w:style>
  <w:style w:type="paragraph" w:customStyle="1" w:styleId="xl68">
    <w:name w:val="xl68"/>
    <w:basedOn w:val="Normal"/>
    <w:rsid w:val="00405A30"/>
    <w:pP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lang w:eastAsia="pt-BR"/>
    </w:rPr>
  </w:style>
  <w:style w:type="paragraph" w:customStyle="1" w:styleId="xl69">
    <w:name w:val="xl69"/>
    <w:basedOn w:val="Normal"/>
    <w:rsid w:val="00405A30"/>
    <w:pP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sz w:val="20"/>
      <w:szCs w:val="20"/>
      <w:lang w:eastAsia="pt-BR"/>
    </w:rPr>
  </w:style>
  <w:style w:type="paragraph" w:customStyle="1" w:styleId="xl70">
    <w:name w:val="xl70"/>
    <w:basedOn w:val="Normal"/>
    <w:rsid w:val="00405A30"/>
    <w:pPr>
      <w:spacing w:before="100" w:beforeAutospacing="1" w:after="100" w:afterAutospacing="1" w:line="240" w:lineRule="auto"/>
      <w:ind w:firstLine="0"/>
      <w:jc w:val="right"/>
      <w:textAlignment w:val="center"/>
    </w:pPr>
    <w:rPr>
      <w:rFonts w:eastAsia="Times New Roman"/>
      <w:sz w:val="20"/>
      <w:szCs w:val="20"/>
      <w:lang w:eastAsia="pt-BR"/>
    </w:rPr>
  </w:style>
  <w:style w:type="paragraph" w:customStyle="1" w:styleId="xl71">
    <w:name w:val="xl71"/>
    <w:basedOn w:val="Normal"/>
    <w:rsid w:val="00405A30"/>
    <w:pP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sz w:val="20"/>
      <w:szCs w:val="20"/>
      <w:lang w:eastAsia="pt-BR"/>
    </w:rPr>
  </w:style>
  <w:style w:type="character" w:styleId="Nmerodelinha">
    <w:name w:val="line number"/>
    <w:basedOn w:val="Fontepargpadro"/>
    <w:uiPriority w:val="99"/>
    <w:semiHidden/>
    <w:unhideWhenUsed/>
    <w:rsid w:val="00EF2A03"/>
  </w:style>
  <w:style w:type="paragraph" w:styleId="NormalWeb">
    <w:name w:val="Normal (Web)"/>
    <w:basedOn w:val="Normal"/>
    <w:uiPriority w:val="99"/>
    <w:unhideWhenUsed/>
    <w:rsid w:val="00104CED"/>
    <w:pPr>
      <w:spacing w:before="100" w:beforeAutospacing="1" w:after="100" w:afterAutospacing="1" w:line="240" w:lineRule="auto"/>
      <w:ind w:firstLine="0"/>
    </w:pPr>
    <w:rPr>
      <w:rFonts w:eastAsia="Times New Roman"/>
      <w:lang w:eastAsia="pt-BR"/>
    </w:rPr>
  </w:style>
  <w:style w:type="character" w:styleId="nfase">
    <w:name w:val="Emphasis"/>
    <w:basedOn w:val="Fontepargpadro"/>
    <w:uiPriority w:val="20"/>
    <w:qFormat/>
    <w:rsid w:val="00104CE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5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1231</Words>
  <Characters>6650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38</cp:revision>
  <dcterms:created xsi:type="dcterms:W3CDTF">2021-03-16T21:17:00Z</dcterms:created>
  <dcterms:modified xsi:type="dcterms:W3CDTF">2021-07-22T12:01:00Z</dcterms:modified>
</cp:coreProperties>
</file>