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D7" w:rsidRPr="00223863" w:rsidRDefault="00A537D7" w:rsidP="00A537D7">
      <w:pPr>
        <w:snapToGrid w:val="0"/>
        <w:spacing w:line="360" w:lineRule="auto"/>
        <w:jc w:val="center"/>
        <w:rPr>
          <w:rFonts w:ascii="Times New Roman" w:eastAsiaTheme="minorEastAsia" w:hAnsi="Times New Roman"/>
          <w:b/>
          <w:i/>
          <w:sz w:val="30"/>
          <w:szCs w:val="30"/>
        </w:rPr>
      </w:pPr>
      <w:r w:rsidRPr="00223863">
        <w:rPr>
          <w:rFonts w:ascii="Times New Roman" w:eastAsiaTheme="minorEastAsia" w:hAnsi="Times New Roman"/>
          <w:b/>
          <w:sz w:val="30"/>
          <w:szCs w:val="30"/>
        </w:rPr>
        <w:t xml:space="preserve">Transcriptomes Analysis </w:t>
      </w:r>
      <w:r>
        <w:rPr>
          <w:rFonts w:ascii="Times New Roman" w:eastAsiaTheme="minorEastAsia" w:hAnsi="Times New Roman"/>
          <w:b/>
          <w:sz w:val="30"/>
          <w:szCs w:val="30"/>
        </w:rPr>
        <w:t>R</w:t>
      </w:r>
      <w:r w:rsidRPr="00223863">
        <w:rPr>
          <w:rFonts w:ascii="Times New Roman" w:eastAsiaTheme="minorEastAsia" w:hAnsi="Times New Roman"/>
          <w:b/>
          <w:sz w:val="30"/>
          <w:szCs w:val="30"/>
        </w:rPr>
        <w:t xml:space="preserve">eveals the </w:t>
      </w:r>
      <w:r>
        <w:rPr>
          <w:rFonts w:ascii="Times New Roman" w:eastAsiaTheme="minorEastAsia" w:hAnsi="Times New Roman"/>
          <w:b/>
          <w:sz w:val="30"/>
          <w:szCs w:val="30"/>
        </w:rPr>
        <w:t>R</w:t>
      </w:r>
      <w:r w:rsidRPr="00223863">
        <w:rPr>
          <w:rFonts w:ascii="Times New Roman" w:eastAsiaTheme="minorEastAsia" w:hAnsi="Times New Roman"/>
          <w:b/>
          <w:sz w:val="30"/>
          <w:szCs w:val="30"/>
        </w:rPr>
        <w:t>egulat</w:t>
      </w:r>
      <w:r>
        <w:rPr>
          <w:rFonts w:ascii="Times New Roman" w:eastAsiaTheme="minorEastAsia" w:hAnsi="Times New Roman"/>
          <w:b/>
          <w:sz w:val="30"/>
          <w:szCs w:val="30"/>
        </w:rPr>
        <w:t>ory</w:t>
      </w:r>
      <w:r w:rsidRPr="00223863">
        <w:rPr>
          <w:rFonts w:ascii="Times New Roman" w:eastAsiaTheme="minorEastAsia" w:hAnsi="Times New Roman"/>
          <w:b/>
          <w:sz w:val="30"/>
          <w:szCs w:val="30"/>
        </w:rPr>
        <w:t xml:space="preserve"> </w:t>
      </w:r>
      <w:r>
        <w:rPr>
          <w:rFonts w:ascii="Times New Roman" w:eastAsiaTheme="minorEastAsia" w:hAnsi="Times New Roman"/>
          <w:b/>
          <w:sz w:val="30"/>
          <w:szCs w:val="30"/>
        </w:rPr>
        <w:t>R</w:t>
      </w:r>
      <w:r w:rsidRPr="00223863">
        <w:rPr>
          <w:rFonts w:ascii="Times New Roman" w:eastAsiaTheme="minorEastAsia" w:hAnsi="Times New Roman"/>
          <w:b/>
          <w:sz w:val="30"/>
          <w:szCs w:val="30"/>
        </w:rPr>
        <w:t xml:space="preserve">oles of Noncoding RNA in Tanshinones Synthesis Pathway of </w:t>
      </w:r>
      <w:r w:rsidRPr="00223863">
        <w:rPr>
          <w:rFonts w:ascii="Times New Roman" w:eastAsiaTheme="minorEastAsia" w:hAnsi="Times New Roman"/>
          <w:b/>
          <w:i/>
          <w:sz w:val="30"/>
          <w:szCs w:val="30"/>
        </w:rPr>
        <w:t xml:space="preserve">Salvia </w:t>
      </w:r>
    </w:p>
    <w:p w:rsidR="00A537D7" w:rsidRPr="00223863" w:rsidRDefault="00A537D7" w:rsidP="00A537D7">
      <w:pPr>
        <w:snapToGrid w:val="0"/>
        <w:spacing w:line="360" w:lineRule="auto"/>
        <w:jc w:val="center"/>
        <w:rPr>
          <w:rFonts w:ascii="Times New Roman" w:eastAsiaTheme="minorEastAsia" w:hAnsi="Times New Roman"/>
          <w:b/>
          <w:sz w:val="30"/>
          <w:szCs w:val="30"/>
        </w:rPr>
      </w:pPr>
      <w:r w:rsidRPr="00223863">
        <w:rPr>
          <w:rFonts w:ascii="Times New Roman" w:eastAsiaTheme="minorEastAsia" w:hAnsi="Times New Roman"/>
          <w:b/>
          <w:i/>
          <w:sz w:val="30"/>
          <w:szCs w:val="30"/>
        </w:rPr>
        <w:t>miltiorrhiza</w:t>
      </w:r>
    </w:p>
    <w:p w:rsidR="00F63CFE" w:rsidRPr="00223863" w:rsidRDefault="00F63CFE" w:rsidP="00F63CFE">
      <w:pPr>
        <w:snapToGrid w:val="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F63CFE" w:rsidRDefault="00F63CFE" w:rsidP="00F63CFE">
      <w:pPr>
        <w:snapToGrid w:val="0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31CB2">
        <w:rPr>
          <w:rFonts w:ascii="Times New Roman" w:hAnsi="Times New Roman"/>
          <w:bCs/>
          <w:sz w:val="24"/>
          <w:szCs w:val="24"/>
        </w:rPr>
        <w:t>Cai-Cai Lin</w:t>
      </w:r>
      <w:r>
        <w:rPr>
          <w:rFonts w:ascii="Times New Roman" w:hAnsi="Times New Roman"/>
          <w:bCs/>
          <w:sz w:val="24"/>
          <w:szCs w:val="24"/>
          <w:vertAlign w:val="superscript"/>
        </w:rPr>
        <w:t>a,b</w:t>
      </w:r>
      <w:r w:rsidRPr="00223863">
        <w:rPr>
          <w:rFonts w:ascii="Times New Roman" w:hAnsi="Times New Roman"/>
          <w:bCs/>
          <w:sz w:val="24"/>
          <w:szCs w:val="24"/>
          <w:vertAlign w:val="superscript"/>
        </w:rPr>
        <w:t>#</w:t>
      </w:r>
      <w:r w:rsidRPr="00223863">
        <w:rPr>
          <w:rFonts w:ascii="Times New Roman" w:hAnsi="Times New Roman"/>
          <w:bCs/>
          <w:sz w:val="24"/>
          <w:szCs w:val="24"/>
        </w:rPr>
        <w:t>, Chang</w:t>
      </w:r>
      <w:r>
        <w:rPr>
          <w:rFonts w:ascii="Times New Roman" w:hAnsi="Times New Roman"/>
          <w:bCs/>
          <w:sz w:val="24"/>
          <w:szCs w:val="24"/>
        </w:rPr>
        <w:t>-H</w:t>
      </w:r>
      <w:r w:rsidRPr="00223863">
        <w:rPr>
          <w:rFonts w:ascii="Times New Roman" w:hAnsi="Times New Roman"/>
          <w:bCs/>
          <w:sz w:val="24"/>
          <w:szCs w:val="24"/>
        </w:rPr>
        <w:t>ao Zhou</w:t>
      </w:r>
      <w:r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223863">
        <w:rPr>
          <w:rFonts w:ascii="Times New Roman" w:hAnsi="Times New Roman"/>
          <w:bCs/>
          <w:sz w:val="24"/>
          <w:szCs w:val="24"/>
          <w:vertAlign w:val="superscript"/>
        </w:rPr>
        <w:t>#</w:t>
      </w:r>
      <w:r w:rsidRPr="00223863">
        <w:rPr>
          <w:rFonts w:ascii="Times New Roman" w:hAnsi="Times New Roman"/>
          <w:bCs/>
          <w:sz w:val="24"/>
          <w:szCs w:val="24"/>
        </w:rPr>
        <w:t>, Zhong</w:t>
      </w:r>
      <w:r>
        <w:rPr>
          <w:rFonts w:ascii="Times New Roman" w:hAnsi="Times New Roman"/>
          <w:bCs/>
          <w:sz w:val="24"/>
          <w:szCs w:val="24"/>
        </w:rPr>
        <w:t>-Q</w:t>
      </w:r>
      <w:r w:rsidRPr="00223863">
        <w:rPr>
          <w:rFonts w:ascii="Times New Roman" w:hAnsi="Times New Roman"/>
          <w:bCs/>
          <w:sz w:val="24"/>
          <w:szCs w:val="24"/>
        </w:rPr>
        <w:t>ian Liu</w:t>
      </w:r>
      <w:r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223863">
        <w:rPr>
          <w:rFonts w:ascii="Times New Roman" w:hAnsi="Times New Roman"/>
          <w:bCs/>
          <w:sz w:val="24"/>
          <w:szCs w:val="24"/>
        </w:rPr>
        <w:t>, Xing</w:t>
      </w:r>
      <w:r>
        <w:rPr>
          <w:rFonts w:ascii="Times New Roman" w:hAnsi="Times New Roman"/>
          <w:bCs/>
          <w:sz w:val="24"/>
          <w:szCs w:val="24"/>
        </w:rPr>
        <w:t>-F</w:t>
      </w:r>
      <w:r w:rsidRPr="00223863">
        <w:rPr>
          <w:rFonts w:ascii="Times New Roman" w:hAnsi="Times New Roman"/>
          <w:bCs/>
          <w:sz w:val="24"/>
          <w:szCs w:val="24"/>
        </w:rPr>
        <w:t>eng Li</w:t>
      </w:r>
      <w:r>
        <w:rPr>
          <w:rFonts w:ascii="Times New Roman" w:hAnsi="Times New Roman"/>
          <w:bCs/>
          <w:sz w:val="24"/>
          <w:szCs w:val="24"/>
          <w:vertAlign w:val="superscript"/>
        </w:rPr>
        <w:t>a,b</w:t>
      </w:r>
      <w:r w:rsidRPr="00223863">
        <w:rPr>
          <w:rFonts w:ascii="Times New Roman" w:hAnsi="Times New Roman"/>
          <w:bCs/>
          <w:sz w:val="24"/>
          <w:szCs w:val="24"/>
        </w:rPr>
        <w:t>, Zhen</w:t>
      </w:r>
      <w:r>
        <w:rPr>
          <w:rFonts w:ascii="Times New Roman" w:hAnsi="Times New Roman"/>
          <w:bCs/>
          <w:sz w:val="24"/>
          <w:szCs w:val="24"/>
        </w:rPr>
        <w:t>-Q</w:t>
      </w:r>
      <w:r w:rsidRPr="00223863">
        <w:rPr>
          <w:rFonts w:ascii="Times New Roman" w:hAnsi="Times New Roman"/>
          <w:bCs/>
          <w:sz w:val="24"/>
          <w:szCs w:val="24"/>
        </w:rPr>
        <w:t>iao Song</w:t>
      </w:r>
      <w:r>
        <w:rPr>
          <w:rFonts w:ascii="Times New Roman" w:hAnsi="Times New Roman"/>
          <w:bCs/>
          <w:sz w:val="24"/>
          <w:szCs w:val="24"/>
          <w:vertAlign w:val="superscript"/>
        </w:rPr>
        <w:t>a,b</w:t>
      </w:r>
      <w:r w:rsidRPr="00223863">
        <w:rPr>
          <w:rFonts w:ascii="Times New Roman" w:hAnsi="Times New Roman"/>
          <w:bCs/>
          <w:sz w:val="24"/>
          <w:szCs w:val="24"/>
        </w:rPr>
        <w:t>*</w:t>
      </w:r>
    </w:p>
    <w:p w:rsidR="00F63CFE" w:rsidRPr="00223863" w:rsidRDefault="00F63CFE" w:rsidP="00F63CFE">
      <w:pPr>
        <w:snapToGrid w:val="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F63CFE" w:rsidRPr="00223863" w:rsidRDefault="00F63CFE" w:rsidP="00F63CFE">
      <w:pPr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223863">
        <w:rPr>
          <w:rFonts w:ascii="Times New Roman" w:hAnsi="Times New Roman"/>
          <w:sz w:val="24"/>
          <w:szCs w:val="24"/>
        </w:rPr>
        <w:t xml:space="preserve"> State Key Laboratory of Crop Biology, Shandong Agricultur</w:t>
      </w:r>
      <w:r>
        <w:rPr>
          <w:rFonts w:ascii="Times New Roman" w:hAnsi="Times New Roman" w:hint="eastAsia"/>
          <w:sz w:val="24"/>
          <w:szCs w:val="24"/>
        </w:rPr>
        <w:t>al</w:t>
      </w:r>
      <w:r w:rsidRPr="00223863">
        <w:rPr>
          <w:rFonts w:ascii="Times New Roman" w:hAnsi="Times New Roman"/>
          <w:sz w:val="24"/>
          <w:szCs w:val="24"/>
        </w:rPr>
        <w:t xml:space="preserve"> University, Tai’an, Shandong 271018, China. </w:t>
      </w:r>
    </w:p>
    <w:p w:rsidR="00F63CFE" w:rsidRPr="00223863" w:rsidRDefault="00F63CFE" w:rsidP="00F63CFE">
      <w:pPr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2238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Agronomy </w:t>
      </w:r>
      <w:r w:rsidRPr="00223863">
        <w:rPr>
          <w:rFonts w:ascii="Times New Roman" w:hAnsi="Times New Roman"/>
          <w:sz w:val="24"/>
          <w:szCs w:val="24"/>
        </w:rPr>
        <w:t>College</w:t>
      </w:r>
      <w:r>
        <w:rPr>
          <w:rFonts w:ascii="Times New Roman" w:hAnsi="Times New Roman"/>
          <w:sz w:val="24"/>
          <w:szCs w:val="24"/>
        </w:rPr>
        <w:t>,</w:t>
      </w:r>
      <w:r w:rsidRPr="00223863">
        <w:rPr>
          <w:rFonts w:ascii="Times New Roman" w:hAnsi="Times New Roman"/>
          <w:sz w:val="24"/>
          <w:szCs w:val="24"/>
        </w:rPr>
        <w:t xml:space="preserve"> Shandong Agricultur</w:t>
      </w:r>
      <w:r>
        <w:rPr>
          <w:rFonts w:ascii="Times New Roman" w:hAnsi="Times New Roman"/>
          <w:sz w:val="24"/>
          <w:szCs w:val="24"/>
        </w:rPr>
        <w:t>al</w:t>
      </w:r>
      <w:r w:rsidRPr="00223863">
        <w:rPr>
          <w:rFonts w:ascii="Times New Roman" w:hAnsi="Times New Roman"/>
          <w:sz w:val="24"/>
          <w:szCs w:val="24"/>
        </w:rPr>
        <w:t xml:space="preserve"> University, Tai’an, Shandong 271018, China. </w:t>
      </w:r>
    </w:p>
    <w:p w:rsidR="00F63CFE" w:rsidRPr="00223863" w:rsidRDefault="00F63CFE" w:rsidP="00F63CFE">
      <w:pPr>
        <w:snapToGrid w:val="0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3863">
        <w:rPr>
          <w:rFonts w:ascii="Times New Roman" w:hAnsi="Times New Roman"/>
          <w:bCs/>
          <w:sz w:val="24"/>
          <w:szCs w:val="24"/>
          <w:vertAlign w:val="superscript"/>
        </w:rPr>
        <w:t>#</w:t>
      </w:r>
      <w:r w:rsidRPr="00223863">
        <w:rPr>
          <w:rFonts w:ascii="Times New Roman" w:hAnsi="Times New Roman"/>
          <w:bCs/>
          <w:sz w:val="24"/>
          <w:szCs w:val="24"/>
        </w:rPr>
        <w:t>: These authors contributed equally to this work.</w:t>
      </w:r>
    </w:p>
    <w:p w:rsidR="00F63CFE" w:rsidRDefault="00F63CFE" w:rsidP="00F63CFE">
      <w:pPr>
        <w:spacing w:line="360" w:lineRule="auto"/>
        <w:ind w:left="240" w:hangingChars="100" w:hanging="240"/>
        <w:rPr>
          <w:rFonts w:ascii="Times New Roman" w:hAnsi="Times New Roman"/>
          <w:bCs/>
          <w:sz w:val="24"/>
        </w:rPr>
      </w:pPr>
      <w:r>
        <w:rPr>
          <w:rFonts w:ascii="Times New Roman" w:hAnsi="Times New Roman" w:hint="eastAsia"/>
          <w:bCs/>
          <w:sz w:val="24"/>
        </w:rPr>
        <w:t>* Corresponding authors at: College of Agronomy, Shandong Agricultural University,</w:t>
      </w:r>
    </w:p>
    <w:p w:rsidR="00742B61" w:rsidRDefault="00F63CFE" w:rsidP="00F63CFE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 w:hint="eastAsia"/>
          <w:bCs/>
          <w:sz w:val="24"/>
        </w:rPr>
        <w:t>China. E-mail addresses:</w:t>
      </w:r>
      <w:bookmarkStart w:id="0" w:name="OLE_LINK87"/>
      <w:bookmarkStart w:id="1" w:name="OLE_LINK86"/>
      <w:r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szqsdau</w:t>
      </w:r>
      <w:r>
        <w:rPr>
          <w:rFonts w:ascii="Times New Roman" w:hAnsi="Times New Roman" w:hint="eastAsia"/>
          <w:bCs/>
          <w:sz w:val="24"/>
        </w:rPr>
        <w:t>@163.com</w:t>
      </w:r>
      <w:bookmarkEnd w:id="0"/>
      <w:bookmarkEnd w:id="1"/>
      <w:r>
        <w:rPr>
          <w:rFonts w:ascii="Times New Roman" w:hAnsi="Times New Roman" w:hint="eastAsia"/>
          <w:bCs/>
          <w:sz w:val="24"/>
        </w:rPr>
        <w:t xml:space="preserve"> (</w:t>
      </w:r>
      <w:r>
        <w:rPr>
          <w:rFonts w:ascii="Times New Roman" w:hAnsi="Times New Roman"/>
          <w:bCs/>
          <w:sz w:val="24"/>
        </w:rPr>
        <w:t>Z</w:t>
      </w:r>
      <w:r>
        <w:rPr>
          <w:rFonts w:ascii="Times New Roman" w:hAnsi="Times New Roman" w:hint="eastAsia"/>
          <w:bCs/>
          <w:sz w:val="24"/>
        </w:rPr>
        <w:t>.-</w:t>
      </w:r>
      <w:r>
        <w:rPr>
          <w:rFonts w:ascii="Times New Roman" w:hAnsi="Times New Roman"/>
          <w:bCs/>
          <w:sz w:val="24"/>
        </w:rPr>
        <w:t>Q</w:t>
      </w:r>
      <w:r>
        <w:rPr>
          <w:rFonts w:ascii="Times New Roman" w:hAnsi="Times New Roman" w:hint="eastAsia"/>
          <w:bCs/>
          <w:sz w:val="24"/>
        </w:rPr>
        <w:t xml:space="preserve">. </w:t>
      </w:r>
      <w:r>
        <w:rPr>
          <w:rFonts w:ascii="Times New Roman" w:hAnsi="Times New Roman"/>
          <w:bCs/>
          <w:sz w:val="24"/>
        </w:rPr>
        <w:t>Song</w:t>
      </w:r>
      <w:r>
        <w:rPr>
          <w:rFonts w:ascii="Times New Roman" w:hAnsi="Times New Roman" w:hint="eastAsia"/>
          <w:bCs/>
          <w:sz w:val="24"/>
        </w:rPr>
        <w:t>)</w:t>
      </w: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Pr="00223863" w:rsidRDefault="00F63CFE" w:rsidP="00F63CFE">
      <w:pPr>
        <w:spacing w:line="360" w:lineRule="auto"/>
        <w:rPr>
          <w:rFonts w:ascii="Times New Roman" w:hAnsi="Times New Roman"/>
          <w:b/>
        </w:rPr>
      </w:pPr>
      <w:r w:rsidRPr="00223863">
        <w:rPr>
          <w:rFonts w:ascii="Times New Roman" w:hAnsi="Times New Roman"/>
          <w:b/>
        </w:rPr>
        <w:lastRenderedPageBreak/>
        <w:t xml:space="preserve">Supporting Information </w:t>
      </w:r>
    </w:p>
    <w:p w:rsidR="00F63CFE" w:rsidRDefault="00F63CFE" w:rsidP="00F63CFE">
      <w:pPr>
        <w:spacing w:line="360" w:lineRule="auto"/>
        <w:rPr>
          <w:rFonts w:ascii="Times New Roman" w:hAnsi="Times New Roman"/>
          <w:sz w:val="24"/>
          <w:szCs w:val="24"/>
        </w:rPr>
      </w:pPr>
      <w:r w:rsidRPr="00223863">
        <w:rPr>
          <w:rFonts w:ascii="Times New Roman" w:hAnsi="Times New Roman"/>
          <w:b/>
          <w:sz w:val="24"/>
          <w:szCs w:val="24"/>
        </w:rPr>
        <w:t>Figure S</w:t>
      </w:r>
      <w:r w:rsidRPr="006528BF">
        <w:rPr>
          <w:rFonts w:ascii="Times New Roman" w:hAnsi="Times New Roman"/>
          <w:b/>
          <w:sz w:val="24"/>
          <w:szCs w:val="24"/>
        </w:rPr>
        <w:t>1</w:t>
      </w:r>
      <w:r w:rsidRPr="00223863">
        <w:rPr>
          <w:rFonts w:ascii="Times New Roman" w:hAnsi="Times New Roman"/>
          <w:b/>
          <w:sz w:val="24"/>
          <w:szCs w:val="24"/>
        </w:rPr>
        <w:t xml:space="preserve">. </w:t>
      </w:r>
      <w:r w:rsidRPr="00223863">
        <w:rPr>
          <w:rFonts w:ascii="Times New Roman" w:hAnsi="Times New Roman"/>
          <w:sz w:val="24"/>
          <w:szCs w:val="24"/>
        </w:rPr>
        <w:t xml:space="preserve">Differential expression levels of miRNAs(a), lncRNAs(b) and circRNAs (c) in six tissues of </w:t>
      </w:r>
      <w:r w:rsidRPr="00223863">
        <w:rPr>
          <w:rFonts w:ascii="Times New Roman" w:hAnsi="Times New Roman"/>
          <w:i/>
          <w:sz w:val="24"/>
          <w:szCs w:val="24"/>
        </w:rPr>
        <w:t xml:space="preserve">S. miltiorrhiza </w:t>
      </w:r>
      <w:r w:rsidRPr="00223863">
        <w:rPr>
          <w:rFonts w:ascii="Times New Roman" w:hAnsi="Times New Roman"/>
          <w:sz w:val="24"/>
          <w:szCs w:val="24"/>
        </w:rPr>
        <w:t>(TIF)</w:t>
      </w:r>
    </w:p>
    <w:p w:rsidR="00F63CFE" w:rsidRDefault="00F63CFE" w:rsidP="00F63CF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63CFE" w:rsidRPr="00223863" w:rsidRDefault="00F63CFE" w:rsidP="00F63CFE">
      <w:pPr>
        <w:spacing w:line="360" w:lineRule="auto"/>
        <w:rPr>
          <w:rFonts w:ascii="Times New Roman" w:hAnsi="Times New Roman"/>
          <w:sz w:val="24"/>
          <w:szCs w:val="24"/>
        </w:rPr>
      </w:pPr>
      <w:r w:rsidRPr="00223863">
        <w:rPr>
          <w:rFonts w:ascii="Times New Roman" w:hAnsi="Times New Roman"/>
          <w:b/>
          <w:sz w:val="24"/>
          <w:szCs w:val="24"/>
        </w:rPr>
        <w:t>Table S</w:t>
      </w:r>
      <w:r w:rsidR="00A537D7">
        <w:rPr>
          <w:rFonts w:ascii="Times New Roman" w:hAnsi="Times New Roman"/>
          <w:b/>
          <w:sz w:val="24"/>
          <w:szCs w:val="24"/>
        </w:rPr>
        <w:t>1</w:t>
      </w:r>
      <w:r w:rsidRPr="00223863">
        <w:rPr>
          <w:rFonts w:ascii="Times New Roman" w:hAnsi="Times New Roman"/>
          <w:b/>
          <w:sz w:val="24"/>
          <w:szCs w:val="24"/>
        </w:rPr>
        <w:t xml:space="preserve">. </w:t>
      </w:r>
      <w:r w:rsidRPr="00223863">
        <w:rPr>
          <w:rFonts w:ascii="Times New Roman" w:hAnsi="Times New Roman"/>
          <w:sz w:val="24"/>
          <w:szCs w:val="24"/>
        </w:rPr>
        <w:t>The information of all ncRNAs identified in this study. (XLSX)</w:t>
      </w:r>
    </w:p>
    <w:p w:rsidR="00F63CFE" w:rsidRPr="00223863" w:rsidRDefault="00F63CFE" w:rsidP="00F63CF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23863">
        <w:rPr>
          <w:rFonts w:ascii="Times New Roman" w:hAnsi="Times New Roman"/>
          <w:b/>
          <w:sz w:val="24"/>
          <w:szCs w:val="24"/>
        </w:rPr>
        <w:t>Table S</w:t>
      </w:r>
      <w:r w:rsidR="00A537D7">
        <w:rPr>
          <w:rFonts w:ascii="Times New Roman" w:hAnsi="Times New Roman"/>
          <w:b/>
          <w:sz w:val="24"/>
          <w:szCs w:val="24"/>
        </w:rPr>
        <w:t>2</w:t>
      </w:r>
      <w:r w:rsidRPr="00223863">
        <w:rPr>
          <w:rFonts w:ascii="Times New Roman" w:hAnsi="Times New Roman"/>
          <w:b/>
          <w:sz w:val="24"/>
          <w:szCs w:val="24"/>
        </w:rPr>
        <w:t xml:space="preserve">. </w:t>
      </w:r>
      <w:r w:rsidRPr="00223863">
        <w:rPr>
          <w:rFonts w:ascii="Times New Roman" w:hAnsi="Times New Roman"/>
          <w:sz w:val="24"/>
          <w:szCs w:val="24"/>
        </w:rPr>
        <w:t>Expression profiles of all ncRNAs in different tissues. (XLSX)</w:t>
      </w:r>
    </w:p>
    <w:p w:rsidR="00F63CFE" w:rsidRPr="00223863" w:rsidRDefault="00F63CFE" w:rsidP="00F63CF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23863">
        <w:rPr>
          <w:rFonts w:ascii="Times New Roman" w:hAnsi="Times New Roman"/>
          <w:b/>
          <w:sz w:val="24"/>
          <w:szCs w:val="24"/>
        </w:rPr>
        <w:t>Table S</w:t>
      </w:r>
      <w:r w:rsidR="00A537D7">
        <w:rPr>
          <w:rFonts w:ascii="Times New Roman" w:hAnsi="Times New Roman"/>
          <w:b/>
          <w:sz w:val="24"/>
          <w:szCs w:val="24"/>
        </w:rPr>
        <w:t>3</w:t>
      </w:r>
      <w:r w:rsidRPr="00223863">
        <w:rPr>
          <w:rFonts w:ascii="Times New Roman" w:hAnsi="Times New Roman"/>
          <w:b/>
          <w:sz w:val="24"/>
          <w:szCs w:val="24"/>
        </w:rPr>
        <w:t xml:space="preserve">. </w:t>
      </w:r>
      <w:r w:rsidRPr="00223863">
        <w:rPr>
          <w:rFonts w:ascii="Times New Roman" w:hAnsi="Times New Roman"/>
          <w:sz w:val="24"/>
          <w:szCs w:val="24"/>
        </w:rPr>
        <w:t>Functional annotation of target genes of differentially expressed miRNAs, lncRNAs</w:t>
      </w:r>
      <w:r>
        <w:rPr>
          <w:rFonts w:ascii="Times New Roman" w:hAnsi="Times New Roman"/>
          <w:sz w:val="24"/>
          <w:szCs w:val="24"/>
        </w:rPr>
        <w:t>,</w:t>
      </w:r>
      <w:r w:rsidRPr="00223863">
        <w:rPr>
          <w:rFonts w:ascii="Times New Roman" w:hAnsi="Times New Roman"/>
          <w:sz w:val="24"/>
          <w:szCs w:val="24"/>
        </w:rPr>
        <w:t xml:space="preserve"> and the source genes of differentially expressed circRNAs. (XLSX)</w:t>
      </w:r>
    </w:p>
    <w:p w:rsidR="00F63CFE" w:rsidRPr="00223863" w:rsidRDefault="00F63CFE" w:rsidP="00F63CF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23863">
        <w:rPr>
          <w:rFonts w:ascii="Times New Roman" w:hAnsi="Times New Roman"/>
          <w:b/>
          <w:sz w:val="24"/>
          <w:szCs w:val="24"/>
        </w:rPr>
        <w:t>Table S</w:t>
      </w:r>
      <w:r w:rsidR="00A537D7">
        <w:rPr>
          <w:rFonts w:ascii="Times New Roman" w:hAnsi="Times New Roman"/>
          <w:b/>
          <w:sz w:val="24"/>
          <w:szCs w:val="24"/>
        </w:rPr>
        <w:t>4</w:t>
      </w:r>
      <w:r w:rsidRPr="00223863">
        <w:rPr>
          <w:rFonts w:ascii="Times New Roman" w:hAnsi="Times New Roman"/>
          <w:b/>
          <w:sz w:val="24"/>
          <w:szCs w:val="24"/>
        </w:rPr>
        <w:t xml:space="preserve">. </w:t>
      </w:r>
      <w:r w:rsidRPr="00223863">
        <w:rPr>
          <w:rFonts w:ascii="Times New Roman" w:hAnsi="Times New Roman"/>
          <w:sz w:val="24"/>
          <w:szCs w:val="24"/>
        </w:rPr>
        <w:t>KEGG analysis of targets of differentially expressed miRNAs, lncRNAs</w:t>
      </w:r>
      <w:r>
        <w:rPr>
          <w:rFonts w:ascii="Times New Roman" w:hAnsi="Times New Roman"/>
          <w:sz w:val="24"/>
          <w:szCs w:val="24"/>
        </w:rPr>
        <w:t>,</w:t>
      </w:r>
      <w:r w:rsidRPr="00223863">
        <w:rPr>
          <w:rFonts w:ascii="Times New Roman" w:hAnsi="Times New Roman"/>
          <w:sz w:val="24"/>
          <w:szCs w:val="24"/>
        </w:rPr>
        <w:t xml:space="preserve"> and the source genes of differentially expressed circRNAs. (XLSX)</w:t>
      </w:r>
    </w:p>
    <w:p w:rsidR="00F63CFE" w:rsidRPr="00A537D7" w:rsidRDefault="00F63CFE" w:rsidP="00F63CFE">
      <w:pPr>
        <w:rPr>
          <w:rFonts w:ascii="Times New Roman" w:hAnsi="Times New Roman"/>
          <w:bCs/>
          <w:sz w:val="24"/>
        </w:rPr>
      </w:pPr>
      <w:bookmarkStart w:id="2" w:name="_GoBack"/>
      <w:bookmarkEnd w:id="2"/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>
      <w:pPr>
        <w:rPr>
          <w:rFonts w:ascii="Times New Roman" w:hAnsi="Times New Roman"/>
          <w:bCs/>
          <w:sz w:val="24"/>
        </w:rPr>
      </w:pPr>
    </w:p>
    <w:p w:rsidR="00F63CFE" w:rsidRDefault="00F63CFE" w:rsidP="00F63CFE"/>
    <w:sectPr w:rsidR="00F63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47C" w:rsidRDefault="0058347C" w:rsidP="00A537D7">
      <w:r>
        <w:separator/>
      </w:r>
    </w:p>
  </w:endnote>
  <w:endnote w:type="continuationSeparator" w:id="0">
    <w:p w:rsidR="0058347C" w:rsidRDefault="0058347C" w:rsidP="00A5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47C" w:rsidRDefault="0058347C" w:rsidP="00A537D7">
      <w:r>
        <w:separator/>
      </w:r>
    </w:p>
  </w:footnote>
  <w:footnote w:type="continuationSeparator" w:id="0">
    <w:p w:rsidR="0058347C" w:rsidRDefault="0058347C" w:rsidP="00A53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FE"/>
    <w:rsid w:val="00557F8E"/>
    <w:rsid w:val="0058347C"/>
    <w:rsid w:val="006A66FD"/>
    <w:rsid w:val="009D48E5"/>
    <w:rsid w:val="00A537D7"/>
    <w:rsid w:val="00F63CFE"/>
    <w:rsid w:val="00FC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FBFAE"/>
  <w15:chartTrackingRefBased/>
  <w15:docId w15:val="{D6C6ABD2-F126-49F7-8CF1-98A674F9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37D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3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37D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</dc:creator>
  <cp:keywords/>
  <dc:description/>
  <cp:lastModifiedBy>Windows 用户</cp:lastModifiedBy>
  <cp:revision>4</cp:revision>
  <dcterms:created xsi:type="dcterms:W3CDTF">2021-06-01T03:13:00Z</dcterms:created>
  <dcterms:modified xsi:type="dcterms:W3CDTF">2021-07-04T09:28:00Z</dcterms:modified>
</cp:coreProperties>
</file>