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2F71E" w14:textId="77777777" w:rsidR="008E2583" w:rsidRPr="00ED5672" w:rsidRDefault="008E2583" w:rsidP="008E2583">
      <w:pPr>
        <w:jc w:val="left"/>
        <w:rPr>
          <w:sz w:val="28"/>
          <w:szCs w:val="28"/>
        </w:rPr>
      </w:pPr>
      <w:r w:rsidRPr="00ED5672">
        <w:rPr>
          <w:rFonts w:ascii="Arial" w:hAnsi="Arial" w:cs="Arial"/>
          <w:b/>
          <w:bCs/>
          <w:sz w:val="28"/>
          <w:szCs w:val="28"/>
        </w:rPr>
        <w:t>Table 1.</w:t>
      </w:r>
      <w:r w:rsidRPr="00ED5672">
        <w:rPr>
          <w:rFonts w:ascii="Arial" w:hAnsi="Arial" w:cs="Arial" w:hint="eastAsia"/>
          <w:b/>
          <w:bCs/>
          <w:sz w:val="28"/>
          <w:szCs w:val="28"/>
        </w:rPr>
        <w:t xml:space="preserve"> </w:t>
      </w:r>
      <w:r w:rsidRPr="00ED5672">
        <w:rPr>
          <w:rFonts w:ascii="Arial" w:hAnsi="Arial" w:cs="Arial"/>
          <w:b/>
          <w:bCs/>
          <w:sz w:val="28"/>
          <w:szCs w:val="28"/>
        </w:rPr>
        <w:t xml:space="preserve">Baseline Characteristics </w:t>
      </w:r>
      <w:r>
        <w:rPr>
          <w:rFonts w:ascii="Arial" w:hAnsi="Arial" w:cs="Arial" w:hint="eastAsia"/>
          <w:b/>
          <w:bCs/>
          <w:sz w:val="28"/>
          <w:szCs w:val="28"/>
        </w:rPr>
        <w:t>o</w:t>
      </w:r>
      <w:r w:rsidRPr="00ED5672">
        <w:rPr>
          <w:rFonts w:ascii="Arial" w:hAnsi="Arial" w:cs="Arial"/>
          <w:b/>
          <w:bCs/>
          <w:sz w:val="28"/>
          <w:szCs w:val="28"/>
        </w:rPr>
        <w:t>f Participants</w:t>
      </w:r>
      <w:r w:rsidRPr="00ED5672">
        <w:rPr>
          <w:sz w:val="28"/>
          <w:szCs w:val="28"/>
        </w:rPr>
        <w:t xml:space="preserve"> </w:t>
      </w:r>
    </w:p>
    <w:p w14:paraId="743F01D4" w14:textId="77777777" w:rsidR="008E2583" w:rsidRDefault="008E2583" w:rsidP="008E2583">
      <w:pPr>
        <w:rPr>
          <w:rFonts w:ascii="Arial" w:hAnsi="Arial" w:cs="Arial"/>
        </w:rPr>
      </w:pPr>
      <w:r w:rsidRPr="00487E45">
        <w:rPr>
          <w:rFonts w:ascii="Arial" w:hAnsi="Arial" w:cs="Arial"/>
          <w:noProof/>
        </w:rPr>
        <w:drawing>
          <wp:inline distT="0" distB="0" distL="0" distR="0" wp14:anchorId="358C7C0F" wp14:editId="6980297B">
            <wp:extent cx="5274310" cy="4714240"/>
            <wp:effectExtent l="0" t="0" r="2540" b="0"/>
            <wp:docPr id="4451166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16691" name=""/>
                    <pic:cNvPicPr/>
                  </pic:nvPicPr>
                  <pic:blipFill>
                    <a:blip r:embed="rId4"/>
                    <a:stretch>
                      <a:fillRect/>
                    </a:stretch>
                  </pic:blipFill>
                  <pic:spPr>
                    <a:xfrm>
                      <a:off x="0" y="0"/>
                      <a:ext cx="5274310" cy="4714240"/>
                    </a:xfrm>
                    <a:prstGeom prst="rect">
                      <a:avLst/>
                    </a:prstGeom>
                  </pic:spPr>
                </pic:pic>
              </a:graphicData>
            </a:graphic>
          </wp:inline>
        </w:drawing>
      </w:r>
      <w:r w:rsidRPr="00F605BF">
        <w:rPr>
          <w:rFonts w:ascii="Arial" w:hAnsi="Arial" w:cs="Arial"/>
        </w:rPr>
        <w:t xml:space="preserve"> </w:t>
      </w:r>
      <w:r w:rsidRPr="00ED55CA">
        <w:rPr>
          <w:rFonts w:ascii="Arial" w:hAnsi="Arial" w:cs="Arial" w:hint="eastAsia"/>
          <w:color w:val="0F9ED5"/>
          <w:vertAlign w:val="superscript"/>
        </w:rPr>
        <w:t>a</w:t>
      </w:r>
      <w:r w:rsidRPr="00AC0B09">
        <w:rPr>
          <w:rFonts w:ascii="Arial" w:hAnsi="Arial" w:cs="Arial"/>
        </w:rPr>
        <w:t>BMI, body mass index.</w:t>
      </w:r>
    </w:p>
    <w:p w14:paraId="30360A3E" w14:textId="77777777" w:rsidR="008E2583" w:rsidRDefault="008E2583" w:rsidP="008E2583">
      <w:pPr>
        <w:rPr>
          <w:rFonts w:ascii="Arial" w:hAnsi="Arial" w:cs="Arial"/>
        </w:rPr>
      </w:pPr>
      <w:r w:rsidRPr="001F1F01">
        <w:rPr>
          <w:rFonts w:ascii="Arial" w:hAnsi="Arial" w:cs="Arial" w:hint="eastAsia"/>
          <w:color w:val="0F9ED5" w:themeColor="accent4"/>
          <w:vertAlign w:val="superscript"/>
        </w:rPr>
        <w:t>b</w:t>
      </w:r>
      <w:r w:rsidRPr="0008684A">
        <w:rPr>
          <w:rFonts w:ascii="Arial" w:hAnsi="Arial" w:cs="Arial"/>
        </w:rPr>
        <w:t>Preoperative gastrointestinal disturbances primarily included nausea, vomiting, abdominal distension, and constipation, with symptom documentation standardized for the 30-day period preceding surgery.</w:t>
      </w:r>
    </w:p>
    <w:p w14:paraId="2433B97A" w14:textId="77777777" w:rsidR="008E2583" w:rsidRDefault="008E2583" w:rsidP="008E2583">
      <w:pPr>
        <w:rPr>
          <w:rFonts w:ascii="Arial" w:hAnsi="Arial" w:cs="Arial"/>
        </w:rPr>
      </w:pPr>
      <w:r w:rsidRPr="001F1F01">
        <w:rPr>
          <w:rFonts w:ascii="Arial" w:hAnsi="Arial" w:cs="Arial" w:hint="eastAsia"/>
          <w:color w:val="0F9ED5" w:themeColor="accent4"/>
          <w:vertAlign w:val="superscript"/>
        </w:rPr>
        <w:t>c</w:t>
      </w:r>
      <w:r w:rsidRPr="006E694D">
        <w:rPr>
          <w:rFonts w:ascii="Arial" w:hAnsi="Arial" w:cs="Arial" w:hint="eastAsia"/>
        </w:rPr>
        <w:t>The early-stage tumor classification comprises Stage I and Stage II</w:t>
      </w:r>
      <w:r>
        <w:rPr>
          <w:rFonts w:ascii="Arial" w:hAnsi="Arial" w:cs="Arial" w:hint="eastAsia"/>
        </w:rPr>
        <w:t>,</w:t>
      </w:r>
      <w:r w:rsidRPr="006E694D">
        <w:rPr>
          <w:rFonts w:ascii="Segoe UI" w:hAnsi="Segoe UI" w:cs="Segoe UI"/>
          <w:color w:val="404040"/>
          <w:shd w:val="clear" w:color="auto" w:fill="FFFFFF"/>
        </w:rPr>
        <w:t xml:space="preserve"> </w:t>
      </w:r>
      <w:r>
        <w:rPr>
          <w:rFonts w:ascii="Arial" w:hAnsi="Arial" w:cs="Arial" w:hint="eastAsia"/>
        </w:rPr>
        <w:t>t</w:t>
      </w:r>
      <w:r w:rsidRPr="006E694D">
        <w:rPr>
          <w:rFonts w:ascii="Arial" w:hAnsi="Arial" w:cs="Arial"/>
        </w:rPr>
        <w:t>he advanced-stage classification comprises Stage III</w:t>
      </w:r>
      <w:r>
        <w:rPr>
          <w:rFonts w:ascii="Arial" w:hAnsi="Arial" w:cs="Arial" w:hint="eastAsia"/>
        </w:rPr>
        <w:t>.</w:t>
      </w:r>
    </w:p>
    <w:p w14:paraId="6F5F45B3" w14:textId="77777777" w:rsidR="008E2583" w:rsidRDefault="008E2583" w:rsidP="008E2583">
      <w:pPr>
        <w:rPr>
          <w:rFonts w:ascii="Arial" w:hAnsi="Arial" w:cs="Arial"/>
        </w:rPr>
      </w:pPr>
      <w:r w:rsidRPr="001F1F01">
        <w:rPr>
          <w:rFonts w:ascii="Arial" w:hAnsi="Arial" w:cs="Arial" w:hint="eastAsia"/>
          <w:color w:val="0F9ED5" w:themeColor="accent4"/>
          <w:vertAlign w:val="superscript"/>
        </w:rPr>
        <w:t>d</w:t>
      </w:r>
      <w:r w:rsidRPr="005F1A13">
        <w:rPr>
          <w:rFonts w:ascii="Arial" w:hAnsi="Arial" w:cs="Arial"/>
        </w:rPr>
        <w:t>All enrolled participants received standardized postoperative analgesia comprising a patient-controlled analgesia (PCA) pump loaded with ropivacaine hydrochloride (375 mg) and parecoxib sodium powder injection (40 mg twice daily via intravenous administration). Supplemental analgesic use was systematically recorded</w:t>
      </w:r>
      <w:r>
        <w:rPr>
          <w:rFonts w:ascii="Arial" w:hAnsi="Arial" w:cs="Arial" w:hint="eastAsia"/>
        </w:rPr>
        <w:t>.</w:t>
      </w:r>
    </w:p>
    <w:p w14:paraId="3501CFB3" w14:textId="77777777" w:rsidR="008E2583" w:rsidRDefault="008E2583" w:rsidP="008E2583">
      <w:pPr>
        <w:rPr>
          <w:rFonts w:ascii="Arial" w:hAnsi="Arial" w:cs="Arial"/>
        </w:rPr>
      </w:pPr>
      <w:r w:rsidRPr="005F1A13">
        <w:rPr>
          <w:rFonts w:ascii="Arial" w:hAnsi="Arial" w:cs="Arial"/>
        </w:rPr>
        <w:t xml:space="preserve">No statistically significant differences in baseline characteristics were observed between groups (all </w:t>
      </w:r>
      <w:r>
        <w:rPr>
          <w:rFonts w:ascii="Arial" w:hAnsi="Arial" w:cs="Arial" w:hint="eastAsia"/>
        </w:rPr>
        <w:t>P value</w:t>
      </w:r>
      <w:r w:rsidRPr="005F1A13">
        <w:rPr>
          <w:rFonts w:ascii="Arial" w:hAnsi="Arial" w:cs="Arial"/>
        </w:rPr>
        <w:t xml:space="preserve"> &gt; 0.05).</w:t>
      </w:r>
    </w:p>
    <w:p w14:paraId="2189E09E" w14:textId="77777777" w:rsidR="008E2583" w:rsidRDefault="008E2583" w:rsidP="008E2583">
      <w:pPr>
        <w:rPr>
          <w:rFonts w:ascii="Arial" w:hAnsi="Arial" w:cs="Arial"/>
        </w:rPr>
      </w:pPr>
    </w:p>
    <w:p w14:paraId="417AD807" w14:textId="77777777" w:rsidR="008E2583" w:rsidRDefault="008E2583" w:rsidP="008E2583">
      <w:pPr>
        <w:rPr>
          <w:rFonts w:ascii="Arial" w:hAnsi="Arial" w:cs="Arial"/>
        </w:rPr>
      </w:pPr>
    </w:p>
    <w:p w14:paraId="20BE5B16" w14:textId="77777777" w:rsidR="008E2583" w:rsidRPr="00AC0B09" w:rsidRDefault="008E2583" w:rsidP="008E2583">
      <w:pPr>
        <w:rPr>
          <w:rFonts w:ascii="Arial" w:hAnsi="Arial" w:cs="Arial"/>
        </w:rPr>
      </w:pPr>
    </w:p>
    <w:p w14:paraId="41B92CF7" w14:textId="77777777" w:rsidR="008E2583" w:rsidRDefault="008E2583" w:rsidP="008E2583">
      <w:pPr>
        <w:rPr>
          <w:rFonts w:ascii="Arial" w:hAnsi="Arial" w:cs="Arial"/>
        </w:rPr>
      </w:pPr>
    </w:p>
    <w:p w14:paraId="77FECEA0" w14:textId="77777777" w:rsidR="008E2583" w:rsidRPr="00617A0E" w:rsidRDefault="008E2583" w:rsidP="008E2583">
      <w:pPr>
        <w:rPr>
          <w:rFonts w:ascii="Arial" w:hAnsi="Arial" w:cs="Arial"/>
          <w:b/>
          <w:bCs/>
          <w:sz w:val="28"/>
          <w:szCs w:val="28"/>
        </w:rPr>
      </w:pPr>
      <w:bookmarkStart w:id="0" w:name="_Hlk196601690"/>
      <w:r w:rsidRPr="00617A0E">
        <w:rPr>
          <w:rFonts w:ascii="Arial" w:hAnsi="Arial" w:cs="Arial"/>
          <w:b/>
          <w:bCs/>
          <w:sz w:val="28"/>
          <w:szCs w:val="28"/>
        </w:rPr>
        <w:lastRenderedPageBreak/>
        <w:t>Table 2.</w:t>
      </w:r>
      <w:r w:rsidRPr="00617A0E">
        <w:rPr>
          <w:rFonts w:ascii="Arial" w:hAnsi="Arial" w:cs="Arial" w:hint="eastAsia"/>
          <w:b/>
          <w:bCs/>
          <w:sz w:val="28"/>
          <w:szCs w:val="28"/>
        </w:rPr>
        <w:t xml:space="preserve"> </w:t>
      </w:r>
      <w:r w:rsidRPr="00617A0E">
        <w:rPr>
          <w:rFonts w:ascii="Arial" w:hAnsi="Arial" w:cs="Arial"/>
          <w:b/>
          <w:bCs/>
          <w:sz w:val="28"/>
          <w:szCs w:val="28"/>
        </w:rPr>
        <w:t>Primary Outcome and Secondary Outcomes</w:t>
      </w:r>
    </w:p>
    <w:bookmarkEnd w:id="0"/>
    <w:p w14:paraId="0549DA99" w14:textId="77777777" w:rsidR="008E2583" w:rsidRDefault="008E2583" w:rsidP="008E2583">
      <w:pPr>
        <w:rPr>
          <w:rFonts w:ascii="Arial" w:hAnsi="Arial" w:cs="Arial"/>
          <w:b/>
          <w:bCs/>
        </w:rPr>
      </w:pPr>
      <w:r w:rsidRPr="00EA22F9">
        <w:rPr>
          <w:rFonts w:ascii="Arial" w:hAnsi="Arial" w:cs="Arial"/>
          <w:b/>
          <w:bCs/>
          <w:noProof/>
        </w:rPr>
        <w:drawing>
          <wp:inline distT="0" distB="0" distL="0" distR="0" wp14:anchorId="74C4524F" wp14:editId="2A969FDB">
            <wp:extent cx="5274310" cy="3081020"/>
            <wp:effectExtent l="0" t="0" r="2540" b="5080"/>
            <wp:docPr id="17958455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845534" name=""/>
                    <pic:cNvPicPr/>
                  </pic:nvPicPr>
                  <pic:blipFill>
                    <a:blip r:embed="rId5"/>
                    <a:stretch>
                      <a:fillRect/>
                    </a:stretch>
                  </pic:blipFill>
                  <pic:spPr>
                    <a:xfrm>
                      <a:off x="0" y="0"/>
                      <a:ext cx="5274310" cy="3081020"/>
                    </a:xfrm>
                    <a:prstGeom prst="rect">
                      <a:avLst/>
                    </a:prstGeom>
                  </pic:spPr>
                </pic:pic>
              </a:graphicData>
            </a:graphic>
          </wp:inline>
        </w:drawing>
      </w:r>
    </w:p>
    <w:p w14:paraId="7D53C677" w14:textId="77777777" w:rsidR="008E2583" w:rsidRPr="00B46FBC" w:rsidRDefault="008E2583" w:rsidP="008E2583">
      <w:pPr>
        <w:rPr>
          <w:rFonts w:ascii="Arial" w:hAnsi="Arial" w:cs="Arial"/>
        </w:rPr>
      </w:pPr>
      <w:r w:rsidRPr="00B46FBC">
        <w:rPr>
          <w:rFonts w:ascii="Arial" w:hAnsi="Arial" w:cs="Arial"/>
        </w:rPr>
        <w:t xml:space="preserve">All values are presented as mean (standard deviation, SD) unless otherwise specified. Multiple pairwise comparisons were controlled via the Bonferroni correction to maintain the family-wise error rate. </w:t>
      </w:r>
      <w:bookmarkStart w:id="1" w:name="_Hlk196601808"/>
      <w:r w:rsidRPr="00B46FBC">
        <w:rPr>
          <w:rFonts w:ascii="Arial" w:hAnsi="Arial" w:cs="Arial"/>
        </w:rPr>
        <w:t xml:space="preserve">Categorical variables </w:t>
      </w:r>
      <w:bookmarkEnd w:id="1"/>
      <w:r w:rsidRPr="00B46FBC">
        <w:rPr>
          <w:rFonts w:ascii="Arial" w:hAnsi="Arial" w:cs="Arial"/>
        </w:rPr>
        <w:t>were assessed using chi-square tests or Fisher's exact test (as appropriate based on expected cell frequencies)</w:t>
      </w:r>
      <w:r w:rsidRPr="00B46FBC">
        <w:rPr>
          <w:rFonts w:ascii="Arial" w:hAnsi="Arial" w:cs="Arial" w:hint="eastAsia"/>
        </w:rPr>
        <w:t>.</w:t>
      </w:r>
    </w:p>
    <w:p w14:paraId="11F1CDDA" w14:textId="77777777" w:rsidR="008E2583" w:rsidRPr="00B46FBC" w:rsidRDefault="008E2583" w:rsidP="008E2583">
      <w:pPr>
        <w:rPr>
          <w:rFonts w:ascii="Arial" w:hAnsi="Arial" w:cs="Arial"/>
        </w:rPr>
      </w:pPr>
      <w:r w:rsidRPr="00BD1E49">
        <w:rPr>
          <w:rFonts w:ascii="Arial" w:hAnsi="Arial" w:cs="Arial" w:hint="eastAsia"/>
          <w:color w:val="0F9ED5" w:themeColor="accent4"/>
          <w:vertAlign w:val="superscript"/>
        </w:rPr>
        <w:t>a</w:t>
      </w:r>
      <w:r w:rsidRPr="00B46FBC">
        <w:rPr>
          <w:rFonts w:ascii="Arial" w:hAnsi="Arial" w:cs="Arial" w:hint="eastAsia"/>
        </w:rPr>
        <w:t>The participants were required to document the precise timing of their initial postoperative semi-liquid diet intake. Tolerance to the semi-liquid diet was determined if no signs of nausea or vomiting manifested within a 4-hour observation window following ingestion.</w:t>
      </w:r>
    </w:p>
    <w:p w14:paraId="0472D92C" w14:textId="77777777" w:rsidR="008E2583" w:rsidRPr="00B46FBC" w:rsidRDefault="008E2583" w:rsidP="008E2583">
      <w:pPr>
        <w:rPr>
          <w:rFonts w:ascii="Arial" w:hAnsi="Arial" w:cs="Arial"/>
        </w:rPr>
      </w:pPr>
      <w:r w:rsidRPr="00BD1E49">
        <w:rPr>
          <w:rFonts w:ascii="Arial" w:hAnsi="Arial" w:cs="Arial" w:hint="eastAsia"/>
          <w:color w:val="0F9ED5" w:themeColor="accent4"/>
          <w:vertAlign w:val="superscript"/>
        </w:rPr>
        <w:t>b</w:t>
      </w:r>
      <w:r w:rsidRPr="00B46FBC">
        <w:rPr>
          <w:rFonts w:ascii="Arial" w:hAnsi="Arial" w:cs="Arial"/>
        </w:rPr>
        <w:t>The postoperative hospital stay duration was defined as the interval spanning from the completion of laparoscopic surgery to formal patient discharge</w:t>
      </w:r>
      <w:r w:rsidRPr="00B46FBC">
        <w:rPr>
          <w:rFonts w:ascii="Arial" w:hAnsi="Arial" w:cs="Arial" w:hint="eastAsia"/>
        </w:rPr>
        <w:t>.</w:t>
      </w:r>
    </w:p>
    <w:p w14:paraId="45023092" w14:textId="77777777" w:rsidR="008E2583" w:rsidRPr="00B46FBC" w:rsidRDefault="008E2583" w:rsidP="008E2583">
      <w:pPr>
        <w:rPr>
          <w:rFonts w:ascii="Arial" w:hAnsi="Arial" w:cs="Arial"/>
        </w:rPr>
      </w:pPr>
      <w:r w:rsidRPr="00BD1E49">
        <w:rPr>
          <w:rFonts w:ascii="Arial" w:hAnsi="Arial" w:cs="Arial" w:hint="eastAsia"/>
          <w:color w:val="0F9ED5" w:themeColor="accent4"/>
          <w:vertAlign w:val="superscript"/>
        </w:rPr>
        <w:t>c</w:t>
      </w:r>
      <w:r w:rsidRPr="00B46FBC">
        <w:rPr>
          <w:rFonts w:ascii="Arial" w:hAnsi="Arial" w:cs="Arial"/>
        </w:rPr>
        <w:t>Patients were required to submit regular self-reports detailing the occurrence and timing of postoperative nausea, vomiting, and abdominal distension. The collected data represent the total number of individuals exhibiting any of these three symptoms within specified postoperative time intervals.</w:t>
      </w:r>
    </w:p>
    <w:p w14:paraId="000E24BD" w14:textId="77777777" w:rsidR="008E2583" w:rsidRPr="00B46FBC" w:rsidRDefault="008E2583" w:rsidP="008E2583">
      <w:pPr>
        <w:rPr>
          <w:rFonts w:ascii="Arial" w:hAnsi="Arial" w:cs="Arial"/>
        </w:rPr>
      </w:pPr>
      <w:r w:rsidRPr="00BD1E49">
        <w:rPr>
          <w:rFonts w:ascii="Arial" w:hAnsi="Arial" w:cs="Arial" w:hint="eastAsia"/>
          <w:color w:val="0F9ED5" w:themeColor="accent4"/>
          <w:vertAlign w:val="superscript"/>
        </w:rPr>
        <w:t>d</w:t>
      </w:r>
      <w:r w:rsidRPr="00B46FBC">
        <w:rPr>
          <w:rFonts w:ascii="Arial" w:hAnsi="Arial" w:cs="Arial"/>
        </w:rPr>
        <w:t>Pain levels were quantified using a standardized 100-mm VAS, with measurements documented in records.</w:t>
      </w:r>
    </w:p>
    <w:p w14:paraId="39A41604" w14:textId="77777777" w:rsidR="008E2583" w:rsidRPr="00BB33E9" w:rsidRDefault="008E2583" w:rsidP="008E2583">
      <w:pPr>
        <w:rPr>
          <w:rFonts w:ascii="Arial" w:hAnsi="Arial" w:cs="Arial"/>
          <w:b/>
          <w:bCs/>
        </w:rPr>
      </w:pPr>
    </w:p>
    <w:p w14:paraId="66ED6980" w14:textId="77777777" w:rsidR="008E2583" w:rsidRDefault="008E2583" w:rsidP="008E2583">
      <w:pPr>
        <w:rPr>
          <w:rFonts w:ascii="Arial" w:hAnsi="Arial" w:cs="Arial"/>
        </w:rPr>
      </w:pPr>
    </w:p>
    <w:p w14:paraId="3CF53701" w14:textId="77777777" w:rsidR="008E2583" w:rsidRDefault="008E2583" w:rsidP="008E2583">
      <w:pPr>
        <w:rPr>
          <w:rFonts w:ascii="Arial" w:hAnsi="Arial" w:cs="Arial"/>
        </w:rPr>
      </w:pPr>
    </w:p>
    <w:p w14:paraId="264C0399" w14:textId="77777777" w:rsidR="008E2583" w:rsidRPr="00AC0B09" w:rsidRDefault="008E2583" w:rsidP="008E2583">
      <w:pPr>
        <w:rPr>
          <w:rFonts w:ascii="Arial" w:hAnsi="Arial" w:cs="Arial"/>
        </w:rPr>
      </w:pPr>
    </w:p>
    <w:p w14:paraId="4D32BD14" w14:textId="77777777" w:rsidR="008E2583" w:rsidRPr="00017AA6" w:rsidRDefault="008E2583" w:rsidP="008E2583">
      <w:pPr>
        <w:rPr>
          <w:rFonts w:ascii="Times New Roman" w:hAnsi="Times New Roman" w:cs="Times New Roman"/>
        </w:rPr>
      </w:pPr>
    </w:p>
    <w:p w14:paraId="2E8C8075" w14:textId="77777777" w:rsidR="008E2583" w:rsidRDefault="008E2583" w:rsidP="008E2583">
      <w:pPr>
        <w:rPr>
          <w:rFonts w:ascii="Times New Roman" w:hAnsi="Times New Roman" w:cs="Times New Roman"/>
        </w:rPr>
      </w:pPr>
    </w:p>
    <w:p w14:paraId="5F28DA53" w14:textId="77777777" w:rsidR="008E2583" w:rsidRPr="008C7BA6" w:rsidRDefault="008E2583" w:rsidP="008E2583">
      <w:pPr>
        <w:rPr>
          <w:rFonts w:ascii="Times New Roman" w:hAnsi="Times New Roman" w:cs="Times New Roman"/>
        </w:rPr>
      </w:pPr>
    </w:p>
    <w:p w14:paraId="3D4C897B" w14:textId="77777777" w:rsidR="008E2583" w:rsidRPr="003670D9" w:rsidRDefault="008E2583" w:rsidP="008E2583">
      <w:pPr>
        <w:rPr>
          <w:rFonts w:ascii="Arial" w:hAnsi="Arial" w:cs="Arial"/>
          <w:b/>
          <w:bCs/>
          <w:sz w:val="28"/>
          <w:szCs w:val="28"/>
        </w:rPr>
      </w:pPr>
      <w:r w:rsidRPr="003670D9">
        <w:rPr>
          <w:rFonts w:ascii="Arial" w:hAnsi="Arial" w:cs="Arial"/>
          <w:b/>
          <w:bCs/>
          <w:sz w:val="28"/>
          <w:szCs w:val="28"/>
        </w:rPr>
        <w:t xml:space="preserve">Table </w:t>
      </w:r>
      <w:r w:rsidRPr="003670D9">
        <w:rPr>
          <w:rFonts w:ascii="Arial" w:hAnsi="Arial" w:cs="Arial" w:hint="eastAsia"/>
          <w:b/>
          <w:bCs/>
          <w:sz w:val="28"/>
          <w:szCs w:val="28"/>
        </w:rPr>
        <w:t>3</w:t>
      </w:r>
      <w:r w:rsidRPr="003670D9">
        <w:rPr>
          <w:rFonts w:ascii="Arial" w:hAnsi="Arial" w:cs="Arial"/>
          <w:b/>
          <w:bCs/>
          <w:sz w:val="28"/>
          <w:szCs w:val="28"/>
        </w:rPr>
        <w:t>. Outcomes</w:t>
      </w:r>
      <w:r w:rsidRPr="003670D9">
        <w:rPr>
          <w:rFonts w:ascii="Arial" w:hAnsi="Arial" w:cs="Arial" w:hint="eastAsia"/>
          <w:b/>
          <w:bCs/>
          <w:sz w:val="28"/>
          <w:szCs w:val="28"/>
        </w:rPr>
        <w:t xml:space="preserve"> </w:t>
      </w:r>
      <w:r>
        <w:rPr>
          <w:rFonts w:ascii="Arial" w:hAnsi="Arial" w:cs="Arial" w:hint="eastAsia"/>
          <w:b/>
          <w:bCs/>
          <w:sz w:val="28"/>
          <w:szCs w:val="28"/>
        </w:rPr>
        <w:t>W</w:t>
      </w:r>
      <w:r w:rsidRPr="003670D9">
        <w:rPr>
          <w:rFonts w:ascii="Arial" w:hAnsi="Arial" w:cs="Arial"/>
          <w:b/>
          <w:bCs/>
          <w:sz w:val="28"/>
          <w:szCs w:val="28"/>
        </w:rPr>
        <w:t xml:space="preserve">ith </w:t>
      </w:r>
      <w:r w:rsidRPr="003670D9">
        <w:rPr>
          <w:rFonts w:ascii="Arial" w:hAnsi="Arial" w:cs="Arial" w:hint="eastAsia"/>
          <w:b/>
          <w:bCs/>
          <w:sz w:val="28"/>
          <w:szCs w:val="28"/>
        </w:rPr>
        <w:t>P</w:t>
      </w:r>
      <w:r w:rsidRPr="003670D9">
        <w:rPr>
          <w:rFonts w:ascii="Arial" w:hAnsi="Arial" w:cs="Arial"/>
          <w:b/>
          <w:bCs/>
          <w:sz w:val="28"/>
          <w:szCs w:val="28"/>
        </w:rPr>
        <w:t xml:space="preserve">airwise </w:t>
      </w:r>
      <w:r w:rsidRPr="003670D9">
        <w:rPr>
          <w:rFonts w:ascii="Arial" w:hAnsi="Arial" w:cs="Arial" w:hint="eastAsia"/>
          <w:b/>
          <w:bCs/>
          <w:sz w:val="28"/>
          <w:szCs w:val="28"/>
        </w:rPr>
        <w:t>C</w:t>
      </w:r>
      <w:r w:rsidRPr="003670D9">
        <w:rPr>
          <w:rFonts w:ascii="Arial" w:hAnsi="Arial" w:cs="Arial"/>
          <w:b/>
          <w:bCs/>
          <w:sz w:val="28"/>
          <w:szCs w:val="28"/>
        </w:rPr>
        <w:t>omparisons</w:t>
      </w:r>
    </w:p>
    <w:p w14:paraId="3C42F9AB" w14:textId="77777777" w:rsidR="008E2583" w:rsidRPr="006C315D" w:rsidRDefault="008E2583" w:rsidP="008E2583">
      <w:pPr>
        <w:jc w:val="center"/>
      </w:pPr>
      <w:r w:rsidRPr="00FE519B">
        <w:rPr>
          <w:noProof/>
        </w:rPr>
        <w:lastRenderedPageBreak/>
        <w:drawing>
          <wp:inline distT="0" distB="0" distL="0" distR="0" wp14:anchorId="6F7F5179" wp14:editId="026582A7">
            <wp:extent cx="8332881" cy="3254499"/>
            <wp:effectExtent l="5397" t="0" r="0" b="0"/>
            <wp:docPr id="14865314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531498" name=""/>
                    <pic:cNvPicPr/>
                  </pic:nvPicPr>
                  <pic:blipFill>
                    <a:blip r:embed="rId6"/>
                    <a:stretch>
                      <a:fillRect/>
                    </a:stretch>
                  </pic:blipFill>
                  <pic:spPr>
                    <a:xfrm rot="5400000">
                      <a:off x="0" y="0"/>
                      <a:ext cx="8332881" cy="3254499"/>
                    </a:xfrm>
                    <a:prstGeom prst="rect">
                      <a:avLst/>
                    </a:prstGeom>
                  </pic:spPr>
                </pic:pic>
              </a:graphicData>
            </a:graphic>
          </wp:inline>
        </w:drawing>
      </w:r>
    </w:p>
    <w:p w14:paraId="7070E19F" w14:textId="77777777" w:rsidR="008E2583" w:rsidRPr="00D40B34" w:rsidRDefault="008E2583" w:rsidP="008E2583">
      <w:pPr>
        <w:rPr>
          <w:rFonts w:ascii="Arial" w:hAnsi="Arial" w:cs="Arial"/>
        </w:rPr>
      </w:pPr>
      <w:r w:rsidRPr="00D40B34">
        <w:rPr>
          <w:rFonts w:ascii="Arial" w:hAnsi="Arial" w:cs="Arial"/>
        </w:rPr>
        <w:t xml:space="preserve">Differences in continuous variables, along with confidence intervals (CIs) and P values, were analyzed using analysis of covariance (ANCOVA) adjusted for </w:t>
      </w:r>
      <w:r w:rsidRPr="00A27436">
        <w:rPr>
          <w:rFonts w:ascii="Arial" w:hAnsi="Arial" w:cs="Arial" w:hint="eastAsia"/>
        </w:rPr>
        <w:t>Domicile</w:t>
      </w:r>
      <w:r w:rsidRPr="00A27436">
        <w:rPr>
          <w:rFonts w:ascii="Arial" w:hAnsi="Arial" w:cs="Arial"/>
        </w:rPr>
        <w:t xml:space="preserve"> </w:t>
      </w:r>
      <w:r w:rsidRPr="00D40B34">
        <w:rPr>
          <w:rFonts w:ascii="Arial" w:hAnsi="Arial" w:cs="Arial"/>
        </w:rPr>
        <w:t xml:space="preserve">and family history of </w:t>
      </w:r>
      <w:r w:rsidRPr="00D40B34">
        <w:rPr>
          <w:rFonts w:ascii="Arial" w:hAnsi="Arial" w:cs="Arial"/>
        </w:rPr>
        <w:lastRenderedPageBreak/>
        <w:t>gastric cancer.</w:t>
      </w:r>
      <w:bookmarkStart w:id="2" w:name="_Hlk196601747"/>
      <w:r w:rsidRPr="00D40B34">
        <w:rPr>
          <w:rFonts w:ascii="Arial" w:hAnsi="Arial" w:cs="Arial"/>
        </w:rPr>
        <w:t xml:space="preserve"> Pairwise comparisons were executed following the sequence procedure planned at nominal α level</w:t>
      </w:r>
      <w:r w:rsidRPr="00D40B34">
        <w:rPr>
          <w:rFonts w:ascii="Arial" w:hAnsi="Arial" w:cs="Arial"/>
        </w:rPr>
        <w:t>，</w:t>
      </w:r>
      <w:r w:rsidRPr="00D40B34">
        <w:rPr>
          <w:rFonts w:ascii="Arial" w:hAnsi="Arial" w:cs="Arial"/>
        </w:rPr>
        <w:t xml:space="preserve">without further adjustments. Categorical variables with post-hoc pairwise comparisons </w:t>
      </w:r>
      <w:bookmarkEnd w:id="2"/>
      <w:r w:rsidRPr="00D40B34">
        <w:rPr>
          <w:rFonts w:ascii="Arial" w:hAnsi="Arial" w:cs="Arial"/>
        </w:rPr>
        <w:t>conducted through marginal effect-based logistic regression models adjusted for domicile and family history of gastric cancer.</w:t>
      </w:r>
    </w:p>
    <w:p w14:paraId="558861C7" w14:textId="77777777" w:rsidR="00EB4A2D" w:rsidRDefault="00EB4A2D"/>
    <w:sectPr w:rsidR="00EB4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583"/>
    <w:rsid w:val="001D3053"/>
    <w:rsid w:val="001E3A92"/>
    <w:rsid w:val="00217E67"/>
    <w:rsid w:val="002C7D54"/>
    <w:rsid w:val="0033371E"/>
    <w:rsid w:val="005C0D39"/>
    <w:rsid w:val="0070406C"/>
    <w:rsid w:val="00724754"/>
    <w:rsid w:val="007B36B1"/>
    <w:rsid w:val="008E2583"/>
    <w:rsid w:val="0092667A"/>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0BE50"/>
  <w15:chartTrackingRefBased/>
  <w15:docId w15:val="{AC7FA6BB-13B3-46BF-A5F8-BDFBE20A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583"/>
    <w:pPr>
      <w:widowControl w:val="0"/>
      <w:spacing w:line="259" w:lineRule="auto"/>
      <w:jc w:val="both"/>
    </w:pPr>
    <w:rPr>
      <w:rFonts w:eastAsiaTheme="minorEastAsia"/>
      <w:sz w:val="22"/>
      <w:szCs w:val="22"/>
      <w:lang w:val="en-US" w:eastAsia="zh-CN"/>
    </w:rPr>
  </w:style>
  <w:style w:type="paragraph" w:styleId="Heading1">
    <w:name w:val="heading 1"/>
    <w:basedOn w:val="Normal"/>
    <w:next w:val="Normal"/>
    <w:link w:val="Heading1Char"/>
    <w:uiPriority w:val="9"/>
    <w:qFormat/>
    <w:rsid w:val="008E2583"/>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lang w:val="en-IN" w:eastAsia="en-US"/>
    </w:rPr>
  </w:style>
  <w:style w:type="paragraph" w:styleId="Heading2">
    <w:name w:val="heading 2"/>
    <w:basedOn w:val="Normal"/>
    <w:next w:val="Normal"/>
    <w:link w:val="Heading2Char"/>
    <w:uiPriority w:val="9"/>
    <w:semiHidden/>
    <w:unhideWhenUsed/>
    <w:qFormat/>
    <w:rsid w:val="008E2583"/>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lang w:val="en-IN" w:eastAsia="en-US"/>
    </w:rPr>
  </w:style>
  <w:style w:type="paragraph" w:styleId="Heading3">
    <w:name w:val="heading 3"/>
    <w:basedOn w:val="Normal"/>
    <w:next w:val="Normal"/>
    <w:link w:val="Heading3Char"/>
    <w:uiPriority w:val="9"/>
    <w:semiHidden/>
    <w:unhideWhenUsed/>
    <w:qFormat/>
    <w:rsid w:val="008E2583"/>
    <w:pPr>
      <w:keepNext/>
      <w:keepLines/>
      <w:widowControl/>
      <w:spacing w:before="160" w:after="80" w:line="278" w:lineRule="auto"/>
      <w:jc w:val="left"/>
      <w:outlineLvl w:val="2"/>
    </w:pPr>
    <w:rPr>
      <w:rFonts w:eastAsiaTheme="majorEastAsia" w:cstheme="majorBidi"/>
      <w:color w:val="0F4761" w:themeColor="accent1" w:themeShade="BF"/>
      <w:sz w:val="28"/>
      <w:szCs w:val="28"/>
      <w:lang w:val="en-IN" w:eastAsia="en-US"/>
    </w:rPr>
  </w:style>
  <w:style w:type="paragraph" w:styleId="Heading4">
    <w:name w:val="heading 4"/>
    <w:basedOn w:val="Normal"/>
    <w:next w:val="Normal"/>
    <w:link w:val="Heading4Char"/>
    <w:uiPriority w:val="9"/>
    <w:semiHidden/>
    <w:unhideWhenUsed/>
    <w:qFormat/>
    <w:rsid w:val="008E2583"/>
    <w:pPr>
      <w:keepNext/>
      <w:keepLines/>
      <w:widowControl/>
      <w:spacing w:before="80" w:after="40" w:line="278" w:lineRule="auto"/>
      <w:jc w:val="left"/>
      <w:outlineLvl w:val="3"/>
    </w:pPr>
    <w:rPr>
      <w:rFonts w:eastAsiaTheme="majorEastAsia" w:cstheme="majorBidi"/>
      <w:i/>
      <w:iCs/>
      <w:color w:val="0F4761" w:themeColor="accent1" w:themeShade="BF"/>
      <w:sz w:val="24"/>
      <w:szCs w:val="24"/>
      <w:lang w:val="en-IN" w:eastAsia="en-US"/>
    </w:rPr>
  </w:style>
  <w:style w:type="paragraph" w:styleId="Heading5">
    <w:name w:val="heading 5"/>
    <w:basedOn w:val="Normal"/>
    <w:next w:val="Normal"/>
    <w:link w:val="Heading5Char"/>
    <w:uiPriority w:val="9"/>
    <w:semiHidden/>
    <w:unhideWhenUsed/>
    <w:qFormat/>
    <w:rsid w:val="008E2583"/>
    <w:pPr>
      <w:keepNext/>
      <w:keepLines/>
      <w:widowControl/>
      <w:spacing w:before="80" w:after="40" w:line="278" w:lineRule="auto"/>
      <w:jc w:val="left"/>
      <w:outlineLvl w:val="4"/>
    </w:pPr>
    <w:rPr>
      <w:rFonts w:eastAsiaTheme="majorEastAsia" w:cstheme="majorBidi"/>
      <w:color w:val="0F4761" w:themeColor="accent1" w:themeShade="BF"/>
      <w:sz w:val="24"/>
      <w:szCs w:val="24"/>
      <w:lang w:val="en-IN" w:eastAsia="en-US"/>
    </w:rPr>
  </w:style>
  <w:style w:type="paragraph" w:styleId="Heading6">
    <w:name w:val="heading 6"/>
    <w:basedOn w:val="Normal"/>
    <w:next w:val="Normal"/>
    <w:link w:val="Heading6Char"/>
    <w:uiPriority w:val="9"/>
    <w:semiHidden/>
    <w:unhideWhenUsed/>
    <w:qFormat/>
    <w:rsid w:val="008E2583"/>
    <w:pPr>
      <w:keepNext/>
      <w:keepLines/>
      <w:widowControl/>
      <w:spacing w:before="40" w:after="0" w:line="278" w:lineRule="auto"/>
      <w:jc w:val="left"/>
      <w:outlineLvl w:val="5"/>
    </w:pPr>
    <w:rPr>
      <w:rFonts w:eastAsiaTheme="majorEastAsia" w:cstheme="majorBidi"/>
      <w:i/>
      <w:iCs/>
      <w:color w:val="595959" w:themeColor="text1" w:themeTint="A6"/>
      <w:sz w:val="24"/>
      <w:szCs w:val="24"/>
      <w:lang w:val="en-IN" w:eastAsia="en-US"/>
    </w:rPr>
  </w:style>
  <w:style w:type="paragraph" w:styleId="Heading7">
    <w:name w:val="heading 7"/>
    <w:basedOn w:val="Normal"/>
    <w:next w:val="Normal"/>
    <w:link w:val="Heading7Char"/>
    <w:uiPriority w:val="9"/>
    <w:semiHidden/>
    <w:unhideWhenUsed/>
    <w:qFormat/>
    <w:rsid w:val="008E2583"/>
    <w:pPr>
      <w:keepNext/>
      <w:keepLines/>
      <w:widowControl/>
      <w:spacing w:before="40" w:after="0" w:line="278" w:lineRule="auto"/>
      <w:jc w:val="left"/>
      <w:outlineLvl w:val="6"/>
    </w:pPr>
    <w:rPr>
      <w:rFonts w:eastAsiaTheme="majorEastAsia" w:cstheme="majorBidi"/>
      <w:color w:val="595959" w:themeColor="text1" w:themeTint="A6"/>
      <w:sz w:val="24"/>
      <w:szCs w:val="24"/>
      <w:lang w:val="en-IN" w:eastAsia="en-US"/>
    </w:rPr>
  </w:style>
  <w:style w:type="paragraph" w:styleId="Heading8">
    <w:name w:val="heading 8"/>
    <w:basedOn w:val="Normal"/>
    <w:next w:val="Normal"/>
    <w:link w:val="Heading8Char"/>
    <w:uiPriority w:val="9"/>
    <w:semiHidden/>
    <w:unhideWhenUsed/>
    <w:qFormat/>
    <w:rsid w:val="008E2583"/>
    <w:pPr>
      <w:keepNext/>
      <w:keepLines/>
      <w:widowControl/>
      <w:spacing w:after="0" w:line="278" w:lineRule="auto"/>
      <w:jc w:val="left"/>
      <w:outlineLvl w:val="7"/>
    </w:pPr>
    <w:rPr>
      <w:rFonts w:eastAsiaTheme="majorEastAsia" w:cstheme="majorBidi"/>
      <w:i/>
      <w:iCs/>
      <w:color w:val="272727" w:themeColor="text1" w:themeTint="D8"/>
      <w:sz w:val="24"/>
      <w:szCs w:val="24"/>
      <w:lang w:val="en-IN" w:eastAsia="en-US"/>
    </w:rPr>
  </w:style>
  <w:style w:type="paragraph" w:styleId="Heading9">
    <w:name w:val="heading 9"/>
    <w:basedOn w:val="Normal"/>
    <w:next w:val="Normal"/>
    <w:link w:val="Heading9Char"/>
    <w:uiPriority w:val="9"/>
    <w:semiHidden/>
    <w:unhideWhenUsed/>
    <w:qFormat/>
    <w:rsid w:val="008E2583"/>
    <w:pPr>
      <w:keepNext/>
      <w:keepLines/>
      <w:widowControl/>
      <w:spacing w:after="0" w:line="278" w:lineRule="auto"/>
      <w:jc w:val="left"/>
      <w:outlineLvl w:val="8"/>
    </w:pPr>
    <w:rPr>
      <w:rFonts w:eastAsiaTheme="majorEastAsia" w:cstheme="majorBidi"/>
      <w:color w:val="272727" w:themeColor="text1" w:themeTint="D8"/>
      <w:sz w:val="24"/>
      <w:szCs w:val="24"/>
      <w:lang w:val="en-I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5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25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25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25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25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25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25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25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2583"/>
    <w:rPr>
      <w:rFonts w:eastAsiaTheme="majorEastAsia" w:cstheme="majorBidi"/>
      <w:color w:val="272727" w:themeColor="text1" w:themeTint="D8"/>
    </w:rPr>
  </w:style>
  <w:style w:type="paragraph" w:styleId="Title">
    <w:name w:val="Title"/>
    <w:basedOn w:val="Normal"/>
    <w:next w:val="Normal"/>
    <w:link w:val="TitleChar"/>
    <w:uiPriority w:val="10"/>
    <w:qFormat/>
    <w:rsid w:val="008E2583"/>
    <w:pPr>
      <w:widowControl/>
      <w:spacing w:after="80" w:line="240" w:lineRule="auto"/>
      <w:contextualSpacing/>
      <w:jc w:val="left"/>
    </w:pPr>
    <w:rPr>
      <w:rFonts w:asciiTheme="majorHAnsi" w:eastAsiaTheme="majorEastAsia" w:hAnsiTheme="majorHAnsi" w:cstheme="majorBidi"/>
      <w:spacing w:val="-10"/>
      <w:kern w:val="28"/>
      <w:sz w:val="56"/>
      <w:szCs w:val="56"/>
      <w:lang w:val="en-IN" w:eastAsia="en-US"/>
    </w:rPr>
  </w:style>
  <w:style w:type="character" w:customStyle="1" w:styleId="TitleChar">
    <w:name w:val="Title Char"/>
    <w:basedOn w:val="DefaultParagraphFont"/>
    <w:link w:val="Title"/>
    <w:uiPriority w:val="10"/>
    <w:rsid w:val="008E25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2583"/>
    <w:pPr>
      <w:widowControl/>
      <w:numPr>
        <w:ilvl w:val="1"/>
      </w:numPr>
      <w:spacing w:line="278" w:lineRule="auto"/>
      <w:jc w:val="left"/>
    </w:pPr>
    <w:rPr>
      <w:rFonts w:eastAsiaTheme="majorEastAsia" w:cstheme="majorBidi"/>
      <w:color w:val="595959" w:themeColor="text1" w:themeTint="A6"/>
      <w:spacing w:val="15"/>
      <w:sz w:val="28"/>
      <w:szCs w:val="28"/>
      <w:lang w:val="en-IN" w:eastAsia="en-US"/>
    </w:rPr>
  </w:style>
  <w:style w:type="character" w:customStyle="1" w:styleId="SubtitleChar">
    <w:name w:val="Subtitle Char"/>
    <w:basedOn w:val="DefaultParagraphFont"/>
    <w:link w:val="Subtitle"/>
    <w:uiPriority w:val="11"/>
    <w:rsid w:val="008E25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2583"/>
    <w:pPr>
      <w:widowControl/>
      <w:spacing w:before="160" w:line="278" w:lineRule="auto"/>
      <w:jc w:val="center"/>
    </w:pPr>
    <w:rPr>
      <w:rFonts w:eastAsiaTheme="minorHAnsi"/>
      <w:i/>
      <w:iCs/>
      <w:color w:val="404040" w:themeColor="text1" w:themeTint="BF"/>
      <w:sz w:val="24"/>
      <w:szCs w:val="24"/>
      <w:lang w:val="en-IN" w:eastAsia="en-US"/>
    </w:rPr>
  </w:style>
  <w:style w:type="character" w:customStyle="1" w:styleId="QuoteChar">
    <w:name w:val="Quote Char"/>
    <w:basedOn w:val="DefaultParagraphFont"/>
    <w:link w:val="Quote"/>
    <w:uiPriority w:val="29"/>
    <w:rsid w:val="008E2583"/>
    <w:rPr>
      <w:i/>
      <w:iCs/>
      <w:color w:val="404040" w:themeColor="text1" w:themeTint="BF"/>
    </w:rPr>
  </w:style>
  <w:style w:type="paragraph" w:styleId="ListParagraph">
    <w:name w:val="List Paragraph"/>
    <w:basedOn w:val="Normal"/>
    <w:uiPriority w:val="34"/>
    <w:qFormat/>
    <w:rsid w:val="008E2583"/>
    <w:pPr>
      <w:widowControl/>
      <w:spacing w:line="278" w:lineRule="auto"/>
      <w:ind w:left="720"/>
      <w:contextualSpacing/>
      <w:jc w:val="left"/>
    </w:pPr>
    <w:rPr>
      <w:rFonts w:eastAsiaTheme="minorHAnsi"/>
      <w:sz w:val="24"/>
      <w:szCs w:val="24"/>
      <w:lang w:val="en-IN" w:eastAsia="en-US"/>
    </w:rPr>
  </w:style>
  <w:style w:type="character" w:styleId="IntenseEmphasis">
    <w:name w:val="Intense Emphasis"/>
    <w:basedOn w:val="DefaultParagraphFont"/>
    <w:uiPriority w:val="21"/>
    <w:qFormat/>
    <w:rsid w:val="008E2583"/>
    <w:rPr>
      <w:i/>
      <w:iCs/>
      <w:color w:val="0F4761" w:themeColor="accent1" w:themeShade="BF"/>
    </w:rPr>
  </w:style>
  <w:style w:type="paragraph" w:styleId="IntenseQuote">
    <w:name w:val="Intense Quote"/>
    <w:basedOn w:val="Normal"/>
    <w:next w:val="Normal"/>
    <w:link w:val="IntenseQuoteChar"/>
    <w:uiPriority w:val="30"/>
    <w:qFormat/>
    <w:rsid w:val="008E2583"/>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 w:val="24"/>
      <w:szCs w:val="24"/>
      <w:lang w:val="en-IN" w:eastAsia="en-US"/>
    </w:rPr>
  </w:style>
  <w:style w:type="character" w:customStyle="1" w:styleId="IntenseQuoteChar">
    <w:name w:val="Intense Quote Char"/>
    <w:basedOn w:val="DefaultParagraphFont"/>
    <w:link w:val="IntenseQuote"/>
    <w:uiPriority w:val="30"/>
    <w:rsid w:val="008E2583"/>
    <w:rPr>
      <w:i/>
      <w:iCs/>
      <w:color w:val="0F4761" w:themeColor="accent1" w:themeShade="BF"/>
    </w:rPr>
  </w:style>
  <w:style w:type="character" w:styleId="IntenseReference">
    <w:name w:val="Intense Reference"/>
    <w:basedOn w:val="DefaultParagraphFont"/>
    <w:uiPriority w:val="32"/>
    <w:qFormat/>
    <w:rsid w:val="008E25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390</Words>
  <Characters>2229</Characters>
  <Application>Microsoft Office Word</Application>
  <DocSecurity>0</DocSecurity>
  <Lines>18</Lines>
  <Paragraphs>5</Paragraphs>
  <ScaleCrop>false</ScaleCrop>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2026-07-31T11:39:00Z</dcterms:created>
  <dcterms:modified xsi:type="dcterms:W3CDTF">2026-07-31T11:39:00Z</dcterms:modified>
</cp:coreProperties>
</file>