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val="0"/>
        <w:wordWrap/>
        <w:overflowPunct/>
        <w:topLinePunct w:val="0"/>
        <w:autoSpaceDE w:val="0"/>
        <w:autoSpaceDN w:val="0"/>
        <w:bidi w:val="0"/>
        <w:adjustRightInd w:val="0"/>
        <w:snapToGrid w:val="0"/>
        <w:spacing w:line="360" w:lineRule="auto"/>
        <w:ind w:firstLine="482" w:firstLineChars="200"/>
        <w:jc w:val="both"/>
        <w:textAlignment w:val="baseline"/>
        <w:rPr>
          <w:rFonts w:hint="default" w:ascii="Times New Roman" w:hAnsi="Times New Roman" w:cs="Times New Roman"/>
          <w:b/>
          <w:bCs/>
          <w:i w:val="0"/>
          <w:iCs w:val="0"/>
          <w:sz w:val="24"/>
          <w:szCs w:val="24"/>
        </w:rPr>
      </w:pPr>
      <w:r>
        <w:rPr>
          <w:rFonts w:hint="eastAsia" w:ascii="Times New Roman" w:hAnsi="Times New Roman" w:cs="Times New Roman"/>
          <w:b/>
          <w:bCs/>
          <w:i w:val="0"/>
          <w:iCs w:val="0"/>
          <w:sz w:val="24"/>
          <w:szCs w:val="24"/>
          <w:lang w:val="en-US" w:eastAsia="zh-CN"/>
        </w:rPr>
        <w:t>Augu</w:t>
      </w:r>
      <w:bookmarkStart w:id="0" w:name="_GoBack"/>
      <w:bookmarkEnd w:id="0"/>
      <w:r>
        <w:rPr>
          <w:rFonts w:hint="eastAsia" w:ascii="Times New Roman" w:hAnsi="Times New Roman" w:cs="Times New Roman"/>
          <w:b/>
          <w:bCs/>
          <w:i w:val="0"/>
          <w:iCs w:val="0"/>
          <w:sz w:val="24"/>
          <w:szCs w:val="24"/>
          <w:lang w:val="en-US" w:eastAsia="zh-CN"/>
        </w:rPr>
        <w:t>st 13</w:t>
      </w:r>
      <w:r>
        <w:rPr>
          <w:rFonts w:hint="default" w:ascii="Times New Roman" w:hAnsi="Times New Roman" w:cs="Times New Roman"/>
          <w:b/>
          <w:bCs/>
          <w:i w:val="0"/>
          <w:iCs w:val="0"/>
          <w:sz w:val="24"/>
          <w:szCs w:val="24"/>
        </w:rPr>
        <w:t>,</w:t>
      </w:r>
      <w:r>
        <w:rPr>
          <w:rFonts w:hint="eastAsia" w:ascii="Times New Roman" w:hAnsi="Times New Roman" w:cs="Times New Roman"/>
          <w:b/>
          <w:bCs/>
          <w:i w:val="0"/>
          <w:iCs w:val="0"/>
          <w:sz w:val="24"/>
          <w:szCs w:val="24"/>
          <w:lang w:val="en-US" w:eastAsia="zh-CN"/>
        </w:rPr>
        <w:t xml:space="preserve"> </w:t>
      </w:r>
      <w:r>
        <w:rPr>
          <w:rFonts w:hint="default" w:ascii="Times New Roman" w:hAnsi="Times New Roman" w:cs="Times New Roman"/>
          <w:b/>
          <w:bCs/>
          <w:i w:val="0"/>
          <w:iCs w:val="0"/>
          <w:sz w:val="24"/>
          <w:szCs w:val="24"/>
        </w:rPr>
        <w:t>2025</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82" w:firstLineChars="200"/>
        <w:jc w:val="both"/>
        <w:textAlignment w:val="baseline"/>
        <w:rPr>
          <w:rFonts w:hint="default" w:ascii="Times New Roman" w:hAnsi="Times New Roman" w:cs="Times New Roman"/>
          <w:b/>
          <w:bCs/>
          <w:i w:val="0"/>
          <w:iCs w:val="0"/>
          <w:sz w:val="24"/>
          <w:szCs w:val="24"/>
        </w:rPr>
      </w:pPr>
      <w:r>
        <w:rPr>
          <w:rFonts w:hint="eastAsia" w:ascii="Times New Roman" w:hAnsi="Times New Roman" w:cs="Times New Roman"/>
          <w:b/>
          <w:bCs/>
          <w:i w:val="0"/>
          <w:iCs w:val="0"/>
          <w:sz w:val="24"/>
          <w:szCs w:val="24"/>
          <w:lang w:val="en-US" w:eastAsia="zh-CN"/>
        </w:rPr>
        <w:t xml:space="preserve">Prof. Shengdi Chen, </w:t>
      </w:r>
      <w:r>
        <w:rPr>
          <w:rFonts w:hint="default" w:ascii="Times New Roman" w:hAnsi="Times New Roman" w:cs="Times New Roman"/>
          <w:b/>
          <w:bCs/>
          <w:i w:val="0"/>
          <w:iCs w:val="0"/>
          <w:sz w:val="24"/>
          <w:szCs w:val="24"/>
        </w:rPr>
        <w:t>Editor-in-Chief</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82" w:firstLineChars="200"/>
        <w:jc w:val="both"/>
        <w:textAlignment w:val="baseline"/>
        <w:rPr>
          <w:rFonts w:hint="eastAsia" w:ascii="Times New Roman" w:hAnsi="Times New Roman" w:eastAsia="宋体" w:cs="Times New Roman"/>
          <w:b/>
          <w:bCs/>
          <w:i w:val="0"/>
          <w:iCs w:val="0"/>
          <w:sz w:val="24"/>
          <w:szCs w:val="24"/>
          <w:lang w:val="en-US" w:eastAsia="zh-CN"/>
        </w:rPr>
      </w:pPr>
      <w:r>
        <w:rPr>
          <w:rFonts w:hint="eastAsia" w:ascii="Times New Roman" w:hAnsi="Times New Roman" w:cs="Times New Roman"/>
          <w:b/>
          <w:bCs/>
          <w:i w:val="0"/>
          <w:iCs w:val="0"/>
          <w:sz w:val="24"/>
          <w:szCs w:val="24"/>
          <w:lang w:val="en-US" w:eastAsia="zh-CN"/>
        </w:rPr>
        <w:t xml:space="preserve">Dear Prof. </w:t>
      </w:r>
      <w:r>
        <w:rPr>
          <w:rFonts w:hint="default" w:ascii="Times New Roman" w:hAnsi="Times New Roman" w:cs="Times New Roman"/>
          <w:b/>
          <w:bCs/>
          <w:i w:val="0"/>
          <w:iCs w:val="0"/>
          <w:sz w:val="24"/>
          <w:szCs w:val="24"/>
        </w:rPr>
        <w:t>Chen</w:t>
      </w:r>
      <w:r>
        <w:rPr>
          <w:rFonts w:hint="eastAsia" w:ascii="Times New Roman" w:hAnsi="Times New Roman" w:cs="Times New Roman"/>
          <w:b/>
          <w:bCs/>
          <w:i w:val="0"/>
          <w:iCs w:val="0"/>
          <w:sz w:val="24"/>
          <w:szCs w:val="24"/>
          <w:lang w:val="en-US" w:eastAsia="zh-CN"/>
        </w:rPr>
        <w:t>,</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both"/>
        <w:textAlignment w:val="baseline"/>
        <w:rPr>
          <w:rFonts w:hint="default" w:ascii="Times New Roman" w:hAnsi="Times New Roman" w:cs="Times New Roman"/>
          <w:sz w:val="24"/>
          <w:szCs w:val="24"/>
        </w:rPr>
      </w:pPr>
      <w:r>
        <w:rPr>
          <w:rFonts w:hint="default" w:ascii="Times New Roman" w:hAnsi="Times New Roman" w:cs="Times New Roman"/>
          <w:sz w:val="24"/>
          <w:szCs w:val="24"/>
        </w:rPr>
        <w:t>On</w:t>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rPr>
        <w:t>behalf</w:t>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rPr>
        <w:t>of</w:t>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rPr>
        <w:t>all</w:t>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rPr>
        <w:t>of</w:t>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rPr>
        <w:t>the</w:t>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rPr>
        <w:t>authors,</w:t>
      </w:r>
      <w:r>
        <w:rPr>
          <w:rFonts w:hint="default" w:ascii="Times New Roman" w:hAnsi="Times New Roman" w:cs="Times New Roman"/>
          <w:sz w:val="24"/>
          <w:szCs w:val="24"/>
          <w:lang w:val="en-US" w:eastAsia="zh-CN"/>
        </w:rPr>
        <w:t xml:space="preserve"> </w:t>
      </w:r>
      <w:r>
        <w:rPr>
          <w:rFonts w:hint="eastAsia" w:ascii="Times New Roman" w:hAnsi="Times New Roman" w:cs="Times New Roman"/>
          <w:sz w:val="24"/>
          <w:szCs w:val="24"/>
          <w:lang w:val="en-US" w:eastAsia="zh-CN"/>
        </w:rPr>
        <w:t>w</w:t>
      </w:r>
      <w:r>
        <w:rPr>
          <w:rFonts w:hint="default" w:ascii="Times New Roman" w:hAnsi="Times New Roman" w:cs="Times New Roman"/>
          <w:sz w:val="24"/>
          <w:szCs w:val="24"/>
        </w:rPr>
        <w:t>e are pleased to submit our original research article entitled</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lang w:val="en-US" w:eastAsia="zh-CN"/>
        </w:rPr>
        <w:t>“</w:t>
      </w:r>
      <w:r>
        <w:rPr>
          <w:rFonts w:hint="default" w:ascii="Times New Roman" w:hAnsi="Times New Roman" w:cs="Times New Roman"/>
          <w:sz w:val="24"/>
          <w:szCs w:val="24"/>
        </w:rPr>
        <w:t>The Drp1-CoQ10-Coa6-ETC axis represents a therapeutic target for working memory impairment caused by neuronal mitochondrial dysfunction</w:t>
      </w:r>
      <w:r>
        <w:rPr>
          <w:rFonts w:hint="default" w:ascii="Times New Roman" w:hAnsi="Times New Roman" w:cs="Times New Roman"/>
          <w:sz w:val="24"/>
          <w:szCs w:val="24"/>
          <w:lang w:val="en-US" w:eastAsia="zh-CN"/>
        </w:rPr>
        <w:t>”</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rPr>
        <w:t>for consideration</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rPr>
        <w:t>in</w:t>
      </w:r>
      <w:r>
        <w:rPr>
          <w:rFonts w:hint="eastAsia" w:ascii="Times New Roman" w:hAnsi="Times New Roman" w:cs="Times New Roman"/>
          <w:sz w:val="24"/>
          <w:szCs w:val="24"/>
          <w:lang w:val="en-US" w:eastAsia="zh-CN"/>
        </w:rPr>
        <w:t xml:space="preserve"> </w:t>
      </w:r>
      <w:r>
        <w:rPr>
          <w:rFonts w:hint="default" w:ascii="Times New Roman" w:hAnsi="Times New Roman" w:cs="Times New Roman"/>
          <w:b/>
          <w:bCs/>
          <w:i/>
          <w:iCs/>
          <w:sz w:val="24"/>
          <w:szCs w:val="24"/>
        </w:rPr>
        <w:t>T</w:t>
      </w:r>
      <w:r>
        <w:rPr>
          <w:rFonts w:hint="eastAsia" w:ascii="Times New Roman" w:hAnsi="Times New Roman" w:cs="Times New Roman"/>
          <w:b/>
          <w:bCs/>
          <w:i/>
          <w:iCs/>
          <w:sz w:val="24"/>
          <w:szCs w:val="24"/>
          <w:lang w:val="en-US" w:eastAsia="zh-CN"/>
        </w:rPr>
        <w:t>ranslational Neurodegeneration</w:t>
      </w:r>
      <w:r>
        <w:rPr>
          <w:rFonts w:hint="default" w:ascii="Times New Roman" w:hAnsi="Times New Roman" w:cs="Times New Roman"/>
          <w:sz w:val="24"/>
          <w:szCs w:val="24"/>
        </w:rPr>
        <w:t>.</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both"/>
        <w:textAlignment w:val="baseline"/>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 xml:space="preserve">Coenzyme Q10 (CoQ10), </w:t>
      </w:r>
      <w:r>
        <w:rPr>
          <w:rFonts w:hint="default" w:ascii="Times New Roman" w:hAnsi="Times New Roman" w:cs="Times New Roman"/>
          <w:sz w:val="24"/>
          <w:szCs w:val="24"/>
        </w:rPr>
        <w:t>the third most consumed dietary supplement</w:t>
      </w:r>
      <w:r>
        <w:rPr>
          <w:rFonts w:hint="default" w:ascii="Times New Roman" w:hAnsi="Times New Roman" w:cs="Times New Roman"/>
          <w:sz w:val="24"/>
          <w:szCs w:val="24"/>
          <w:lang w:val="en-US" w:eastAsia="zh-CN"/>
        </w:rPr>
        <w:t>, exhibits therapeutic potential against major non-communicable diseases, yet its capacity to reverse cerebellar injury-induced memory deficits remains unexplored. Network pharmacology analysis identified DNM1L/Drp1 as a important genetic target of CoQ10 in cerebellar injury-related memory impairment. We generated three lines of mice with Purkinje cell (PC)-specific deficiency in Drp1. Multi-level assessments showed that these mice exhibited: Progressive working memory deficits (assessed via multiple behavioral tests); impaired PC plasticity (evaluated by patch-clamp recordings and morphological analysis); and disrupted mitochondrial membranes (MMs) stability and oxidative phosphorylation (OXPHOS), particularly in complexes III-V (CIII-CV) (assessed through various structural and functional assays). Long-term CoQ10 administration in drinking water for 75 days, beginning at postnatal day 15, effectively ameliorated working memory impairments (5-fold in the percentage of 45° searches), PC plasticity, and mitochondrial dysfunction in Drp1</w:t>
      </w:r>
      <w:r>
        <w:rPr>
          <w:rFonts w:hint="default" w:ascii="Times New Roman" w:hAnsi="Times New Roman" w:cs="Times New Roman"/>
          <w:sz w:val="24"/>
          <w:szCs w:val="24"/>
          <w:vertAlign w:val="superscript"/>
          <w:lang w:val="en-US" w:eastAsia="zh-CN"/>
        </w:rPr>
        <w:t>-/-</w:t>
      </w:r>
      <w:r>
        <w:rPr>
          <w:rFonts w:hint="default" w:ascii="Times New Roman" w:hAnsi="Times New Roman" w:cs="Times New Roman"/>
          <w:sz w:val="24"/>
          <w:szCs w:val="24"/>
          <w:lang w:val="en-US" w:eastAsia="zh-CN"/>
        </w:rPr>
        <w:t xml:space="preserve"> mice at the animal, cellular, and organelle levels. Furthermore, comprehensive drug-target fishing analyses including thermal proteome profiling (TPP), cellular thermal shift assay (CETSA), drug affinity responsive target stability (DARTS), surface plasmon resonance (SPR), and molecular docking demonstrated that CoQ10 directly binds to cytochrome c oxidase assembly factor 6 (Coa6). This CoQ10-Coa6 interaction restored MMs stability and CIII-CV activity, revealing the Drp1-CoQ10-Coa6-electron transport chain (ETC) axis as a promising therapeutic target for memory disorders associated with neurological diseases.</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both"/>
        <w:textAlignment w:val="baseline"/>
        <w:rPr>
          <w:rFonts w:hint="default" w:ascii="Times New Roman" w:hAnsi="Times New Roman" w:cs="Times New Roman"/>
          <w:sz w:val="24"/>
          <w:szCs w:val="24"/>
          <w:lang w:val="en-US" w:eastAsia="zh-CN"/>
        </w:rPr>
      </w:pPr>
      <w:r>
        <w:rPr>
          <w:rFonts w:hint="default" w:ascii="Times New Roman" w:hAnsi="Times New Roman" w:cs="Times New Roman"/>
          <w:sz w:val="24"/>
          <w:szCs w:val="24"/>
        </w:rPr>
        <w:t xml:space="preserve">This work aligns with </w:t>
      </w:r>
      <w:r>
        <w:rPr>
          <w:rFonts w:hint="default" w:ascii="Times New Roman" w:hAnsi="Times New Roman" w:cs="Times New Roman"/>
          <w:b/>
          <w:bCs/>
          <w:i/>
          <w:iCs/>
          <w:sz w:val="24"/>
          <w:szCs w:val="24"/>
        </w:rPr>
        <w:t>T</w:t>
      </w:r>
      <w:r>
        <w:rPr>
          <w:rFonts w:hint="eastAsia" w:ascii="Times New Roman" w:hAnsi="Times New Roman" w:cs="Times New Roman"/>
          <w:b/>
          <w:bCs/>
          <w:i/>
          <w:iCs/>
          <w:sz w:val="24"/>
          <w:szCs w:val="24"/>
          <w:lang w:val="en-US" w:eastAsia="zh-CN"/>
        </w:rPr>
        <w:t>ranslational Neurodegeneration</w:t>
      </w:r>
      <w:r>
        <w:rPr>
          <w:rFonts w:hint="default" w:ascii="Times New Roman" w:hAnsi="Times New Roman" w:cs="Times New Roman"/>
          <w:sz w:val="24"/>
          <w:szCs w:val="24"/>
        </w:rPr>
        <w:t xml:space="preserve">'s focus on </w:t>
      </w:r>
      <w:r>
        <w:rPr>
          <w:rFonts w:hint="default" w:ascii="Times New Roman" w:hAnsi="Times New Roman" w:cs="Times New Roman"/>
          <w:sz w:val="24"/>
          <w:szCs w:val="24"/>
          <w:lang w:val="en-US" w:eastAsia="zh-CN"/>
        </w:rPr>
        <w:t>molecular therapeutics</w:t>
      </w:r>
      <w:r>
        <w:rPr>
          <w:rFonts w:hint="default" w:ascii="Times New Roman" w:hAnsi="Times New Roman" w:cs="Times New Roman"/>
          <w:sz w:val="24"/>
          <w:szCs w:val="24"/>
        </w:rPr>
        <w:t>.</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lang w:val="en-US" w:eastAsia="zh-CN"/>
        </w:rPr>
        <w:t xml:space="preserve">The manuscript is original, unpublished, and not under consideration elsewhere. </w:t>
      </w:r>
      <w:r>
        <w:rPr>
          <w:rFonts w:hint="default" w:ascii="Times New Roman" w:hAnsi="Times New Roman" w:cs="Times New Roman"/>
          <w:b w:val="0"/>
          <w:bCs w:val="0"/>
          <w:color w:val="auto"/>
          <w:sz w:val="24"/>
          <w:szCs w:val="24"/>
          <w:lang w:val="en-US" w:eastAsia="zh-CN"/>
        </w:rPr>
        <w:t>All authors have approved submission.</w:t>
      </w:r>
      <w:r>
        <w:rPr>
          <w:rFonts w:hint="default" w:ascii="Times New Roman" w:hAnsi="Times New Roman" w:cs="Times New Roman"/>
          <w:sz w:val="24"/>
          <w:szCs w:val="24"/>
          <w:lang w:val="en-US" w:eastAsia="zh-CN"/>
        </w:rPr>
        <w:t xml:space="preserve"> We deeply appreciate your consideration.</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82" w:firstLineChars="200"/>
        <w:jc w:val="both"/>
        <w:textAlignment w:val="baseline"/>
        <w:rPr>
          <w:rFonts w:hint="default" w:ascii="Times New Roman" w:hAnsi="Times New Roman" w:eastAsia="宋体" w:cs="Times New Roman"/>
          <w:b/>
          <w:color w:val="000000"/>
          <w:kern w:val="0"/>
          <w:sz w:val="24"/>
          <w:szCs w:val="24"/>
          <w:lang w:val="en-US" w:eastAsia="zh-CN" w:bidi="ar-SA"/>
        </w:rPr>
      </w:pPr>
      <w:r>
        <w:rPr>
          <w:rFonts w:hint="eastAsia" w:ascii="Times New Roman" w:hAnsi="Times New Roman" w:eastAsia="宋体" w:cs="Times New Roman"/>
          <w:b/>
          <w:color w:val="000000"/>
          <w:kern w:val="0"/>
          <w:sz w:val="24"/>
          <w:szCs w:val="24"/>
          <w:lang w:val="en-US" w:eastAsia="zh-CN" w:bidi="ar-SA"/>
        </w:rPr>
        <w:t xml:space="preserve">The </w:t>
      </w:r>
      <w:r>
        <w:rPr>
          <w:rFonts w:hint="default" w:ascii="Times New Roman" w:hAnsi="Times New Roman" w:eastAsia="宋体" w:cs="Times New Roman"/>
          <w:b/>
          <w:color w:val="000000"/>
          <w:kern w:val="0"/>
          <w:sz w:val="24"/>
          <w:szCs w:val="24"/>
          <w:lang w:val="en-US" w:eastAsia="zh-CN" w:bidi="ar-SA"/>
        </w:rPr>
        <w:t>Author contributions</w:t>
      </w:r>
      <w:r>
        <w:rPr>
          <w:rFonts w:hint="eastAsia" w:ascii="Times New Roman" w:hAnsi="Times New Roman" w:eastAsia="宋体" w:cs="Times New Roman"/>
          <w:b/>
          <w:color w:val="000000"/>
          <w:kern w:val="0"/>
          <w:sz w:val="24"/>
          <w:szCs w:val="24"/>
          <w:lang w:val="en-US" w:eastAsia="zh-CN" w:bidi="ar-SA"/>
        </w:rPr>
        <w:t xml:space="preserve"> were shown as below:</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both"/>
        <w:textAlignment w:val="baseline"/>
        <w:rPr>
          <w:rFonts w:hint="default" w:ascii="Times New Roman" w:hAnsi="Times New Roman" w:cs="Times New Roman"/>
          <w:sz w:val="24"/>
          <w:szCs w:val="24"/>
        </w:rPr>
      </w:pPr>
      <w:r>
        <w:rPr>
          <w:rFonts w:hint="default" w:ascii="Times New Roman" w:hAnsi="Times New Roman" w:cs="Times New Roman"/>
          <w:sz w:val="24"/>
          <w:szCs w:val="24"/>
          <w:lang w:val="en-US" w:eastAsia="zh-CN"/>
        </w:rPr>
        <w:t>B</w:t>
      </w:r>
      <w:r>
        <w:rPr>
          <w:rFonts w:hint="default" w:ascii="Times New Roman" w:hAnsi="Times New Roman" w:cs="Times New Roman"/>
          <w:sz w:val="24"/>
          <w:szCs w:val="24"/>
        </w:rPr>
        <w:t>est</w:t>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rPr>
        <w:t>wishes</w:t>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rPr>
        <w:t>and</w:t>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rPr>
        <w:t>thank</w:t>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rPr>
        <w:t>you</w:t>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rPr>
        <w:t>so</w:t>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rPr>
        <w:t>much!</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80" w:firstLineChars="200"/>
        <w:jc w:val="both"/>
        <w:textAlignment w:val="baseline"/>
        <w:rPr>
          <w:rFonts w:ascii="Times New Roman" w:hAnsi="Times New Roman" w:cs="Times New Roman"/>
          <w:sz w:val="24"/>
          <w:szCs w:val="24"/>
        </w:rPr>
      </w:pPr>
      <w:r>
        <w:rPr>
          <w:rFonts w:ascii="Times New Roman" w:hAnsi="Times New Roman" w:cs="Times New Roman"/>
          <w:sz w:val="24"/>
          <w:szCs w:val="24"/>
        </w:rPr>
        <w:t>Yours sincerely,</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80" w:firstLineChars="200"/>
        <w:jc w:val="both"/>
        <w:textAlignment w:val="baseline"/>
        <w:rPr>
          <w:rFonts w:ascii="Times New Roman" w:hAnsi="Times New Roman" w:cs="Times New Roman"/>
          <w:sz w:val="24"/>
          <w:szCs w:val="24"/>
        </w:rPr>
      </w:pPr>
      <w:r>
        <w:rPr>
          <w:rFonts w:ascii="Times New Roman" w:hAnsi="Times New Roman" w:cs="Times New Roman"/>
          <w:sz w:val="24"/>
          <w:szCs w:val="24"/>
        </w:rPr>
        <w:t>Ya-Yun Wang, MD &amp; PhD</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80" w:firstLineChars="200"/>
        <w:jc w:val="both"/>
        <w:textAlignment w:val="baseline"/>
        <w:rPr>
          <w:rFonts w:ascii="Times New Roman" w:hAnsi="Times New Roman" w:cs="Times New Roman"/>
          <w:sz w:val="24"/>
          <w:szCs w:val="24"/>
        </w:rPr>
      </w:pPr>
      <w:r>
        <w:rPr>
          <w:rFonts w:ascii="Times New Roman" w:hAnsi="Times New Roman" w:cs="Times New Roman"/>
          <w:sz w:val="24"/>
          <w:szCs w:val="24"/>
        </w:rPr>
        <w:t>Professor &amp; Director</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80" w:firstLineChars="200"/>
        <w:jc w:val="both"/>
        <w:textAlignment w:val="baseline"/>
        <w:rPr>
          <w:rFonts w:ascii="Times New Roman" w:hAnsi="Times New Roman" w:cs="Times New Roman"/>
          <w:sz w:val="24"/>
          <w:szCs w:val="24"/>
        </w:rPr>
      </w:pPr>
      <w:r>
        <w:rPr>
          <w:rFonts w:ascii="Times New Roman" w:hAnsi="Times New Roman" w:cs="Times New Roman"/>
          <w:sz w:val="24"/>
          <w:szCs w:val="24"/>
        </w:rPr>
        <w:t>Principle Investigator of Specific Lab for Mitochondrial Plasticity Underlying Nervous System Diseases</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80" w:firstLineChars="200"/>
        <w:jc w:val="both"/>
        <w:textAlignment w:val="baseline"/>
        <w:rPr>
          <w:rFonts w:ascii="Times New Roman" w:hAnsi="Times New Roman" w:cs="Times New Roman"/>
          <w:sz w:val="24"/>
          <w:szCs w:val="24"/>
        </w:rPr>
      </w:pPr>
      <w:r>
        <w:rPr>
          <w:rFonts w:ascii="Times New Roman" w:hAnsi="Times New Roman" w:cs="Times New Roman"/>
          <w:sz w:val="24"/>
          <w:szCs w:val="24"/>
        </w:rPr>
        <w:t>National Demonstration Center for Experimental Preclinical Medicine Education Air Force Medical University (The Fourth Military Medical University)</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80" w:firstLineChars="200"/>
        <w:jc w:val="both"/>
        <w:textAlignment w:val="baseline"/>
        <w:rPr>
          <w:rFonts w:ascii="Times New Roman" w:hAnsi="Times New Roman" w:cs="Times New Roman"/>
          <w:sz w:val="24"/>
          <w:szCs w:val="24"/>
        </w:rPr>
      </w:pPr>
      <w:r>
        <w:rPr>
          <w:rFonts w:ascii="Times New Roman" w:hAnsi="Times New Roman" w:cs="Times New Roman"/>
          <w:sz w:val="24"/>
          <w:szCs w:val="24"/>
        </w:rPr>
        <w:t>No. 169 West Changle Road, Xi’an 710032, China</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80" w:firstLineChars="200"/>
        <w:jc w:val="both"/>
        <w:textAlignment w:val="baseline"/>
        <w:rPr>
          <w:rFonts w:ascii="Times New Roman" w:hAnsi="Times New Roman" w:cs="Times New Roman"/>
          <w:sz w:val="24"/>
          <w:szCs w:val="24"/>
        </w:rPr>
      </w:pPr>
      <w:r>
        <w:rPr>
          <w:rFonts w:ascii="Times New Roman" w:hAnsi="Times New Roman" w:cs="Times New Roman"/>
          <w:sz w:val="24"/>
          <w:szCs w:val="24"/>
        </w:rPr>
        <w:t>Email: wangyy</w:t>
      </w:r>
      <w:r>
        <w:rPr>
          <w:rFonts w:hint="eastAsia" w:ascii="Times New Roman" w:hAnsi="Times New Roman" w:cs="Times New Roman"/>
          <w:sz w:val="24"/>
          <w:szCs w:val="24"/>
          <w:lang w:val="en-US" w:eastAsia="zh-CN"/>
        </w:rPr>
        <w:t>@</w:t>
      </w:r>
      <w:r>
        <w:rPr>
          <w:rFonts w:ascii="Times New Roman" w:hAnsi="Times New Roman" w:cs="Times New Roman"/>
          <w:sz w:val="24"/>
          <w:szCs w:val="24"/>
        </w:rPr>
        <w:t>fmmu.edu.cn</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80" w:firstLineChars="200"/>
        <w:jc w:val="both"/>
        <w:textAlignment w:val="baseline"/>
        <w:rPr>
          <w:rFonts w:ascii="Times New Roman" w:hAnsi="Times New Roman" w:cs="Times New Roman"/>
          <w:sz w:val="24"/>
          <w:szCs w:val="24"/>
        </w:rPr>
      </w:pPr>
      <w:r>
        <w:rPr>
          <w:rFonts w:ascii="Times New Roman" w:hAnsi="Times New Roman" w:cs="Times New Roman"/>
          <w:sz w:val="24"/>
          <w:szCs w:val="24"/>
        </w:rPr>
        <w:t>Tel: 86-29-84712341</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80" w:firstLineChars="200"/>
        <w:jc w:val="both"/>
        <w:textAlignment w:val="baseline"/>
        <w:rPr>
          <w:rFonts w:hint="default" w:eastAsia="宋体"/>
          <w:sz w:val="24"/>
          <w:szCs w:val="24"/>
          <w:lang w:val="en-US" w:eastAsia="zh-CN"/>
        </w:rPr>
      </w:pPr>
      <w:r>
        <w:rPr>
          <w:rFonts w:ascii="Times New Roman" w:hAnsi="Times New Roman" w:cs="Times New Roman"/>
          <w:sz w:val="24"/>
          <w:szCs w:val="24"/>
        </w:rPr>
        <w:t>MP: 86-1</w:t>
      </w:r>
      <w:r>
        <w:rPr>
          <w:rFonts w:hint="eastAsia" w:ascii="Times New Roman" w:hAnsi="Times New Roman" w:cs="Times New Roman"/>
          <w:sz w:val="24"/>
          <w:szCs w:val="24"/>
          <w:lang w:val="en-US" w:eastAsia="zh-CN"/>
        </w:rPr>
        <w:t>9721926632</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Segoe UI">
    <w:panose1 w:val="020B0502040204020203"/>
    <w:charset w:val="00"/>
    <w:family w:val="auto"/>
    <w:pitch w:val="default"/>
    <w:sig w:usb0="E4002EFF" w:usb1="C000E47F"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Y2ZmUxNzUxZWFjZTUwMTFkOGU1OTEzN2E1ZDFkNWYifQ=="/>
  </w:docVars>
  <w:rsids>
    <w:rsidRoot w:val="6C2A6104"/>
    <w:rsid w:val="222F126D"/>
    <w:rsid w:val="26A5448A"/>
    <w:rsid w:val="27A9199E"/>
    <w:rsid w:val="36266086"/>
    <w:rsid w:val="56237369"/>
    <w:rsid w:val="612F6B54"/>
    <w:rsid w:val="6C2A6104"/>
    <w:rsid w:val="6C7F34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textAlignment w:val="baseline"/>
    </w:pPr>
    <w:rPr>
      <w:rFonts w:ascii="Arial" w:hAnsi="Arial" w:eastAsia="宋体" w:cs="Arial"/>
      <w:color w:val="000000"/>
      <w:kern w:val="0"/>
      <w:sz w:val="21"/>
      <w:szCs w:val="21"/>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Acknowledgement"/>
    <w:basedOn w:val="1"/>
    <w:qFormat/>
    <w:uiPriority w:val="0"/>
    <w:pPr>
      <w:ind w:left="720" w:hanging="720"/>
    </w:pPr>
    <w:rPr>
      <w:rFonts w:eastAsia="Times New Roman"/>
      <w:lang w:eastAsia="en-U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405</Words>
  <Characters>2653</Characters>
  <Lines>0</Lines>
  <Paragraphs>0</Paragraphs>
  <TotalTime>1</TotalTime>
  <ScaleCrop>false</ScaleCrop>
  <LinksUpToDate>false</LinksUpToDate>
  <CharactersWithSpaces>3035</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2025-07-11T06:28:00Z</dcterms:created>
  <dc:creator>噢耶啦啦啦</dc:creator>
  <cp:lastModifiedBy>噢耶啦啦啦</cp:lastModifiedBy>
  <dcterms:modified xsi:type="dcterms:W3CDTF">2025-08-13T06:43:28Z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7389DFE1E7764F0096A0DD323D0E3BA0_11</vt:lpwstr>
  </property>
  <property fmtid="{D5CDD505-2E9C-101B-9397-08002B2CF9AE}" pid="4" name="KSOTemplateDocerSaveRecord">
    <vt:lpwstr>eyJoZGlkIjoiZThmZDcyNzcyNWJhYjI5MTkyOWVhZTIwMDhlYzk3MDIiLCJ1c2VySWQiOiIyMDgzODc0NjkifQ==</vt:lpwstr>
  </property>
</Properties>
</file>