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52FC1" w14:textId="77777777" w:rsidR="00AA0EE7" w:rsidRPr="00292A86" w:rsidRDefault="00AA0EE7" w:rsidP="00AA0EE7">
      <w:pPr>
        <w:spacing w:line="360" w:lineRule="auto"/>
        <w:rPr>
          <w:rFonts w:ascii="Times New Roman" w:eastAsia="Times New Roman" w:hAnsi="Times New Roman" w:cs="Times New Roman"/>
          <w:sz w:val="20"/>
          <w:szCs w:val="20"/>
        </w:rPr>
      </w:pPr>
    </w:p>
    <w:p w14:paraId="7805A70C" w14:textId="77777777" w:rsidR="00AA0EE7" w:rsidRPr="00292A86" w:rsidRDefault="00AA0EE7" w:rsidP="00AA0EE7">
      <w:pPr>
        <w:spacing w:line="360" w:lineRule="auto"/>
        <w:rPr>
          <w:rFonts w:ascii="Times New Roman" w:eastAsiaTheme="minorEastAsia" w:hAnsi="Times New Roman" w:cs="Times New Roman"/>
          <w:sz w:val="20"/>
          <w:szCs w:val="20"/>
        </w:rPr>
      </w:pPr>
    </w:p>
    <w:p w14:paraId="0BE67072" w14:textId="77777777" w:rsidR="00AA0EE7" w:rsidRPr="00292A86" w:rsidRDefault="00AA0EE7" w:rsidP="00AA0EE7">
      <w:pPr>
        <w:spacing w:line="360" w:lineRule="auto"/>
        <w:rPr>
          <w:rFonts w:ascii="Times New Roman" w:eastAsia="Times New Roman" w:hAnsi="Times New Roman" w:cs="Times New Roman"/>
          <w:sz w:val="20"/>
          <w:szCs w:val="20"/>
        </w:rPr>
      </w:pPr>
      <w:r w:rsidRPr="00292A86">
        <w:rPr>
          <w:noProof/>
        </w:rPr>
        <w:drawing>
          <wp:inline distT="0" distB="0" distL="0" distR="0" wp14:anchorId="25769420" wp14:editId="511D4E0A">
            <wp:extent cx="4614596" cy="6096000"/>
            <wp:effectExtent l="0" t="0" r="0" b="0"/>
            <wp:docPr id="1824372197" name="図 7" descr="パソコンの画面&#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372197" name="図 7" descr="パソコンの画面&#10;&#10;AI 生成コンテンツは誤りを含む可能性があります。"/>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20915" cy="6104348"/>
                    </a:xfrm>
                    <a:prstGeom prst="rect">
                      <a:avLst/>
                    </a:prstGeom>
                    <a:noFill/>
                    <a:ln>
                      <a:noFill/>
                    </a:ln>
                  </pic:spPr>
                </pic:pic>
              </a:graphicData>
            </a:graphic>
          </wp:inline>
        </w:drawing>
      </w:r>
      <w:r w:rsidRPr="00292A86">
        <w:rPr>
          <w:noProof/>
        </w:rPr>
        <w:lastRenderedPageBreak/>
        <w:drawing>
          <wp:inline distT="0" distB="0" distL="0" distR="0" wp14:anchorId="6C47BB3C" wp14:editId="16E6D254">
            <wp:extent cx="4732143" cy="6235700"/>
            <wp:effectExtent l="0" t="0" r="0" b="0"/>
            <wp:docPr id="1626482344" name="図 3" descr="カレンダー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482344" name="図 3" descr="カレンダー が含まれている画像&#10;&#10;AI 生成コンテンツは誤りを含む可能性があります。"/>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35348" cy="6239923"/>
                    </a:xfrm>
                    <a:prstGeom prst="rect">
                      <a:avLst/>
                    </a:prstGeom>
                    <a:noFill/>
                    <a:ln>
                      <a:noFill/>
                    </a:ln>
                  </pic:spPr>
                </pic:pic>
              </a:graphicData>
            </a:graphic>
          </wp:inline>
        </w:drawing>
      </w:r>
    </w:p>
    <w:p w14:paraId="22748D46" w14:textId="77777777" w:rsidR="00AA0EE7" w:rsidRPr="00292A86" w:rsidRDefault="00AA0EE7" w:rsidP="00AA0EE7">
      <w:pPr>
        <w:spacing w:line="360" w:lineRule="auto"/>
        <w:rPr>
          <w:rFonts w:ascii="Times New Roman" w:eastAsia="Times New Roman" w:hAnsi="Times New Roman" w:cs="Times New Roman"/>
          <w:sz w:val="20"/>
          <w:szCs w:val="20"/>
        </w:rPr>
      </w:pPr>
    </w:p>
    <w:p w14:paraId="6C5C7152" w14:textId="77777777" w:rsidR="00AA0EE7" w:rsidRPr="00292A86" w:rsidRDefault="00AA0EE7" w:rsidP="00AA0E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cs="Times New Roman"/>
          <w:sz w:val="20"/>
          <w:szCs w:val="20"/>
        </w:rPr>
      </w:pPr>
      <w:r w:rsidRPr="00292A86">
        <w:rPr>
          <w:rFonts w:ascii="Times New Roman" w:eastAsia="Times New Roman" w:hAnsi="Times New Roman" w:cs="Times New Roman"/>
          <w:sz w:val="20"/>
          <w:szCs w:val="20"/>
        </w:rPr>
        <w:t>Fig. S1 Resampling design for the beta diversity analysis. Starting from a randomly selected plot, choose the other two plots depending on the four resampling scales. Within-site resampling included the following four types: plots adjacent to the initial plot (scale SS), same-transect plots selected randomly (scale S), same-block plots selected randomly (scale M), and plots selected randomly from all plots (scale L). In the across-site resampling, the other two plots were chosen from different sites than the initial plot with reference to the above four resampling scales. At each scale, 18 sets of plots were resampled with repetition (allowing for duplication).</w:t>
      </w:r>
    </w:p>
    <w:p w14:paraId="31744E27" w14:textId="77777777" w:rsidR="00AA0EE7" w:rsidRPr="00292A86" w:rsidRDefault="00AA0EE7" w:rsidP="00AA0EE7">
      <w:pPr>
        <w:spacing w:line="360" w:lineRule="auto"/>
        <w:rPr>
          <w:rFonts w:ascii="Times New Roman" w:eastAsia="Times New Roman" w:hAnsi="Times New Roman" w:cs="Times New Roman"/>
          <w:sz w:val="20"/>
          <w:szCs w:val="20"/>
        </w:rPr>
      </w:pPr>
    </w:p>
    <w:p w14:paraId="55E6EF48" w14:textId="77777777" w:rsidR="00AA0EE7" w:rsidRPr="00292A86" w:rsidRDefault="00AA0EE7" w:rsidP="00AA0EE7">
      <w:pPr>
        <w:spacing w:line="360" w:lineRule="auto"/>
        <w:rPr>
          <w:rFonts w:ascii="Times New Roman" w:eastAsiaTheme="minorEastAsia" w:hAnsi="Times New Roman" w:cs="Times New Roman"/>
          <w:sz w:val="20"/>
          <w:szCs w:val="20"/>
        </w:rPr>
      </w:pPr>
    </w:p>
    <w:tbl>
      <w:tblPr>
        <w:tblW w:w="8364" w:type="dxa"/>
        <w:tblCellMar>
          <w:left w:w="99" w:type="dxa"/>
          <w:right w:w="99" w:type="dxa"/>
        </w:tblCellMar>
        <w:tblLook w:val="04A0" w:firstRow="1" w:lastRow="0" w:firstColumn="1" w:lastColumn="0" w:noHBand="0" w:noVBand="1"/>
      </w:tblPr>
      <w:tblGrid>
        <w:gridCol w:w="3082"/>
        <w:gridCol w:w="1441"/>
        <w:gridCol w:w="1024"/>
        <w:gridCol w:w="352"/>
        <w:gridCol w:w="1441"/>
        <w:gridCol w:w="1024"/>
      </w:tblGrid>
      <w:tr w:rsidR="00AA0EE7" w:rsidRPr="00815F60" w14:paraId="2DA997CF" w14:textId="77777777" w:rsidTr="00CB51E7">
        <w:trPr>
          <w:trHeight w:val="263"/>
        </w:trPr>
        <w:tc>
          <w:tcPr>
            <w:tcW w:w="3082" w:type="dxa"/>
            <w:tcBorders>
              <w:top w:val="single" w:sz="4" w:space="0" w:color="auto"/>
              <w:left w:val="nil"/>
              <w:bottom w:val="nil"/>
              <w:right w:val="nil"/>
            </w:tcBorders>
            <w:shd w:val="clear" w:color="000000" w:fill="FFFFFF"/>
            <w:noWrap/>
            <w:vAlign w:val="center"/>
            <w:hideMark/>
          </w:tcPr>
          <w:p w14:paraId="17767114"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2465" w:type="dxa"/>
            <w:gridSpan w:val="2"/>
            <w:tcBorders>
              <w:top w:val="single" w:sz="4" w:space="0" w:color="auto"/>
              <w:left w:val="nil"/>
              <w:bottom w:val="single" w:sz="4" w:space="0" w:color="auto"/>
              <w:right w:val="nil"/>
            </w:tcBorders>
            <w:shd w:val="clear" w:color="000000" w:fill="FFFFFF"/>
            <w:noWrap/>
            <w:vAlign w:val="center"/>
            <w:hideMark/>
          </w:tcPr>
          <w:p w14:paraId="35DCD087" w14:textId="77777777" w:rsidR="00AA0EE7" w:rsidRPr="00815F60" w:rsidRDefault="00AA0EE7" w:rsidP="00CB51E7">
            <w:pPr>
              <w:widowControl/>
              <w:jc w:val="center"/>
              <w:rPr>
                <w:rFonts w:ascii="Times New Roman" w:eastAsia="Yu Gothic" w:hAnsi="Times New Roman" w:cs="Times New Roman"/>
                <w:kern w:val="0"/>
                <w:sz w:val="22"/>
              </w:rPr>
            </w:pPr>
            <w:r w:rsidRPr="00815F60">
              <w:rPr>
                <w:rFonts w:ascii="Times New Roman" w:eastAsia="Yu Gothic" w:hAnsi="Times New Roman" w:cs="Times New Roman"/>
                <w:kern w:val="0"/>
                <w:sz w:val="22"/>
              </w:rPr>
              <w:t>For Plant</w:t>
            </w:r>
          </w:p>
        </w:tc>
        <w:tc>
          <w:tcPr>
            <w:tcW w:w="352" w:type="dxa"/>
            <w:tcBorders>
              <w:top w:val="single" w:sz="4" w:space="0" w:color="auto"/>
              <w:left w:val="nil"/>
              <w:bottom w:val="nil"/>
              <w:right w:val="nil"/>
            </w:tcBorders>
            <w:shd w:val="clear" w:color="000000" w:fill="FFFFFF"/>
            <w:noWrap/>
            <w:vAlign w:val="center"/>
            <w:hideMark/>
          </w:tcPr>
          <w:p w14:paraId="733890B9"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2465" w:type="dxa"/>
            <w:gridSpan w:val="2"/>
            <w:tcBorders>
              <w:top w:val="single" w:sz="4" w:space="0" w:color="auto"/>
              <w:left w:val="nil"/>
              <w:bottom w:val="single" w:sz="4" w:space="0" w:color="auto"/>
              <w:right w:val="nil"/>
            </w:tcBorders>
            <w:shd w:val="clear" w:color="000000" w:fill="FFFFFF"/>
            <w:noWrap/>
            <w:vAlign w:val="center"/>
            <w:hideMark/>
          </w:tcPr>
          <w:p w14:paraId="5C150690" w14:textId="77777777" w:rsidR="00AA0EE7" w:rsidRPr="00815F60" w:rsidRDefault="00AA0EE7" w:rsidP="00CB51E7">
            <w:pPr>
              <w:widowControl/>
              <w:jc w:val="center"/>
              <w:rPr>
                <w:rFonts w:ascii="Times New Roman" w:eastAsia="Yu Gothic" w:hAnsi="Times New Roman" w:cs="Times New Roman"/>
                <w:kern w:val="0"/>
                <w:sz w:val="22"/>
              </w:rPr>
            </w:pPr>
            <w:r w:rsidRPr="00815F60">
              <w:rPr>
                <w:rFonts w:ascii="Times New Roman" w:eastAsia="Yu Gothic" w:hAnsi="Times New Roman" w:cs="Times New Roman"/>
                <w:kern w:val="0"/>
                <w:sz w:val="22"/>
              </w:rPr>
              <w:t>For Fungi</w:t>
            </w:r>
          </w:p>
        </w:tc>
      </w:tr>
      <w:tr w:rsidR="00AA0EE7" w:rsidRPr="00815F60" w14:paraId="40FCD811" w14:textId="77777777" w:rsidTr="00CB51E7">
        <w:trPr>
          <w:trHeight w:val="263"/>
        </w:trPr>
        <w:tc>
          <w:tcPr>
            <w:tcW w:w="3082" w:type="dxa"/>
            <w:tcBorders>
              <w:top w:val="nil"/>
              <w:left w:val="nil"/>
              <w:bottom w:val="single" w:sz="4" w:space="0" w:color="auto"/>
              <w:right w:val="nil"/>
            </w:tcBorders>
            <w:shd w:val="clear" w:color="000000" w:fill="FFFFFF"/>
            <w:noWrap/>
            <w:vAlign w:val="center"/>
            <w:hideMark/>
          </w:tcPr>
          <w:p w14:paraId="5E319D57"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1441" w:type="dxa"/>
            <w:tcBorders>
              <w:top w:val="nil"/>
              <w:left w:val="nil"/>
              <w:bottom w:val="single" w:sz="4" w:space="0" w:color="auto"/>
              <w:right w:val="nil"/>
            </w:tcBorders>
            <w:shd w:val="clear" w:color="000000" w:fill="FFFFFF"/>
            <w:noWrap/>
            <w:vAlign w:val="center"/>
            <w:hideMark/>
          </w:tcPr>
          <w:p w14:paraId="306DF4D6"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coefficient</w:t>
            </w:r>
          </w:p>
        </w:tc>
        <w:tc>
          <w:tcPr>
            <w:tcW w:w="1024" w:type="dxa"/>
            <w:tcBorders>
              <w:top w:val="nil"/>
              <w:left w:val="nil"/>
              <w:bottom w:val="single" w:sz="4" w:space="0" w:color="auto"/>
              <w:right w:val="nil"/>
            </w:tcBorders>
            <w:shd w:val="clear" w:color="000000" w:fill="FFFFFF"/>
            <w:noWrap/>
            <w:vAlign w:val="center"/>
            <w:hideMark/>
          </w:tcPr>
          <w:p w14:paraId="0556949B"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p-value</w:t>
            </w:r>
          </w:p>
        </w:tc>
        <w:tc>
          <w:tcPr>
            <w:tcW w:w="352" w:type="dxa"/>
            <w:tcBorders>
              <w:top w:val="nil"/>
              <w:left w:val="nil"/>
              <w:bottom w:val="single" w:sz="4" w:space="0" w:color="auto"/>
              <w:right w:val="nil"/>
            </w:tcBorders>
            <w:shd w:val="clear" w:color="000000" w:fill="FFFFFF"/>
            <w:noWrap/>
            <w:vAlign w:val="center"/>
            <w:hideMark/>
          </w:tcPr>
          <w:p w14:paraId="658FB022"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1441" w:type="dxa"/>
            <w:tcBorders>
              <w:top w:val="nil"/>
              <w:left w:val="nil"/>
              <w:bottom w:val="single" w:sz="4" w:space="0" w:color="auto"/>
              <w:right w:val="nil"/>
            </w:tcBorders>
            <w:shd w:val="clear" w:color="000000" w:fill="FFFFFF"/>
            <w:noWrap/>
            <w:vAlign w:val="center"/>
            <w:hideMark/>
          </w:tcPr>
          <w:p w14:paraId="54650089"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coefficient</w:t>
            </w:r>
          </w:p>
        </w:tc>
        <w:tc>
          <w:tcPr>
            <w:tcW w:w="1024" w:type="dxa"/>
            <w:tcBorders>
              <w:top w:val="nil"/>
              <w:left w:val="nil"/>
              <w:bottom w:val="single" w:sz="4" w:space="0" w:color="auto"/>
              <w:right w:val="nil"/>
            </w:tcBorders>
            <w:shd w:val="clear" w:color="000000" w:fill="FFFFFF"/>
            <w:noWrap/>
            <w:vAlign w:val="center"/>
            <w:hideMark/>
          </w:tcPr>
          <w:p w14:paraId="41D26F19"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p-value</w:t>
            </w:r>
          </w:p>
        </w:tc>
      </w:tr>
      <w:tr w:rsidR="00AA0EE7" w:rsidRPr="00815F60" w14:paraId="4A435B24" w14:textId="77777777" w:rsidTr="00CB51E7">
        <w:trPr>
          <w:trHeight w:val="263"/>
        </w:trPr>
        <w:tc>
          <w:tcPr>
            <w:tcW w:w="3082" w:type="dxa"/>
            <w:tcBorders>
              <w:top w:val="nil"/>
              <w:left w:val="nil"/>
              <w:bottom w:val="nil"/>
              <w:right w:val="nil"/>
            </w:tcBorders>
            <w:shd w:val="clear" w:color="000000" w:fill="FFFFFF"/>
            <w:noWrap/>
            <w:vAlign w:val="center"/>
            <w:hideMark/>
          </w:tcPr>
          <w:p w14:paraId="3EF9D0AE"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Intercept</w:t>
            </w:r>
          </w:p>
        </w:tc>
        <w:tc>
          <w:tcPr>
            <w:tcW w:w="1441" w:type="dxa"/>
            <w:tcBorders>
              <w:top w:val="nil"/>
              <w:left w:val="nil"/>
              <w:bottom w:val="nil"/>
              <w:right w:val="nil"/>
            </w:tcBorders>
            <w:shd w:val="clear" w:color="000000" w:fill="FFFFFF"/>
            <w:noWrap/>
            <w:vAlign w:val="center"/>
            <w:hideMark/>
          </w:tcPr>
          <w:p w14:paraId="10C76826"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3.05E-17</w:t>
            </w:r>
          </w:p>
        </w:tc>
        <w:tc>
          <w:tcPr>
            <w:tcW w:w="1024" w:type="dxa"/>
            <w:tcBorders>
              <w:top w:val="nil"/>
              <w:left w:val="nil"/>
              <w:bottom w:val="nil"/>
              <w:right w:val="nil"/>
            </w:tcBorders>
            <w:shd w:val="clear" w:color="000000" w:fill="FFFFFF"/>
            <w:noWrap/>
            <w:vAlign w:val="center"/>
            <w:hideMark/>
          </w:tcPr>
          <w:p w14:paraId="4CF3317A"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1</w:t>
            </w:r>
          </w:p>
        </w:tc>
        <w:tc>
          <w:tcPr>
            <w:tcW w:w="352" w:type="dxa"/>
            <w:tcBorders>
              <w:top w:val="nil"/>
              <w:left w:val="nil"/>
              <w:bottom w:val="nil"/>
              <w:right w:val="nil"/>
            </w:tcBorders>
            <w:shd w:val="clear" w:color="000000" w:fill="FFFFFF"/>
            <w:noWrap/>
            <w:vAlign w:val="center"/>
            <w:hideMark/>
          </w:tcPr>
          <w:p w14:paraId="28BDED96"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1441" w:type="dxa"/>
            <w:tcBorders>
              <w:top w:val="nil"/>
              <w:left w:val="nil"/>
              <w:bottom w:val="nil"/>
              <w:right w:val="nil"/>
            </w:tcBorders>
            <w:shd w:val="clear" w:color="000000" w:fill="FFFFFF"/>
            <w:noWrap/>
            <w:vAlign w:val="center"/>
            <w:hideMark/>
          </w:tcPr>
          <w:p w14:paraId="19506C49"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5.14E-16</w:t>
            </w:r>
          </w:p>
        </w:tc>
        <w:tc>
          <w:tcPr>
            <w:tcW w:w="1024" w:type="dxa"/>
            <w:tcBorders>
              <w:top w:val="nil"/>
              <w:left w:val="nil"/>
              <w:bottom w:val="nil"/>
              <w:right w:val="nil"/>
            </w:tcBorders>
            <w:shd w:val="clear" w:color="000000" w:fill="FFFFFF"/>
            <w:noWrap/>
            <w:vAlign w:val="center"/>
            <w:hideMark/>
          </w:tcPr>
          <w:p w14:paraId="3D56E95D"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1</w:t>
            </w:r>
          </w:p>
        </w:tc>
      </w:tr>
      <w:tr w:rsidR="00AA0EE7" w:rsidRPr="00815F60" w14:paraId="74B00099" w14:textId="77777777" w:rsidTr="00CB51E7">
        <w:trPr>
          <w:trHeight w:val="263"/>
        </w:trPr>
        <w:tc>
          <w:tcPr>
            <w:tcW w:w="3082" w:type="dxa"/>
            <w:tcBorders>
              <w:top w:val="nil"/>
              <w:left w:val="nil"/>
              <w:bottom w:val="nil"/>
              <w:right w:val="nil"/>
            </w:tcBorders>
            <w:shd w:val="clear" w:color="000000" w:fill="FFFFFF"/>
            <w:noWrap/>
            <w:vAlign w:val="center"/>
            <w:hideMark/>
          </w:tcPr>
          <w:p w14:paraId="150C636D"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Environmental heterogenity</w:t>
            </w:r>
          </w:p>
        </w:tc>
        <w:tc>
          <w:tcPr>
            <w:tcW w:w="1441" w:type="dxa"/>
            <w:tcBorders>
              <w:top w:val="nil"/>
              <w:left w:val="nil"/>
              <w:bottom w:val="nil"/>
              <w:right w:val="nil"/>
            </w:tcBorders>
            <w:shd w:val="clear" w:color="000000" w:fill="FFFFFF"/>
            <w:noWrap/>
            <w:vAlign w:val="center"/>
            <w:hideMark/>
          </w:tcPr>
          <w:p w14:paraId="174EFCEE"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0.194</w:t>
            </w:r>
          </w:p>
        </w:tc>
        <w:tc>
          <w:tcPr>
            <w:tcW w:w="1024" w:type="dxa"/>
            <w:tcBorders>
              <w:top w:val="nil"/>
              <w:left w:val="nil"/>
              <w:bottom w:val="nil"/>
              <w:right w:val="nil"/>
            </w:tcBorders>
            <w:shd w:val="clear" w:color="000000" w:fill="FFFFFF"/>
            <w:noWrap/>
            <w:vAlign w:val="center"/>
            <w:hideMark/>
          </w:tcPr>
          <w:p w14:paraId="4C49F001"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0.020</w:t>
            </w:r>
          </w:p>
        </w:tc>
        <w:tc>
          <w:tcPr>
            <w:tcW w:w="352" w:type="dxa"/>
            <w:tcBorders>
              <w:top w:val="nil"/>
              <w:left w:val="nil"/>
              <w:bottom w:val="nil"/>
              <w:right w:val="nil"/>
            </w:tcBorders>
            <w:shd w:val="clear" w:color="000000" w:fill="FFFFFF"/>
            <w:noWrap/>
            <w:vAlign w:val="center"/>
            <w:hideMark/>
          </w:tcPr>
          <w:p w14:paraId="4B894362"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1441" w:type="dxa"/>
            <w:tcBorders>
              <w:top w:val="nil"/>
              <w:left w:val="nil"/>
              <w:bottom w:val="nil"/>
              <w:right w:val="nil"/>
            </w:tcBorders>
            <w:shd w:val="clear" w:color="000000" w:fill="FFFFFF"/>
            <w:noWrap/>
            <w:vAlign w:val="center"/>
            <w:hideMark/>
          </w:tcPr>
          <w:p w14:paraId="6BEAEB74"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0.146</w:t>
            </w:r>
          </w:p>
        </w:tc>
        <w:tc>
          <w:tcPr>
            <w:tcW w:w="1024" w:type="dxa"/>
            <w:tcBorders>
              <w:top w:val="nil"/>
              <w:left w:val="nil"/>
              <w:bottom w:val="nil"/>
              <w:right w:val="nil"/>
            </w:tcBorders>
            <w:shd w:val="clear" w:color="000000" w:fill="FFFFFF"/>
            <w:noWrap/>
            <w:vAlign w:val="center"/>
            <w:hideMark/>
          </w:tcPr>
          <w:p w14:paraId="2E57ADB7"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0.079</w:t>
            </w:r>
          </w:p>
        </w:tc>
      </w:tr>
      <w:tr w:rsidR="00AA0EE7" w:rsidRPr="00815F60" w14:paraId="59F21AA9" w14:textId="77777777" w:rsidTr="00CB51E7">
        <w:trPr>
          <w:trHeight w:val="263"/>
        </w:trPr>
        <w:tc>
          <w:tcPr>
            <w:tcW w:w="3082" w:type="dxa"/>
            <w:tcBorders>
              <w:top w:val="nil"/>
              <w:left w:val="nil"/>
              <w:bottom w:val="single" w:sz="4" w:space="0" w:color="auto"/>
              <w:right w:val="nil"/>
            </w:tcBorders>
            <w:shd w:val="clear" w:color="000000" w:fill="FFFFFF"/>
            <w:noWrap/>
            <w:vAlign w:val="center"/>
            <w:hideMark/>
          </w:tcPr>
          <w:p w14:paraId="1F13D37D"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Geological distance</w:t>
            </w:r>
          </w:p>
        </w:tc>
        <w:tc>
          <w:tcPr>
            <w:tcW w:w="1441" w:type="dxa"/>
            <w:tcBorders>
              <w:top w:val="nil"/>
              <w:left w:val="nil"/>
              <w:bottom w:val="single" w:sz="4" w:space="0" w:color="auto"/>
              <w:right w:val="nil"/>
            </w:tcBorders>
            <w:shd w:val="clear" w:color="000000" w:fill="FFFFFF"/>
            <w:noWrap/>
            <w:vAlign w:val="center"/>
            <w:hideMark/>
          </w:tcPr>
          <w:p w14:paraId="56A51715"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0.129</w:t>
            </w:r>
          </w:p>
        </w:tc>
        <w:tc>
          <w:tcPr>
            <w:tcW w:w="1024" w:type="dxa"/>
            <w:tcBorders>
              <w:top w:val="nil"/>
              <w:left w:val="nil"/>
              <w:bottom w:val="single" w:sz="4" w:space="0" w:color="auto"/>
              <w:right w:val="nil"/>
            </w:tcBorders>
            <w:shd w:val="clear" w:color="000000" w:fill="FFFFFF"/>
            <w:noWrap/>
            <w:vAlign w:val="center"/>
            <w:hideMark/>
          </w:tcPr>
          <w:p w14:paraId="16737512"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0.118</w:t>
            </w:r>
          </w:p>
        </w:tc>
        <w:tc>
          <w:tcPr>
            <w:tcW w:w="352" w:type="dxa"/>
            <w:tcBorders>
              <w:top w:val="nil"/>
              <w:left w:val="nil"/>
              <w:bottom w:val="single" w:sz="4" w:space="0" w:color="auto"/>
              <w:right w:val="nil"/>
            </w:tcBorders>
            <w:shd w:val="clear" w:color="000000" w:fill="FFFFFF"/>
            <w:noWrap/>
            <w:vAlign w:val="center"/>
            <w:hideMark/>
          </w:tcPr>
          <w:p w14:paraId="665EF15A" w14:textId="77777777" w:rsidR="00AA0EE7" w:rsidRPr="00815F60" w:rsidRDefault="00AA0EE7" w:rsidP="00CB51E7">
            <w:pPr>
              <w:widowControl/>
              <w:jc w:val="left"/>
              <w:rPr>
                <w:rFonts w:ascii="Times New Roman" w:eastAsia="Yu Gothic" w:hAnsi="Times New Roman" w:cs="Times New Roman"/>
                <w:kern w:val="0"/>
                <w:sz w:val="22"/>
              </w:rPr>
            </w:pPr>
            <w:r w:rsidRPr="00815F60">
              <w:rPr>
                <w:rFonts w:ascii="Times New Roman" w:eastAsia="Yu Gothic" w:hAnsi="Times New Roman" w:cs="Times New Roman"/>
                <w:kern w:val="0"/>
                <w:sz w:val="22"/>
              </w:rPr>
              <w:t xml:space="preserve">　</w:t>
            </w:r>
          </w:p>
        </w:tc>
        <w:tc>
          <w:tcPr>
            <w:tcW w:w="1441" w:type="dxa"/>
            <w:tcBorders>
              <w:top w:val="nil"/>
              <w:left w:val="nil"/>
              <w:bottom w:val="single" w:sz="4" w:space="0" w:color="auto"/>
              <w:right w:val="nil"/>
            </w:tcBorders>
            <w:shd w:val="clear" w:color="000000" w:fill="FFFFFF"/>
            <w:noWrap/>
            <w:vAlign w:val="center"/>
            <w:hideMark/>
          </w:tcPr>
          <w:p w14:paraId="635E0447"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-0.147</w:t>
            </w:r>
          </w:p>
        </w:tc>
        <w:tc>
          <w:tcPr>
            <w:tcW w:w="1024" w:type="dxa"/>
            <w:tcBorders>
              <w:top w:val="nil"/>
              <w:left w:val="nil"/>
              <w:bottom w:val="single" w:sz="4" w:space="0" w:color="auto"/>
              <w:right w:val="nil"/>
            </w:tcBorders>
            <w:shd w:val="clear" w:color="000000" w:fill="FFFFFF"/>
            <w:noWrap/>
            <w:vAlign w:val="center"/>
            <w:hideMark/>
          </w:tcPr>
          <w:p w14:paraId="28D6F7ED" w14:textId="77777777" w:rsidR="00AA0EE7" w:rsidRPr="00815F60" w:rsidRDefault="00AA0EE7" w:rsidP="00CB51E7">
            <w:pPr>
              <w:widowControl/>
              <w:jc w:val="right"/>
              <w:rPr>
                <w:rFonts w:ascii="Times New Roman" w:eastAsia="Yu Gothic" w:hAnsi="Times New Roman" w:cs="Times New Roman"/>
                <w:kern w:val="0"/>
                <w:sz w:val="22"/>
              </w:rPr>
            </w:pPr>
            <w:r w:rsidRPr="00815F60">
              <w:rPr>
                <w:rFonts w:ascii="Times New Roman" w:eastAsia="Yu Gothic" w:hAnsi="Times New Roman" w:cs="Times New Roman"/>
                <w:kern w:val="0"/>
                <w:sz w:val="22"/>
              </w:rPr>
              <w:t>0.078</w:t>
            </w:r>
          </w:p>
        </w:tc>
      </w:tr>
    </w:tbl>
    <w:p w14:paraId="37F59DE3" w14:textId="77777777" w:rsidR="00AA0EE7" w:rsidRPr="00292A86" w:rsidRDefault="00AA0EE7" w:rsidP="00AA0EE7">
      <w:pPr>
        <w:spacing w:line="360" w:lineRule="auto"/>
        <w:rPr>
          <w:rFonts w:ascii="Times New Roman" w:eastAsiaTheme="minorEastAsia" w:hAnsi="Times New Roman" w:cs="Times New Roman"/>
          <w:sz w:val="20"/>
          <w:szCs w:val="20"/>
        </w:rPr>
      </w:pPr>
    </w:p>
    <w:p w14:paraId="64B6D4CB" w14:textId="77777777" w:rsidR="00AA0EE7" w:rsidRPr="00292A86" w:rsidRDefault="00AA0EE7" w:rsidP="00AA0EE7">
      <w:pPr>
        <w:spacing w:line="360" w:lineRule="auto"/>
        <w:rPr>
          <w:rFonts w:ascii="Times New Roman" w:eastAsia="Times New Roman" w:hAnsi="Times New Roman" w:cs="Times New Roman"/>
          <w:sz w:val="20"/>
          <w:szCs w:val="20"/>
        </w:rPr>
      </w:pPr>
      <w:r w:rsidRPr="00292A86">
        <w:rPr>
          <w:rFonts w:ascii="Times New Roman" w:eastAsia="Times New Roman" w:hAnsi="Times New Roman" w:cs="Times New Roman"/>
          <w:sz w:val="20"/>
          <w:szCs w:val="20"/>
        </w:rPr>
        <w:t xml:space="preserve">Table S1 Coefficients and p-values of explanatory variables in linear mixed models for explaining plant and fungal community dissimilarities between Mid and the other sites. </w:t>
      </w:r>
    </w:p>
    <w:p w14:paraId="550E6CF3" w14:textId="77777777" w:rsidR="00AA0EE7" w:rsidRPr="00292A86" w:rsidRDefault="00AA0EE7" w:rsidP="00AA0EE7">
      <w:pPr>
        <w:widowControl/>
        <w:jc w:val="left"/>
        <w:rPr>
          <w:rFonts w:ascii="Times New Roman" w:eastAsiaTheme="minorEastAsia" w:hAnsi="Times New Roman" w:cs="Times New Roman"/>
          <w:sz w:val="20"/>
          <w:szCs w:val="20"/>
        </w:rPr>
      </w:pPr>
    </w:p>
    <w:p w14:paraId="78DA1FC0" w14:textId="77777777" w:rsidR="00755780" w:rsidRDefault="00755780"/>
    <w:sectPr w:rsidR="00755780" w:rsidSect="00AA0EE7">
      <w:headerReference w:type="default" r:id="rId6"/>
      <w:footerReference w:type="default" r:id="rId7"/>
      <w:pgSz w:w="11906" w:h="16838"/>
      <w:pgMar w:top="1985" w:right="1701" w:bottom="1701" w:left="1701" w:header="851" w:footer="992"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EBE4E" w14:textId="77777777" w:rsidR="00AA0EE7" w:rsidRDefault="00AA0EE7">
    <w:pPr>
      <w:pStyle w:val="Footer"/>
      <w:jc w:val="center"/>
    </w:pPr>
    <w:r>
      <w:rPr>
        <w:rStyle w:val="PageNumber"/>
      </w:rPr>
      <w:fldChar w:fldCharType="begin"/>
    </w:r>
    <w:r>
      <w:rPr>
        <w:rStyle w:val="PageNumber"/>
      </w:rPr>
      <w:instrText xml:space="preserve"> PAGE </w:instrText>
    </w:r>
    <w:r>
      <w:rPr>
        <w:rStyle w:val="PageNumber"/>
      </w:rPr>
      <w:fldChar w:fldCharType="separate"/>
    </w:r>
    <w:r>
      <w:t>1</w:t>
    </w:r>
    <w:r>
      <w:fldChar w:fldCharType="end"/>
    </w:r>
  </w:p>
  <w:p w14:paraId="27D79C8A" w14:textId="77777777" w:rsidR="00AA0EE7" w:rsidRDefault="00AA0EE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F98CA" w14:textId="77777777" w:rsidR="00AA0EE7" w:rsidRDefault="00AA0EE7">
    <w:pPr>
      <w:jc w:val="right"/>
      <w:rPr>
        <w:rFonts w:ascii="Times New Roman" w:eastAsia="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EE7"/>
    <w:rsid w:val="00011C58"/>
    <w:rsid w:val="0006021D"/>
    <w:rsid w:val="00331A6B"/>
    <w:rsid w:val="00755780"/>
    <w:rsid w:val="00857596"/>
    <w:rsid w:val="00AA0EE7"/>
    <w:rsid w:val="00C025DD"/>
    <w:rsid w:val="00D04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092E5"/>
  <w15:chartTrackingRefBased/>
  <w15:docId w15:val="{3EE9C843-D98D-4A1B-B76E-E1497E5A8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EE7"/>
    <w:pPr>
      <w:widowControl w:val="0"/>
      <w:spacing w:after="0" w:line="240" w:lineRule="auto"/>
      <w:jc w:val="both"/>
    </w:pPr>
    <w:rPr>
      <w:rFonts w:ascii="Century" w:eastAsia="Century" w:hAnsi="Century" w:cs="Century"/>
      <w:sz w:val="21"/>
      <w:szCs w:val="22"/>
      <w:lang w:eastAsia="ja-JP"/>
      <w14:ligatures w14:val="none"/>
    </w:rPr>
  </w:style>
  <w:style w:type="paragraph" w:styleId="Heading1">
    <w:name w:val="heading 1"/>
    <w:basedOn w:val="Normal"/>
    <w:next w:val="Normal"/>
    <w:link w:val="Heading1Char"/>
    <w:uiPriority w:val="9"/>
    <w:qFormat/>
    <w:rsid w:val="00AA0EE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A0EE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A0EE7"/>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A0EE7"/>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AA0EE7"/>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AA0EE7"/>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AA0EE7"/>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AA0EE7"/>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AA0EE7"/>
    <w:pPr>
      <w:keepNext/>
      <w:keepLines/>
      <w:widowControl/>
      <w:spacing w:line="278" w:lineRule="auto"/>
      <w:jc w:val="left"/>
      <w:outlineLvl w:val="8"/>
    </w:pPr>
    <w:rPr>
      <w:rFonts w:asciiTheme="minorHAnsi" w:eastAsiaTheme="majorEastAsia" w:hAnsiTheme="minorHAnsi"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0E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0E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0E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0E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0E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0E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0E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0E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0EE7"/>
    <w:rPr>
      <w:rFonts w:eastAsiaTheme="majorEastAsia" w:cstheme="majorBidi"/>
      <w:color w:val="272727" w:themeColor="text1" w:themeTint="D8"/>
    </w:rPr>
  </w:style>
  <w:style w:type="paragraph" w:styleId="Title">
    <w:name w:val="Title"/>
    <w:basedOn w:val="Normal"/>
    <w:next w:val="Normal"/>
    <w:link w:val="TitleChar"/>
    <w:uiPriority w:val="10"/>
    <w:qFormat/>
    <w:rsid w:val="00AA0EE7"/>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A0E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0EE7"/>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AA0E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0EE7"/>
    <w:pPr>
      <w:widowControl/>
      <w:spacing w:before="160" w:after="160" w:line="278" w:lineRule="auto"/>
      <w:jc w:val="center"/>
    </w:pPr>
    <w:rPr>
      <w:rFonts w:asciiTheme="minorHAnsi" w:eastAsiaTheme="minorHAnsi" w:hAnsiTheme="minorHAnsi" w:cstheme="minorBid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AA0EE7"/>
    <w:rPr>
      <w:i/>
      <w:iCs/>
      <w:color w:val="404040" w:themeColor="text1" w:themeTint="BF"/>
    </w:rPr>
  </w:style>
  <w:style w:type="paragraph" w:styleId="ListParagraph">
    <w:name w:val="List Paragraph"/>
    <w:basedOn w:val="Normal"/>
    <w:uiPriority w:val="34"/>
    <w:qFormat/>
    <w:rsid w:val="00AA0EE7"/>
    <w:pPr>
      <w:widowControl/>
      <w:spacing w:after="160" w:line="278" w:lineRule="auto"/>
      <w:ind w:left="720"/>
      <w:contextualSpacing/>
      <w:jc w:val="left"/>
    </w:pPr>
    <w:rPr>
      <w:rFonts w:asciiTheme="minorHAnsi" w:eastAsiaTheme="minorHAnsi" w:hAnsiTheme="minorHAnsi" w:cstheme="minorBidi"/>
      <w:sz w:val="24"/>
      <w:szCs w:val="24"/>
      <w:lang w:eastAsia="en-US"/>
      <w14:ligatures w14:val="standardContextual"/>
    </w:rPr>
  </w:style>
  <w:style w:type="character" w:styleId="IntenseEmphasis">
    <w:name w:val="Intense Emphasis"/>
    <w:basedOn w:val="DefaultParagraphFont"/>
    <w:uiPriority w:val="21"/>
    <w:qFormat/>
    <w:rsid w:val="00AA0EE7"/>
    <w:rPr>
      <w:i/>
      <w:iCs/>
      <w:color w:val="0F4761" w:themeColor="accent1" w:themeShade="BF"/>
    </w:rPr>
  </w:style>
  <w:style w:type="paragraph" w:styleId="IntenseQuote">
    <w:name w:val="Intense Quote"/>
    <w:basedOn w:val="Normal"/>
    <w:next w:val="Normal"/>
    <w:link w:val="IntenseQuoteChar"/>
    <w:uiPriority w:val="30"/>
    <w:qFormat/>
    <w:rsid w:val="00AA0EE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AA0EE7"/>
    <w:rPr>
      <w:i/>
      <w:iCs/>
      <w:color w:val="0F4761" w:themeColor="accent1" w:themeShade="BF"/>
    </w:rPr>
  </w:style>
  <w:style w:type="character" w:styleId="IntenseReference">
    <w:name w:val="Intense Reference"/>
    <w:basedOn w:val="DefaultParagraphFont"/>
    <w:uiPriority w:val="32"/>
    <w:qFormat/>
    <w:rsid w:val="00AA0EE7"/>
    <w:rPr>
      <w:b/>
      <w:bCs/>
      <w:smallCaps/>
      <w:color w:val="0F4761" w:themeColor="accent1" w:themeShade="BF"/>
      <w:spacing w:val="5"/>
    </w:rPr>
  </w:style>
  <w:style w:type="paragraph" w:styleId="Footer">
    <w:name w:val="footer"/>
    <w:basedOn w:val="Normal"/>
    <w:link w:val="FooterChar"/>
    <w:rsid w:val="00AA0EE7"/>
    <w:pPr>
      <w:tabs>
        <w:tab w:val="center" w:pos="4252"/>
        <w:tab w:val="right" w:pos="8504"/>
      </w:tabs>
      <w:snapToGrid w:val="0"/>
    </w:pPr>
  </w:style>
  <w:style w:type="character" w:customStyle="1" w:styleId="FooterChar">
    <w:name w:val="Footer Char"/>
    <w:basedOn w:val="DefaultParagraphFont"/>
    <w:link w:val="Footer"/>
    <w:rsid w:val="00AA0EE7"/>
    <w:rPr>
      <w:rFonts w:ascii="Century" w:eastAsia="Century" w:hAnsi="Century" w:cs="Century"/>
      <w:sz w:val="21"/>
      <w:szCs w:val="22"/>
      <w:lang w:eastAsia="ja-JP"/>
      <w14:ligatures w14:val="none"/>
    </w:rPr>
  </w:style>
  <w:style w:type="character" w:styleId="PageNumber">
    <w:name w:val="page number"/>
    <w:basedOn w:val="DefaultParagraphFont"/>
    <w:rsid w:val="00AA0EE7"/>
  </w:style>
  <w:style w:type="character" w:styleId="LineNumber">
    <w:name w:val="line number"/>
    <w:basedOn w:val="DefaultParagraphFont"/>
    <w:uiPriority w:val="99"/>
    <w:semiHidden/>
    <w:unhideWhenUsed/>
    <w:rsid w:val="00AA0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image" Target="media/image2.tif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158</Words>
  <Characters>905</Characters>
  <Application>Microsoft Office Word</Application>
  <DocSecurity>0</DocSecurity>
  <Lines>7</Lines>
  <Paragraphs>2</Paragraphs>
  <ScaleCrop>false</ScaleCrop>
  <Company>Springer Nature</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2025-09-18T12:25:00Z</dcterms:created>
  <dcterms:modified xsi:type="dcterms:W3CDTF">2025-09-18T12:25:00Z</dcterms:modified>
</cp:coreProperties>
</file>