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FE3122" w14:textId="18F1211D" w:rsidR="000A3FB9" w:rsidRDefault="000A3FB9" w:rsidP="00A66991">
      <w:pPr>
        <w:widowControl/>
        <w:spacing w:line="480" w:lineRule="auto"/>
        <w:jc w:val="left"/>
        <w:rPr>
          <w:rFonts w:ascii="Arial" w:eastAsia="SimSun" w:hAnsi="Arial" w:cs="Arial"/>
          <w:b/>
          <w:bCs/>
          <w:color w:val="002060"/>
          <w:kern w:val="0"/>
          <w:sz w:val="22"/>
          <w:lang w:val="en-US"/>
        </w:rPr>
      </w:pPr>
      <w:r>
        <w:rPr>
          <w:rFonts w:ascii="Arial" w:eastAsia="SimSun" w:hAnsi="Arial" w:cs="Arial"/>
          <w:b/>
          <w:bCs/>
          <w:color w:val="002060"/>
          <w:kern w:val="0"/>
          <w:sz w:val="22"/>
          <w:lang w:val="en-US"/>
        </w:rPr>
        <w:t>Additional File 2</w:t>
      </w:r>
    </w:p>
    <w:p w14:paraId="4FF9A6EF" w14:textId="7B892B42" w:rsidR="00A66991" w:rsidRPr="000A3FB9" w:rsidRDefault="000A3FB9" w:rsidP="00A66991">
      <w:pPr>
        <w:widowControl/>
        <w:spacing w:line="480" w:lineRule="auto"/>
        <w:jc w:val="left"/>
        <w:rPr>
          <w:rFonts w:ascii="SimSun" w:eastAsia="SimSun" w:hAnsi="SimSun" w:cs="SimSun"/>
          <w:color w:val="002060"/>
          <w:kern w:val="0"/>
          <w:sz w:val="24"/>
          <w:szCs w:val="24"/>
          <w:lang w:val="en-US"/>
        </w:rPr>
      </w:pPr>
      <w:r>
        <w:rPr>
          <w:rFonts w:ascii="Arial" w:eastAsia="SimSun" w:hAnsi="Arial" w:cs="Arial"/>
          <w:b/>
          <w:bCs/>
          <w:color w:val="002060"/>
          <w:kern w:val="0"/>
          <w:sz w:val="22"/>
          <w:lang w:val="en-US"/>
        </w:rPr>
        <w:t xml:space="preserve">Manuscript: </w:t>
      </w:r>
      <w:r w:rsidR="00A66991" w:rsidRPr="000A3FB9">
        <w:rPr>
          <w:rFonts w:ascii="Arial" w:eastAsia="SimSun" w:hAnsi="Arial" w:cs="Arial"/>
          <w:b/>
          <w:bCs/>
          <w:color w:val="002060"/>
          <w:kern w:val="0"/>
          <w:sz w:val="22"/>
          <w:lang w:val="en-US"/>
        </w:rPr>
        <w:t>Evolution of the immune system of bees: A story of conservation, gains, and losses</w:t>
      </w:r>
    </w:p>
    <w:p w14:paraId="37860AA6" w14:textId="510815AA" w:rsidR="00A66991" w:rsidRPr="00A66991" w:rsidRDefault="000A3FB9" w:rsidP="00A66991">
      <w:pPr>
        <w:widowControl/>
        <w:spacing w:before="240" w:after="200" w:line="480" w:lineRule="auto"/>
        <w:jc w:val="left"/>
        <w:rPr>
          <w:rFonts w:ascii="SimSun" w:eastAsia="SimSun" w:hAnsi="SimSun" w:cs="SimSun"/>
          <w:kern w:val="0"/>
          <w:sz w:val="24"/>
          <w:szCs w:val="24"/>
          <w:lang w:val="en-US"/>
        </w:rPr>
      </w:pPr>
      <w:r>
        <w:rPr>
          <w:rFonts w:ascii="Arial" w:eastAsia="SimSun" w:hAnsi="Arial" w:cs="Arial"/>
          <w:color w:val="000000"/>
          <w:kern w:val="0"/>
          <w:sz w:val="22"/>
          <w:lang w:val="en-US"/>
        </w:rPr>
        <w:t xml:space="preserve">Authors: </w:t>
      </w:r>
      <w:r w:rsidR="00A66991"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Hongfei Xu</w:t>
      </w:r>
      <w:r w:rsidR="00A66991" w:rsidRPr="00A66991">
        <w:rPr>
          <w:rFonts w:ascii="Arial" w:eastAsia="SimSun" w:hAnsi="Arial" w:cs="Arial"/>
          <w:color w:val="000000"/>
          <w:kern w:val="0"/>
          <w:sz w:val="13"/>
          <w:szCs w:val="13"/>
          <w:vertAlign w:val="superscript"/>
          <w:lang w:val="en-US"/>
        </w:rPr>
        <w:t>1</w:t>
      </w:r>
      <w:r w:rsidR="00A66991"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*, Ina Köhler</w:t>
      </w:r>
      <w:r w:rsidR="00A66991" w:rsidRPr="00A66991">
        <w:rPr>
          <w:rFonts w:ascii="Arial" w:eastAsia="SimSun" w:hAnsi="Arial" w:cs="Arial"/>
          <w:color w:val="000000"/>
          <w:kern w:val="0"/>
          <w:sz w:val="13"/>
          <w:szCs w:val="13"/>
          <w:vertAlign w:val="superscript"/>
          <w:lang w:val="en-US"/>
        </w:rPr>
        <w:t>1</w:t>
      </w:r>
      <w:r w:rsidR="00A66991"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 xml:space="preserve"> &amp; Thomas J. Colgan</w:t>
      </w:r>
      <w:r w:rsidR="00A66991" w:rsidRPr="00A66991">
        <w:rPr>
          <w:rFonts w:ascii="Arial" w:eastAsia="SimSun" w:hAnsi="Arial" w:cs="Arial"/>
          <w:color w:val="000000"/>
          <w:kern w:val="0"/>
          <w:sz w:val="13"/>
          <w:szCs w:val="13"/>
          <w:vertAlign w:val="superscript"/>
          <w:lang w:val="en-US"/>
        </w:rPr>
        <w:t>1,2</w:t>
      </w:r>
      <w:r w:rsidR="00A66991"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*.</w:t>
      </w:r>
    </w:p>
    <w:p w14:paraId="2C534465" w14:textId="77777777" w:rsidR="00A66991" w:rsidRPr="00A66991" w:rsidRDefault="00A66991" w:rsidP="00A66991">
      <w:pPr>
        <w:widowControl/>
        <w:numPr>
          <w:ilvl w:val="0"/>
          <w:numId w:val="1"/>
        </w:numPr>
        <w:spacing w:line="480" w:lineRule="auto"/>
        <w:jc w:val="left"/>
        <w:textAlignment w:val="baseline"/>
        <w:rPr>
          <w:rFonts w:ascii="Arial" w:eastAsia="SimSun" w:hAnsi="Arial" w:cs="Arial"/>
          <w:color w:val="000000"/>
          <w:kern w:val="0"/>
          <w:sz w:val="22"/>
          <w:lang w:val="en-US"/>
        </w:rPr>
      </w:pPr>
      <w:r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Institute of Organismic and Molecular Evolution, Johannes Gutenberg University Mainz, Hanns-Dieter-Hüsch-Weg 15, 55128 Mainz, Germany.</w:t>
      </w:r>
    </w:p>
    <w:p w14:paraId="1173921D" w14:textId="77777777" w:rsidR="00A66991" w:rsidRPr="00A66991" w:rsidRDefault="00A66991" w:rsidP="00A66991">
      <w:pPr>
        <w:widowControl/>
        <w:numPr>
          <w:ilvl w:val="0"/>
          <w:numId w:val="1"/>
        </w:numPr>
        <w:spacing w:after="440" w:line="480" w:lineRule="auto"/>
        <w:jc w:val="left"/>
        <w:textAlignment w:val="baseline"/>
        <w:rPr>
          <w:rFonts w:ascii="Arial" w:eastAsia="SimSun" w:hAnsi="Arial" w:cs="Arial"/>
          <w:color w:val="000000"/>
          <w:kern w:val="0"/>
          <w:sz w:val="22"/>
          <w:lang w:val="en-US"/>
        </w:rPr>
      </w:pPr>
      <w:r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Institute of Quantitative and Computational Biosciences (IQCB), Johannes Gutenberg University Mainz, Hanns-Dieter-Hüsch-Weg 15, 55128 Mainz, Germany.</w:t>
      </w:r>
    </w:p>
    <w:p w14:paraId="19B91796" w14:textId="77777777" w:rsidR="00A66991" w:rsidRPr="00A66991" w:rsidRDefault="00A66991" w:rsidP="00A66991">
      <w:pPr>
        <w:widowControl/>
        <w:spacing w:after="200" w:line="480" w:lineRule="auto"/>
        <w:jc w:val="left"/>
        <w:rPr>
          <w:rFonts w:ascii="SimSun" w:eastAsia="SimSun" w:hAnsi="SimSun" w:cs="SimSun"/>
          <w:kern w:val="0"/>
          <w:sz w:val="24"/>
          <w:szCs w:val="24"/>
          <w:lang w:val="en-US"/>
        </w:rPr>
      </w:pPr>
      <w:r w:rsidRPr="00A66991">
        <w:rPr>
          <w:rFonts w:ascii="Arial" w:eastAsia="SimSun" w:hAnsi="Arial" w:cs="Arial"/>
          <w:b/>
          <w:bCs/>
          <w:color w:val="000000"/>
          <w:kern w:val="0"/>
          <w:sz w:val="22"/>
          <w:lang w:val="en-US"/>
        </w:rPr>
        <w:t>Email address:</w:t>
      </w:r>
    </w:p>
    <w:p w14:paraId="6CCAA00B" w14:textId="57AE53C1" w:rsidR="00A66991" w:rsidRPr="00061790" w:rsidRDefault="00A66991" w:rsidP="00A66991">
      <w:pPr>
        <w:widowControl/>
        <w:spacing w:after="200" w:line="480" w:lineRule="auto"/>
        <w:jc w:val="left"/>
        <w:rPr>
          <w:rFonts w:ascii="SimSun" w:eastAsia="SimSun" w:hAnsi="SimSun" w:cs="SimSun"/>
          <w:kern w:val="0"/>
          <w:sz w:val="24"/>
          <w:szCs w:val="24"/>
        </w:rPr>
      </w:pPr>
      <w:r w:rsidRPr="00061790">
        <w:rPr>
          <w:rFonts w:ascii="Arial" w:eastAsia="SimSun" w:hAnsi="Arial" w:cs="Arial"/>
          <w:color w:val="000000"/>
          <w:kern w:val="0"/>
          <w:sz w:val="22"/>
        </w:rPr>
        <w:t>Hongfei Xu:</w:t>
      </w:r>
      <w:r w:rsidRPr="00061790">
        <w:rPr>
          <w:rFonts w:ascii="Arial" w:eastAsia="SimSun" w:hAnsi="Arial" w:cs="Arial"/>
          <w:b/>
          <w:bCs/>
          <w:color w:val="000000"/>
          <w:kern w:val="0"/>
          <w:sz w:val="22"/>
        </w:rPr>
        <w:t xml:space="preserve"> </w:t>
      </w:r>
      <w:r w:rsidRPr="000A3FB9">
        <w:rPr>
          <w:rFonts w:ascii="Arial" w:eastAsia="SimSun" w:hAnsi="Arial" w:cs="Arial"/>
          <w:kern w:val="0"/>
          <w:sz w:val="22"/>
        </w:rPr>
        <w:t>honxu@uni-mainz.de</w:t>
      </w:r>
    </w:p>
    <w:p w14:paraId="346ABBEF" w14:textId="77777777" w:rsidR="00A66991" w:rsidRPr="00A66991" w:rsidRDefault="00A66991" w:rsidP="00A66991">
      <w:pPr>
        <w:widowControl/>
        <w:spacing w:after="200" w:line="480" w:lineRule="auto"/>
        <w:jc w:val="left"/>
        <w:rPr>
          <w:rFonts w:ascii="SimSun" w:eastAsia="SimSun" w:hAnsi="SimSun" w:cs="SimSun"/>
          <w:kern w:val="0"/>
          <w:sz w:val="24"/>
          <w:szCs w:val="24"/>
          <w:lang w:val="en-US"/>
        </w:rPr>
      </w:pPr>
      <w:r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Ina Köhler: inkoehle@uni-mainz.de</w:t>
      </w:r>
    </w:p>
    <w:p w14:paraId="7DB89610" w14:textId="7BAE0BA4" w:rsidR="00A66991" w:rsidRPr="00A66991" w:rsidRDefault="00A66991" w:rsidP="00A66991">
      <w:pPr>
        <w:widowControl/>
        <w:spacing w:after="200" w:line="480" w:lineRule="auto"/>
        <w:jc w:val="left"/>
        <w:rPr>
          <w:rFonts w:ascii="SimSun" w:eastAsia="SimSun" w:hAnsi="SimSun" w:cs="SimSun"/>
          <w:kern w:val="0"/>
          <w:sz w:val="24"/>
          <w:szCs w:val="24"/>
          <w:lang w:val="en-US"/>
        </w:rPr>
      </w:pPr>
      <w:r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 xml:space="preserve">Thomas J. Colgan: </w:t>
      </w:r>
      <w:r w:rsidRPr="00887FA3">
        <w:rPr>
          <w:rFonts w:ascii="Arial" w:eastAsia="SimSun" w:hAnsi="Arial" w:cs="Arial"/>
          <w:color w:val="000000"/>
          <w:kern w:val="0"/>
          <w:sz w:val="22"/>
          <w:lang w:val="en-US"/>
        </w:rPr>
        <w:t>tcolgan@uni-mainz.de</w:t>
      </w:r>
    </w:p>
    <w:p w14:paraId="41EDE849" w14:textId="113A7D61" w:rsidR="000A3FB9" w:rsidRDefault="00A66991" w:rsidP="000A3FB9">
      <w:pPr>
        <w:rPr>
          <w:rFonts w:ascii="Arial" w:hAnsi="Arial" w:cs="Arial"/>
          <w:sz w:val="24"/>
          <w:szCs w:val="24"/>
          <w:lang w:val="en-GB"/>
        </w:rPr>
      </w:pPr>
      <w:r w:rsidRPr="00A66991">
        <w:rPr>
          <w:rFonts w:ascii="Arial" w:eastAsia="SimSun" w:hAnsi="Arial" w:cs="Arial"/>
          <w:b/>
          <w:bCs/>
          <w:color w:val="000000"/>
          <w:kern w:val="0"/>
          <w:sz w:val="22"/>
          <w:lang w:val="en-US"/>
        </w:rPr>
        <w:t xml:space="preserve">Corresponding authors: </w:t>
      </w:r>
      <w:r w:rsidRPr="00A66991">
        <w:rPr>
          <w:rFonts w:ascii="Arial" w:eastAsia="SimSun" w:hAnsi="Arial" w:cs="Arial"/>
          <w:color w:val="000000"/>
          <w:kern w:val="0"/>
          <w:sz w:val="22"/>
          <w:lang w:val="en-US"/>
        </w:rPr>
        <w:t>Hongfei Xu and Thomas J. Colgan</w:t>
      </w:r>
      <w:r w:rsidR="000A3FB9">
        <w:rPr>
          <w:rFonts w:ascii="Arial" w:hAnsi="Arial" w:cs="Arial"/>
          <w:sz w:val="24"/>
          <w:szCs w:val="24"/>
          <w:lang w:val="en-GB"/>
        </w:rPr>
        <w:br w:type="page"/>
      </w:r>
    </w:p>
    <w:p w14:paraId="38312887" w14:textId="77777777" w:rsidR="00A66991" w:rsidRPr="00061790" w:rsidRDefault="00A66991">
      <w:pPr>
        <w:rPr>
          <w:rFonts w:ascii="Arial" w:hAnsi="Arial" w:cs="Arial"/>
          <w:sz w:val="24"/>
          <w:szCs w:val="24"/>
          <w:lang w:val="en-GB"/>
        </w:rPr>
      </w:pPr>
    </w:p>
    <w:p w14:paraId="51C5D80D" w14:textId="21E0B1AC" w:rsidR="005D05CB" w:rsidRPr="00F430DB" w:rsidRDefault="00971D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40CCEFB" wp14:editId="49F5D089">
            <wp:extent cx="5760720" cy="2880360"/>
            <wp:effectExtent l="0" t="0" r="0" b="0"/>
            <wp:docPr id="62001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1384" name="图片 6200138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4668A" w14:textId="46524B68" w:rsidR="000A3FB9" w:rsidRDefault="00A54E04" w:rsidP="000A3FB9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S1</w:t>
      </w:r>
      <w:r w:rsidR="00370117">
        <w:rPr>
          <w:rFonts w:ascii="Arial" w:hAnsi="Arial" w:cs="Arial"/>
          <w:sz w:val="24"/>
          <w:szCs w:val="24"/>
          <w:lang w:val="en-GB"/>
        </w:rPr>
        <w:t>.</w:t>
      </w:r>
      <w:r w:rsidR="003C22BE">
        <w:rPr>
          <w:rFonts w:ascii="Arial" w:hAnsi="Arial" w:cs="Arial"/>
          <w:sz w:val="24"/>
          <w:szCs w:val="24"/>
          <w:lang w:val="en-GB"/>
        </w:rPr>
        <w:t xml:space="preserve"> </w:t>
      </w:r>
      <w:r w:rsidR="003C22BE" w:rsidRPr="00FE055F">
        <w:rPr>
          <w:rFonts w:ascii="Arial" w:hAnsi="Arial" w:cs="Arial"/>
          <w:b/>
          <w:bCs/>
          <w:sz w:val="24"/>
          <w:szCs w:val="24"/>
          <w:lang w:val="en-GB"/>
        </w:rPr>
        <w:t xml:space="preserve">Larger orthogroups </w:t>
      </w:r>
      <w:r w:rsidR="00661CA2">
        <w:rPr>
          <w:rFonts w:ascii="Arial" w:hAnsi="Arial" w:cs="Arial"/>
          <w:b/>
          <w:bCs/>
          <w:sz w:val="24"/>
          <w:szCs w:val="24"/>
          <w:lang w:val="en-GB"/>
        </w:rPr>
        <w:t>have</w:t>
      </w:r>
      <w:r w:rsidR="005736BE" w:rsidRPr="005736BE">
        <w:rPr>
          <w:rFonts w:ascii="Arial" w:hAnsi="Arial" w:cs="Arial"/>
          <w:b/>
          <w:bCs/>
          <w:sz w:val="24"/>
          <w:szCs w:val="24"/>
          <w:lang w:val="en-GB"/>
        </w:rPr>
        <w:t xml:space="preserve"> greater </w:t>
      </w:r>
      <w:r w:rsidR="00661CA2">
        <w:rPr>
          <w:rFonts w:ascii="Arial" w:hAnsi="Arial" w:cs="Arial"/>
          <w:b/>
          <w:bCs/>
          <w:sz w:val="24"/>
          <w:szCs w:val="24"/>
          <w:lang w:val="en-GB"/>
        </w:rPr>
        <w:t>range</w:t>
      </w:r>
      <w:r w:rsidR="005736BE" w:rsidRPr="005736BE">
        <w:rPr>
          <w:rFonts w:ascii="Arial" w:hAnsi="Arial" w:cs="Arial"/>
          <w:b/>
          <w:bCs/>
          <w:sz w:val="24"/>
          <w:szCs w:val="24"/>
          <w:lang w:val="en-GB"/>
        </w:rPr>
        <w:t xml:space="preserve"> in gene copy number across species.</w:t>
      </w:r>
      <w:r w:rsidR="003C22BE">
        <w:rPr>
          <w:rFonts w:ascii="Arial" w:hAnsi="Arial" w:cs="Arial"/>
          <w:sz w:val="24"/>
          <w:szCs w:val="24"/>
          <w:lang w:val="en-GB"/>
        </w:rPr>
        <w:t xml:space="preserve"> </w:t>
      </w:r>
      <w:r w:rsidR="009F647C" w:rsidRPr="009F647C">
        <w:rPr>
          <w:rFonts w:ascii="Arial" w:hAnsi="Arial" w:cs="Arial"/>
          <w:sz w:val="24"/>
          <w:szCs w:val="24"/>
          <w:lang w:val="en-GB"/>
        </w:rPr>
        <w:t>Scatterplots displaying:</w:t>
      </w:r>
      <w:r w:rsidR="009F647C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9F647C" w:rsidRPr="00D53D4F">
        <w:rPr>
          <w:rFonts w:ascii="Arial" w:hAnsi="Arial" w:cs="Arial"/>
          <w:sz w:val="24"/>
          <w:szCs w:val="24"/>
          <w:lang w:val="en-GB"/>
        </w:rPr>
        <w:t>A)</w:t>
      </w:r>
      <w:r w:rsidR="003C22BE">
        <w:rPr>
          <w:rFonts w:ascii="Arial" w:hAnsi="Arial" w:cs="Arial"/>
          <w:sz w:val="24"/>
          <w:szCs w:val="24"/>
          <w:lang w:val="en-GB"/>
        </w:rPr>
        <w:t xml:space="preserve"> </w:t>
      </w:r>
      <w:r w:rsidR="00D53D4F">
        <w:rPr>
          <w:rFonts w:ascii="Arial" w:hAnsi="Arial" w:cs="Arial"/>
          <w:sz w:val="24"/>
          <w:szCs w:val="24"/>
          <w:lang w:val="en-GB"/>
        </w:rPr>
        <w:t>the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n</w:t>
      </w:r>
      <w:r w:rsidR="009F647C">
        <w:rPr>
          <w:rFonts w:ascii="Arial" w:hAnsi="Arial" w:cs="Arial"/>
          <w:sz w:val="24"/>
          <w:szCs w:val="24"/>
          <w:lang w:val="en-GB"/>
        </w:rPr>
        <w:t>ear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-linear relationship between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the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range and the </w:t>
      </w:r>
      <w:r w:rsidR="009F647C">
        <w:rPr>
          <w:rFonts w:ascii="Arial" w:hAnsi="Arial" w:cs="Arial"/>
          <w:sz w:val="24"/>
          <w:szCs w:val="24"/>
          <w:lang w:val="en-GB"/>
        </w:rPr>
        <w:t xml:space="preserve">maximum </w:t>
      </w:r>
      <w:r w:rsidR="00D53D4F">
        <w:rPr>
          <w:rFonts w:ascii="Arial" w:hAnsi="Arial" w:cs="Arial"/>
          <w:sz w:val="24"/>
          <w:szCs w:val="24"/>
          <w:lang w:val="en-GB"/>
        </w:rPr>
        <w:t>number of genes in</w:t>
      </w:r>
      <w:r w:rsidR="009F647C">
        <w:rPr>
          <w:rFonts w:ascii="Arial" w:hAnsi="Arial" w:cs="Arial"/>
          <w:sz w:val="24"/>
          <w:szCs w:val="24"/>
          <w:lang w:val="en-GB"/>
        </w:rPr>
        <w:t xml:space="preserve">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an </w:t>
      </w:r>
      <w:r w:rsidR="009F647C">
        <w:rPr>
          <w:rFonts w:ascii="Arial" w:hAnsi="Arial" w:cs="Arial"/>
          <w:sz w:val="24"/>
          <w:szCs w:val="24"/>
          <w:lang w:val="en-GB"/>
        </w:rPr>
        <w:t xml:space="preserve">orthogroup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(i.e., orthogroup </w:t>
      </w:r>
      <w:r w:rsidR="009F647C">
        <w:rPr>
          <w:rFonts w:ascii="Arial" w:hAnsi="Arial" w:cs="Arial"/>
          <w:sz w:val="24"/>
          <w:szCs w:val="24"/>
          <w:lang w:val="en-GB"/>
        </w:rPr>
        <w:t>size</w:t>
      </w:r>
      <w:r w:rsidR="00D53D4F">
        <w:rPr>
          <w:rFonts w:ascii="Arial" w:hAnsi="Arial" w:cs="Arial"/>
          <w:sz w:val="24"/>
          <w:szCs w:val="24"/>
          <w:lang w:val="en-GB"/>
        </w:rPr>
        <w:t>)</w:t>
      </w:r>
      <w:r w:rsidR="009F647C">
        <w:rPr>
          <w:rFonts w:ascii="Arial" w:hAnsi="Arial" w:cs="Arial"/>
          <w:sz w:val="24"/>
          <w:szCs w:val="24"/>
          <w:lang w:val="en-GB"/>
        </w:rPr>
        <w:t xml:space="preserve"> across all species</w:t>
      </w:r>
      <w:r w:rsidR="009F647C" w:rsidRPr="009F647C">
        <w:rPr>
          <w:rFonts w:ascii="Arial" w:hAnsi="Arial" w:cs="Arial"/>
          <w:sz w:val="24"/>
          <w:szCs w:val="24"/>
          <w:lang w:val="en-GB"/>
        </w:rPr>
        <w:t>;</w:t>
      </w:r>
      <w:r w:rsidR="00DA0CC6">
        <w:rPr>
          <w:rFonts w:ascii="Arial" w:hAnsi="Arial" w:cs="Arial"/>
          <w:sz w:val="24"/>
          <w:szCs w:val="24"/>
          <w:lang w:val="en-GB"/>
        </w:rPr>
        <w:t xml:space="preserve">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and </w:t>
      </w:r>
      <w:r w:rsidR="00DA0CC6" w:rsidRPr="00D53D4F">
        <w:rPr>
          <w:rFonts w:ascii="Arial" w:hAnsi="Arial" w:cs="Arial"/>
          <w:sz w:val="24"/>
          <w:szCs w:val="24"/>
          <w:lang w:val="en-GB"/>
        </w:rPr>
        <w:t>B</w:t>
      </w:r>
      <w:r w:rsidR="00D53D4F" w:rsidRPr="00D53D4F">
        <w:rPr>
          <w:rFonts w:ascii="Arial" w:hAnsi="Arial" w:cs="Arial"/>
          <w:sz w:val="24"/>
          <w:szCs w:val="24"/>
          <w:lang w:val="en-GB"/>
        </w:rPr>
        <w:t>)</w:t>
      </w:r>
      <w:r w:rsidR="00DA0CC6">
        <w:rPr>
          <w:rFonts w:ascii="Arial" w:hAnsi="Arial" w:cs="Arial"/>
          <w:sz w:val="24"/>
          <w:szCs w:val="24"/>
          <w:lang w:val="en-GB"/>
        </w:rPr>
        <w:t xml:space="preserve">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the relationship between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the </w:t>
      </w:r>
      <w:r w:rsidR="009F647C" w:rsidRPr="00DA0CC6">
        <w:rPr>
          <w:rFonts w:ascii="Arial" w:hAnsi="Arial" w:cs="Arial"/>
          <w:sz w:val="24"/>
          <w:szCs w:val="24"/>
          <w:lang w:val="en-GB"/>
        </w:rPr>
        <w:t>median absolute deviation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and the </w:t>
      </w:r>
      <w:r w:rsidR="009F647C">
        <w:rPr>
          <w:rFonts w:ascii="Arial" w:hAnsi="Arial" w:cs="Arial"/>
          <w:sz w:val="24"/>
          <w:szCs w:val="24"/>
          <w:lang w:val="en-GB"/>
        </w:rPr>
        <w:t>maximum value of orthogroup size across all species.</w:t>
      </w:r>
      <w:r w:rsidR="006D1AC4">
        <w:rPr>
          <w:rFonts w:ascii="Arial" w:hAnsi="Arial" w:cs="Arial"/>
          <w:sz w:val="24"/>
          <w:szCs w:val="24"/>
          <w:lang w:val="en-GB"/>
        </w:rPr>
        <w:t xml:space="preserve"> The orthogroups containing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canonical </w:t>
      </w:r>
      <w:r w:rsidR="006D1AC4">
        <w:rPr>
          <w:rFonts w:ascii="Arial" w:hAnsi="Arial" w:cs="Arial"/>
          <w:sz w:val="24"/>
          <w:szCs w:val="24"/>
          <w:lang w:val="en-GB"/>
        </w:rPr>
        <w:t>immune genes are highlighted in tan</w:t>
      </w:r>
      <w:r w:rsidR="00D53D4F">
        <w:rPr>
          <w:rFonts w:ascii="Arial" w:hAnsi="Arial" w:cs="Arial"/>
          <w:sz w:val="24"/>
          <w:szCs w:val="24"/>
          <w:lang w:val="en-GB"/>
        </w:rPr>
        <w:t xml:space="preserve"> while non-immune-containing orthogroups are displayed in blue</w:t>
      </w:r>
      <w:r w:rsidR="006D1AC4">
        <w:rPr>
          <w:rFonts w:ascii="Arial" w:hAnsi="Arial" w:cs="Arial"/>
          <w:sz w:val="24"/>
          <w:szCs w:val="24"/>
          <w:lang w:val="en-GB"/>
        </w:rPr>
        <w:t>.</w:t>
      </w:r>
      <w:r w:rsidR="000A3FB9">
        <w:rPr>
          <w:rFonts w:ascii="Arial" w:hAnsi="Arial" w:cs="Arial"/>
          <w:sz w:val="24"/>
          <w:szCs w:val="24"/>
          <w:lang w:val="en-GB"/>
        </w:rPr>
        <w:br w:type="page"/>
      </w:r>
    </w:p>
    <w:p w14:paraId="086D0614" w14:textId="77777777" w:rsidR="000A3FB9" w:rsidRPr="006D1AC4" w:rsidRDefault="000A3FB9">
      <w:pPr>
        <w:rPr>
          <w:rFonts w:ascii="Arial" w:hAnsi="Arial" w:cs="Arial"/>
          <w:sz w:val="24"/>
          <w:szCs w:val="24"/>
          <w:lang w:val="en-GB"/>
        </w:rPr>
      </w:pPr>
    </w:p>
    <w:p w14:paraId="0DC2D2F4" w14:textId="627BCC82" w:rsidR="00A54E04" w:rsidRPr="00F430DB" w:rsidRDefault="00971DF0" w:rsidP="000A3FB9">
      <w:pPr>
        <w:spacing w:after="20"/>
        <w:jc w:val="center"/>
        <w:rPr>
          <w:rFonts w:ascii="Arial" w:hAnsi="Arial" w:cs="Arial"/>
          <w:sz w:val="24"/>
          <w:szCs w:val="24"/>
        </w:rPr>
      </w:pPr>
      <w:r>
        <w:rPr>
          <w:noProof/>
          <w:sz w:val="16"/>
          <w:szCs w:val="16"/>
        </w:rPr>
        <w:drawing>
          <wp:inline distT="0" distB="0" distL="0" distR="0" wp14:anchorId="42618AD7" wp14:editId="43D956C1">
            <wp:extent cx="5403850" cy="5403850"/>
            <wp:effectExtent l="0" t="0" r="6350" b="6350"/>
            <wp:docPr id="169025790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257905" name="图片 169025790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3850" cy="540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A8D37" w14:textId="2F186696" w:rsidR="00EA33D2" w:rsidRPr="00370117" w:rsidRDefault="00370117" w:rsidP="000A3FB9">
      <w:pPr>
        <w:spacing w:before="200"/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>
        <w:rPr>
          <w:rFonts w:ascii="Arial" w:hAnsi="Arial" w:cs="Arial"/>
          <w:b/>
          <w:bCs/>
          <w:sz w:val="24"/>
          <w:szCs w:val="24"/>
          <w:lang w:val="en-GB"/>
        </w:rPr>
        <w:t>2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9F647C" w:rsidRPr="005736BE">
        <w:rPr>
          <w:rFonts w:ascii="Arial" w:hAnsi="Arial" w:cs="Arial"/>
          <w:b/>
          <w:bCs/>
          <w:sz w:val="24"/>
          <w:szCs w:val="24"/>
          <w:lang w:val="en-GB"/>
        </w:rPr>
        <w:t xml:space="preserve">Larger immune-related functional gene groups </w:t>
      </w:r>
      <w:r w:rsidR="00D53D4F">
        <w:rPr>
          <w:rFonts w:ascii="Arial" w:hAnsi="Arial" w:cs="Arial"/>
          <w:b/>
          <w:bCs/>
          <w:sz w:val="24"/>
          <w:szCs w:val="24"/>
          <w:lang w:val="en-GB"/>
        </w:rPr>
        <w:t xml:space="preserve">generally </w:t>
      </w:r>
      <w:r w:rsidR="009F647C" w:rsidRPr="005736BE">
        <w:rPr>
          <w:rFonts w:ascii="Arial" w:hAnsi="Arial" w:cs="Arial"/>
          <w:b/>
          <w:bCs/>
          <w:sz w:val="24"/>
          <w:szCs w:val="24"/>
          <w:lang w:val="en-GB"/>
        </w:rPr>
        <w:t xml:space="preserve">show </w:t>
      </w:r>
      <w:r w:rsidR="00E02580">
        <w:rPr>
          <w:rFonts w:ascii="Arial" w:hAnsi="Arial" w:cs="Arial"/>
          <w:b/>
          <w:bCs/>
          <w:sz w:val="24"/>
          <w:szCs w:val="24"/>
          <w:lang w:val="en-GB"/>
        </w:rPr>
        <w:t>higher median absolute deviation (MAD)</w:t>
      </w:r>
      <w:r w:rsidR="009F647C" w:rsidRPr="005736BE">
        <w:rPr>
          <w:rFonts w:ascii="Arial" w:hAnsi="Arial" w:cs="Arial"/>
          <w:b/>
          <w:bCs/>
          <w:sz w:val="24"/>
          <w:szCs w:val="24"/>
          <w:lang w:val="en-GB"/>
        </w:rPr>
        <w:t xml:space="preserve"> in gene copy number across species. </w:t>
      </w:r>
      <w:r w:rsidR="009F647C" w:rsidRPr="005736BE">
        <w:rPr>
          <w:rFonts w:ascii="Arial" w:hAnsi="Arial" w:cs="Arial"/>
          <w:sz w:val="24"/>
          <w:szCs w:val="24"/>
          <w:lang w:val="en-GB"/>
        </w:rPr>
        <w:t>A scatterplot displaying the relationship between the maximum gene number</w:t>
      </w:r>
      <w:r w:rsidR="00D53D4F">
        <w:rPr>
          <w:rFonts w:ascii="Arial" w:hAnsi="Arial" w:cs="Arial"/>
          <w:sz w:val="24"/>
          <w:szCs w:val="24"/>
          <w:lang w:val="en-GB"/>
        </w:rPr>
        <w:t xml:space="preserve"> (i.e., size)</w:t>
      </w:r>
      <w:r w:rsidR="009F647C" w:rsidRPr="005736BE">
        <w:rPr>
          <w:rFonts w:ascii="Arial" w:hAnsi="Arial" w:cs="Arial"/>
          <w:sz w:val="24"/>
          <w:szCs w:val="24"/>
          <w:lang w:val="en-GB"/>
        </w:rPr>
        <w:t xml:space="preserve"> in each immune-related functional gene group (x-axis) and the </w:t>
      </w:r>
      <w:r w:rsidR="00E02580" w:rsidRPr="00E02580">
        <w:rPr>
          <w:rFonts w:ascii="Arial" w:hAnsi="Arial" w:cs="Arial"/>
          <w:sz w:val="24"/>
          <w:szCs w:val="24"/>
          <w:lang w:val="en-GB"/>
        </w:rPr>
        <w:t>MAD</w:t>
      </w:r>
      <w:r w:rsidR="009F647C" w:rsidRPr="005736BE">
        <w:rPr>
          <w:rFonts w:ascii="Arial" w:hAnsi="Arial" w:cs="Arial"/>
          <w:sz w:val="24"/>
          <w:szCs w:val="24"/>
          <w:lang w:val="en-GB"/>
        </w:rPr>
        <w:t xml:space="preserve"> of copy number for each gene group across bee species (n = 70). Each dot represents an individual functional gene group. A n</w:t>
      </w:r>
      <w:r w:rsidR="00E02580">
        <w:rPr>
          <w:rFonts w:ascii="Arial" w:hAnsi="Arial" w:cs="Arial"/>
          <w:sz w:val="24"/>
          <w:szCs w:val="24"/>
          <w:lang w:val="en-GB"/>
        </w:rPr>
        <w:t>on</w:t>
      </w:r>
      <w:r w:rsidR="009F647C" w:rsidRPr="005736BE">
        <w:rPr>
          <w:rFonts w:ascii="Arial" w:hAnsi="Arial" w:cs="Arial"/>
          <w:sz w:val="24"/>
          <w:szCs w:val="24"/>
          <w:lang w:val="en-GB"/>
        </w:rPr>
        <w:t xml:space="preserve">-linear best fit line, and associated confidence intervals, generated using a generalised additive model (GAM), illustrate the relationship between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the </w:t>
      </w:r>
      <w:r w:rsidR="00E02580" w:rsidRPr="00E02580">
        <w:rPr>
          <w:rFonts w:ascii="Arial" w:hAnsi="Arial" w:cs="Arial"/>
          <w:sz w:val="24"/>
          <w:szCs w:val="24"/>
          <w:lang w:val="en-GB"/>
        </w:rPr>
        <w:t>MAD</w:t>
      </w:r>
      <w:r w:rsidR="00E02580">
        <w:rPr>
          <w:rFonts w:ascii="Arial" w:hAnsi="Arial" w:cs="Arial"/>
          <w:sz w:val="24"/>
          <w:szCs w:val="24"/>
          <w:lang w:val="en-GB"/>
        </w:rPr>
        <w:t xml:space="preserve"> </w:t>
      </w:r>
      <w:r w:rsidR="009F647C" w:rsidRPr="005736BE">
        <w:rPr>
          <w:rFonts w:ascii="Arial" w:hAnsi="Arial" w:cs="Arial"/>
          <w:sz w:val="24"/>
          <w:szCs w:val="24"/>
          <w:lang w:val="en-GB"/>
        </w:rPr>
        <w:t xml:space="preserve">and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the </w:t>
      </w:r>
      <w:r w:rsidR="009F647C" w:rsidRPr="005736BE">
        <w:rPr>
          <w:rFonts w:ascii="Arial" w:hAnsi="Arial" w:cs="Arial"/>
          <w:sz w:val="24"/>
          <w:szCs w:val="24"/>
          <w:lang w:val="en-GB"/>
        </w:rPr>
        <w:t xml:space="preserve">maximum </w:t>
      </w:r>
      <w:r w:rsidR="00E02580">
        <w:rPr>
          <w:rFonts w:ascii="Arial" w:hAnsi="Arial" w:cs="Arial"/>
          <w:sz w:val="24"/>
          <w:szCs w:val="24"/>
          <w:lang w:val="en-GB"/>
        </w:rPr>
        <w:t xml:space="preserve">value of </w:t>
      </w:r>
      <w:r w:rsidR="009F647C" w:rsidRPr="005736BE">
        <w:rPr>
          <w:rFonts w:ascii="Arial" w:hAnsi="Arial" w:cs="Arial"/>
          <w:sz w:val="24"/>
          <w:szCs w:val="24"/>
          <w:lang w:val="en-GB"/>
        </w:rPr>
        <w:t>gene count across species (</w:t>
      </w:r>
      <w:r w:rsidR="001A0F2F" w:rsidRPr="005736BE">
        <w:rPr>
          <w:rFonts w:ascii="Arial" w:hAnsi="Arial" w:cs="Arial"/>
          <w:sz w:val="24"/>
          <w:szCs w:val="24"/>
          <w:lang w:val="en-GB"/>
        </w:rPr>
        <w:t>Abbreviations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for functional gene groups</w:t>
      </w:r>
      <w:r w:rsidR="009F647C" w:rsidRPr="005736BE">
        <w:rPr>
          <w:rFonts w:ascii="Arial" w:hAnsi="Arial" w:cs="Arial"/>
          <w:sz w:val="24"/>
          <w:szCs w:val="24"/>
          <w:lang w:val="en-GB"/>
        </w:rPr>
        <w:t>: AMP = Antimicrobial peptide; APHAG = Autophagy; ARK = Death-associated APAF1-related killer; CASP = Caspase; CAT = Catalase; CLIP = CLIP-domain serine protease; CTL = C-type lectin; FREP = Fibrinogen-like; GALE = Galectin; GNBP = Gram-negative binding protein/Beta-glucan recognition protein; IAP = IAP repeat, inhibitor of apoptosis domain; IGG = Immunoglobulin; IMD = Imd pathway; JAST = JAKSTAT; LYS = Lysozyme; ML = MD-2-related lipid recognition; NIM = NIMROD; PGRP = Peptidoglycan recognition protein; PPO = Prophenoloxidase; PRDX = Peroxidase; REL = Relish; SCR = Scavenger receptor; SOD = Superoxide dismutase; SPZ = Spaetzle; SRPN = Serine protease inhibitor; SRRP = Small RNA regulatory pathway; TEP = Thioester-containing protein; TOLL = Toll genes, Toll pathway).</w:t>
      </w:r>
    </w:p>
    <w:p w14:paraId="7DCB5401" w14:textId="7AF46679" w:rsidR="009875FB" w:rsidRPr="00F430DB" w:rsidRDefault="00971DF0" w:rsidP="009875FB">
      <w:pPr>
        <w:rPr>
          <w:rFonts w:ascii="Arial" w:hAnsi="Arial" w:cs="Arial"/>
          <w:sz w:val="24"/>
          <w:szCs w:val="24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D0C31E3" wp14:editId="1852588D">
            <wp:extent cx="5760720" cy="1920240"/>
            <wp:effectExtent l="0" t="0" r="0" b="3810"/>
            <wp:docPr id="11507894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89431" name="图片 11507894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7A01" w14:textId="62EE8024" w:rsidR="000A3FB9" w:rsidRDefault="009875FB" w:rsidP="000A3FB9">
      <w:pPr>
        <w:spacing w:before="200"/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FE055F">
        <w:rPr>
          <w:rFonts w:ascii="Arial" w:hAnsi="Arial" w:cs="Arial" w:hint="eastAsia"/>
          <w:b/>
          <w:bCs/>
          <w:sz w:val="24"/>
          <w:szCs w:val="24"/>
          <w:lang w:val="en-GB"/>
        </w:rPr>
        <w:t>3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E02580">
        <w:rPr>
          <w:rFonts w:ascii="Arial" w:hAnsi="Arial" w:cs="Arial"/>
          <w:b/>
          <w:bCs/>
          <w:sz w:val="24"/>
          <w:szCs w:val="24"/>
          <w:lang w:val="en-GB"/>
        </w:rPr>
        <w:t>M</w:t>
      </w:r>
      <w:r w:rsidR="00D53D4F">
        <w:rPr>
          <w:rFonts w:ascii="Arial" w:hAnsi="Arial" w:cs="Arial"/>
          <w:b/>
          <w:bCs/>
          <w:sz w:val="24"/>
          <w:szCs w:val="24"/>
          <w:lang w:val="en-GB"/>
        </w:rPr>
        <w:t>edium absolute deviation</w:t>
      </w:r>
      <w:r w:rsidR="00E02580">
        <w:rPr>
          <w:rFonts w:ascii="Arial" w:hAnsi="Arial" w:cs="Arial"/>
          <w:b/>
          <w:bCs/>
          <w:sz w:val="24"/>
          <w:szCs w:val="24"/>
          <w:lang w:val="en-GB"/>
        </w:rPr>
        <w:t xml:space="preserve"> of n</w:t>
      </w:r>
      <w:r w:rsidR="009F647C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ucleotide diversity, interspecific differentiation, and tissue-specificity scale non-linearly with immune-related functional gene group size in </w:t>
      </w:r>
      <w:r w:rsidR="009F647C" w:rsidRPr="009F647C">
        <w:rPr>
          <w:rFonts w:ascii="Arial" w:hAnsi="Arial" w:cs="Arial"/>
          <w:b/>
          <w:bCs/>
          <w:i/>
          <w:iCs/>
          <w:sz w:val="24"/>
          <w:szCs w:val="24"/>
          <w:lang w:val="en-GB"/>
        </w:rPr>
        <w:t>Bombus terrestris</w:t>
      </w:r>
      <w:r w:rsidR="009F647C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.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Scatterplots displaying: </w:t>
      </w:r>
      <w:r w:rsidR="009F647C" w:rsidRPr="00D53D4F">
        <w:rPr>
          <w:rFonts w:ascii="Arial" w:hAnsi="Arial" w:cs="Arial"/>
          <w:sz w:val="24"/>
          <w:szCs w:val="24"/>
          <w:lang w:val="en-GB"/>
        </w:rPr>
        <w:t>A)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the non-linear relationship between </w:t>
      </w:r>
      <w:r w:rsidR="00D53D4F">
        <w:rPr>
          <w:rFonts w:ascii="Arial" w:hAnsi="Arial" w:cs="Arial"/>
          <w:sz w:val="24"/>
          <w:szCs w:val="24"/>
          <w:lang w:val="en-GB"/>
        </w:rPr>
        <w:t xml:space="preserve">the </w:t>
      </w:r>
      <w:r w:rsidR="00E02580" w:rsidRPr="00E02580">
        <w:rPr>
          <w:rFonts w:ascii="Arial" w:hAnsi="Arial" w:cs="Arial"/>
          <w:sz w:val="24"/>
          <w:szCs w:val="24"/>
          <w:lang w:val="en-GB"/>
        </w:rPr>
        <w:t>MAD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of genetic diversity (measured in Pi) and the </w:t>
      </w:r>
      <w:r w:rsidR="006D6046">
        <w:rPr>
          <w:rFonts w:ascii="Arial" w:hAnsi="Arial" w:cs="Arial"/>
          <w:sz w:val="24"/>
          <w:szCs w:val="24"/>
          <w:lang w:val="en-GB"/>
        </w:rPr>
        <w:t xml:space="preserve">maximum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number of genes in each immune-related functional gene group; </w:t>
      </w:r>
      <w:r w:rsidR="009F647C" w:rsidRPr="006D6046">
        <w:rPr>
          <w:rFonts w:ascii="Arial" w:hAnsi="Arial" w:cs="Arial"/>
          <w:sz w:val="24"/>
          <w:szCs w:val="24"/>
          <w:lang w:val="en-GB"/>
        </w:rPr>
        <w:t>B)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</w:t>
      </w:r>
      <w:r w:rsidR="006D6046">
        <w:rPr>
          <w:rFonts w:ascii="Arial" w:hAnsi="Arial" w:cs="Arial"/>
          <w:sz w:val="24"/>
          <w:szCs w:val="24"/>
          <w:lang w:val="en-GB"/>
        </w:rPr>
        <w:t>the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non-linear relationship between </w:t>
      </w:r>
      <w:r w:rsidR="006D6046">
        <w:rPr>
          <w:rFonts w:ascii="Arial" w:hAnsi="Arial" w:cs="Arial"/>
          <w:sz w:val="24"/>
          <w:szCs w:val="24"/>
          <w:lang w:val="en-GB"/>
        </w:rPr>
        <w:t xml:space="preserve">the </w:t>
      </w:r>
      <w:r w:rsidR="00E02580" w:rsidRPr="00E02580">
        <w:rPr>
          <w:rFonts w:ascii="Arial" w:hAnsi="Arial" w:cs="Arial"/>
          <w:sz w:val="24"/>
          <w:szCs w:val="24"/>
          <w:lang w:val="en-GB"/>
        </w:rPr>
        <w:t>MAD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of interspecific differentiation (measured in dNdS) and the </w:t>
      </w:r>
      <w:r w:rsidR="006D6046">
        <w:rPr>
          <w:rFonts w:ascii="Arial" w:hAnsi="Arial" w:cs="Arial"/>
          <w:sz w:val="24"/>
          <w:szCs w:val="24"/>
          <w:lang w:val="en-GB"/>
        </w:rPr>
        <w:t xml:space="preserve">maximum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number of genes in each immune-related functional gene group; and </w:t>
      </w:r>
      <w:r w:rsidR="009F647C" w:rsidRPr="006D6046">
        <w:rPr>
          <w:rFonts w:ascii="Arial" w:hAnsi="Arial" w:cs="Arial"/>
          <w:sz w:val="24"/>
          <w:szCs w:val="24"/>
          <w:lang w:val="en-GB"/>
        </w:rPr>
        <w:t xml:space="preserve">C) 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the non-linear relationship for </w:t>
      </w:r>
      <w:r w:rsidR="006D6046">
        <w:rPr>
          <w:rFonts w:ascii="Arial" w:hAnsi="Arial" w:cs="Arial"/>
          <w:sz w:val="24"/>
          <w:szCs w:val="24"/>
          <w:lang w:val="en-GB"/>
        </w:rPr>
        <w:t xml:space="preserve">the </w:t>
      </w:r>
      <w:r w:rsidR="00E02580" w:rsidRPr="00E02580">
        <w:rPr>
          <w:rFonts w:ascii="Arial" w:hAnsi="Arial" w:cs="Arial"/>
          <w:sz w:val="24"/>
          <w:szCs w:val="24"/>
          <w:lang w:val="en-GB"/>
        </w:rPr>
        <w:t>MAD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 of tissue</w:t>
      </w:r>
      <w:r w:rsidR="006D6046">
        <w:rPr>
          <w:rFonts w:ascii="Arial" w:hAnsi="Arial" w:cs="Arial"/>
          <w:sz w:val="24"/>
          <w:szCs w:val="24"/>
          <w:lang w:val="en-GB"/>
        </w:rPr>
        <w:t>-</w:t>
      </w:r>
      <w:r w:rsidR="009F647C" w:rsidRPr="009F647C">
        <w:rPr>
          <w:rFonts w:ascii="Arial" w:hAnsi="Arial" w:cs="Arial"/>
          <w:sz w:val="24"/>
          <w:szCs w:val="24"/>
          <w:lang w:val="en-GB"/>
        </w:rPr>
        <w:t xml:space="preserve">specificity (measured in tau) and </w:t>
      </w:r>
      <w:r w:rsidR="006D6046">
        <w:rPr>
          <w:rFonts w:ascii="Arial" w:hAnsi="Arial" w:cs="Arial"/>
          <w:sz w:val="24"/>
          <w:szCs w:val="24"/>
          <w:lang w:val="en-GB"/>
        </w:rPr>
        <w:t xml:space="preserve">the maximum </w:t>
      </w:r>
      <w:r w:rsidR="009F647C" w:rsidRPr="009F647C">
        <w:rPr>
          <w:rFonts w:ascii="Arial" w:hAnsi="Arial" w:cs="Arial"/>
          <w:sz w:val="24"/>
          <w:szCs w:val="24"/>
          <w:lang w:val="en-GB"/>
        </w:rPr>
        <w:t>number of genes in each immune-related functional gene group. For each scatterplot, a best fit line and associated confidence intervals generated by a generalised additive model (GAM) are shown</w:t>
      </w:r>
      <w:r w:rsidR="00E02580">
        <w:rPr>
          <w:rFonts w:ascii="Arial" w:hAnsi="Arial" w:cs="Arial"/>
          <w:sz w:val="24"/>
          <w:szCs w:val="24"/>
          <w:lang w:val="en-GB"/>
        </w:rPr>
        <w:t xml:space="preserve"> </w:t>
      </w:r>
      <w:r w:rsidR="00E02580" w:rsidRPr="005736BE">
        <w:rPr>
          <w:rFonts w:ascii="Arial" w:hAnsi="Arial" w:cs="Arial"/>
          <w:sz w:val="24"/>
          <w:szCs w:val="24"/>
          <w:lang w:val="en-GB"/>
        </w:rPr>
        <w:t>(</w:t>
      </w:r>
      <w:r w:rsidR="001A0F2F" w:rsidRPr="005736BE">
        <w:rPr>
          <w:rFonts w:ascii="Arial" w:hAnsi="Arial" w:cs="Arial"/>
          <w:sz w:val="24"/>
          <w:szCs w:val="24"/>
          <w:lang w:val="en-GB"/>
        </w:rPr>
        <w:t>Abbreviations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for functional gene groups</w:t>
      </w:r>
      <w:r w:rsidR="001A0F2F" w:rsidRPr="005736BE">
        <w:rPr>
          <w:rFonts w:ascii="Arial" w:hAnsi="Arial" w:cs="Arial"/>
          <w:sz w:val="24"/>
          <w:szCs w:val="24"/>
          <w:lang w:val="en-GB"/>
        </w:rPr>
        <w:t>:</w:t>
      </w:r>
      <w:r w:rsidR="00E02580" w:rsidRPr="005736BE">
        <w:rPr>
          <w:rFonts w:ascii="Arial" w:hAnsi="Arial" w:cs="Arial"/>
          <w:sz w:val="24"/>
          <w:szCs w:val="24"/>
          <w:lang w:val="en-GB"/>
        </w:rPr>
        <w:t xml:space="preserve"> AMP = Antimicrobial peptide; APHAG = Autophagy; ARK = Death-associated APAF1-related killer; CASP = Caspase; CAT = Catalase; CLIP = CLIP-domain serine protease; CTL = C-type lectin; FREP = Fibrinogen-like; GALE = Galectin; GNBP = Gram-negative binding protein/Beta-glucan recognition protein; IAP = IAP repeat, inhibitor of apoptosis domain; IGG = Immunoglobulin; IMD = Imd pathway; JAST = JAKSTAT; LYS = Lysozyme; ML = MD-2-related lipid recognition; NIM = NIMROD; PGRP = Peptidoglycan recognition protein; PPO = Prophenoloxidase; PRDX = Peroxidase; REL = Relish; SCR = Scavenger receptor; SOD = Superoxide dismutase; SPZ = Spaetzle; SRPN = Serine protease inhibitor; SRRP = Small RNA regulatory pathway; TEP = Thioester-containing protein; TOLL = Toll genes, Toll pathway)</w:t>
      </w:r>
      <w:r w:rsidR="009F647C" w:rsidRPr="009F647C">
        <w:rPr>
          <w:rFonts w:ascii="Arial" w:hAnsi="Arial" w:cs="Arial"/>
          <w:sz w:val="24"/>
          <w:szCs w:val="24"/>
          <w:lang w:val="en-GB"/>
        </w:rPr>
        <w:t>.</w:t>
      </w:r>
      <w:r w:rsidR="000A3FB9">
        <w:rPr>
          <w:rFonts w:ascii="Arial" w:hAnsi="Arial" w:cs="Arial"/>
          <w:sz w:val="24"/>
          <w:szCs w:val="24"/>
          <w:lang w:val="en-GB"/>
        </w:rPr>
        <w:br w:type="page"/>
      </w:r>
    </w:p>
    <w:p w14:paraId="3427F955" w14:textId="618BB38B" w:rsidR="009875FB" w:rsidRPr="00061790" w:rsidRDefault="00971DF0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/>
          <w:noProof/>
          <w:sz w:val="24"/>
          <w:szCs w:val="24"/>
          <w:lang w:val="en-GB"/>
        </w:rPr>
        <w:lastRenderedPageBreak/>
        <w:drawing>
          <wp:inline distT="0" distB="0" distL="0" distR="0" wp14:anchorId="4773D900" wp14:editId="3C91678D">
            <wp:extent cx="5760720" cy="2880360"/>
            <wp:effectExtent l="0" t="0" r="0" b="0"/>
            <wp:docPr id="516462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46259" name="图片 5164625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50C6B" w14:textId="047D9922" w:rsidR="00E02580" w:rsidRDefault="00A54E04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FE055F">
        <w:rPr>
          <w:rFonts w:ascii="Arial" w:hAnsi="Arial" w:cs="Arial" w:hint="eastAsia"/>
          <w:b/>
          <w:bCs/>
          <w:sz w:val="24"/>
          <w:szCs w:val="24"/>
          <w:lang w:val="en-GB"/>
        </w:rPr>
        <w:t>4</w:t>
      </w:r>
      <w:r w:rsidR="00370117"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E02580">
        <w:rPr>
          <w:rFonts w:ascii="Arial" w:hAnsi="Arial" w:cs="Arial"/>
          <w:b/>
          <w:bCs/>
          <w:sz w:val="24"/>
          <w:szCs w:val="24"/>
          <w:lang w:val="en-GB"/>
        </w:rPr>
        <w:t>N</w:t>
      </w:r>
      <w:r w:rsidR="00E02580" w:rsidRPr="009F647C">
        <w:rPr>
          <w:rFonts w:ascii="Arial" w:hAnsi="Arial" w:cs="Arial"/>
          <w:b/>
          <w:bCs/>
          <w:sz w:val="24"/>
          <w:szCs w:val="24"/>
          <w:lang w:val="en-GB"/>
        </w:rPr>
        <w:t>ucleotide diversity scale</w:t>
      </w:r>
      <w:r w:rsidR="001A0F2F">
        <w:rPr>
          <w:rFonts w:ascii="Arial" w:hAnsi="Arial" w:cs="Arial"/>
          <w:b/>
          <w:bCs/>
          <w:sz w:val="24"/>
          <w:szCs w:val="24"/>
          <w:lang w:val="en-GB"/>
        </w:rPr>
        <w:t>s</w:t>
      </w:r>
      <w:r w:rsidR="00E02580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 non-linearly with immune-related functional gene group size in</w:t>
      </w:r>
      <w:r w:rsidR="001A0F2F">
        <w:rPr>
          <w:rFonts w:ascii="Arial" w:hAnsi="Arial" w:cs="Arial"/>
          <w:b/>
          <w:bCs/>
          <w:sz w:val="24"/>
          <w:szCs w:val="24"/>
          <w:lang w:val="en-GB"/>
        </w:rPr>
        <w:t xml:space="preserve"> the solitary bee</w:t>
      </w:r>
      <w:r w:rsidR="00E02580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E02580">
        <w:rPr>
          <w:rFonts w:ascii="Arial" w:hAnsi="Arial" w:cs="Arial"/>
          <w:b/>
          <w:bCs/>
          <w:i/>
          <w:iCs/>
          <w:sz w:val="24"/>
          <w:szCs w:val="24"/>
          <w:lang w:val="en-GB"/>
        </w:rPr>
        <w:t>Megachile rotundata</w:t>
      </w:r>
      <w:r w:rsidR="00E02580" w:rsidRPr="009F647C">
        <w:rPr>
          <w:rFonts w:ascii="Arial" w:hAnsi="Arial" w:cs="Arial"/>
          <w:b/>
          <w:bCs/>
          <w:sz w:val="24"/>
          <w:szCs w:val="24"/>
          <w:lang w:val="en-GB"/>
        </w:rPr>
        <w:t xml:space="preserve">. 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Scatterplots displaying: </w:t>
      </w:r>
      <w:r w:rsidR="00E02580" w:rsidRPr="001A0F2F">
        <w:rPr>
          <w:rFonts w:ascii="Arial" w:hAnsi="Arial" w:cs="Arial"/>
          <w:sz w:val="24"/>
          <w:szCs w:val="24"/>
          <w:lang w:val="en-GB"/>
        </w:rPr>
        <w:t>A)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the non-linear relationship between </w:t>
      </w:r>
      <w:r w:rsidR="001A0F2F">
        <w:rPr>
          <w:rFonts w:ascii="Arial" w:hAnsi="Arial" w:cs="Arial"/>
          <w:sz w:val="24"/>
          <w:szCs w:val="24"/>
          <w:lang w:val="en-GB"/>
        </w:rPr>
        <w:t xml:space="preserve">the </w:t>
      </w:r>
      <w:r w:rsidR="00E02580">
        <w:rPr>
          <w:rFonts w:ascii="Arial" w:hAnsi="Arial" w:cs="Arial"/>
          <w:sz w:val="24"/>
          <w:szCs w:val="24"/>
          <w:lang w:val="en-GB"/>
        </w:rPr>
        <w:t>range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of </w:t>
      </w:r>
      <w:r w:rsidR="001A0F2F">
        <w:rPr>
          <w:rFonts w:ascii="Arial" w:hAnsi="Arial" w:cs="Arial"/>
          <w:sz w:val="24"/>
          <w:szCs w:val="24"/>
          <w:lang w:val="en-GB"/>
        </w:rPr>
        <w:t>nucleotide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diversity (measured in Pi) and the </w:t>
      </w:r>
      <w:r w:rsidR="001A0F2F">
        <w:rPr>
          <w:rFonts w:ascii="Arial" w:hAnsi="Arial" w:cs="Arial"/>
          <w:sz w:val="24"/>
          <w:szCs w:val="24"/>
          <w:lang w:val="en-GB"/>
        </w:rPr>
        <w:t xml:space="preserve">maximum </w:t>
      </w:r>
      <w:r w:rsidR="00E02580" w:rsidRPr="009F647C">
        <w:rPr>
          <w:rFonts w:ascii="Arial" w:hAnsi="Arial" w:cs="Arial"/>
          <w:sz w:val="24"/>
          <w:szCs w:val="24"/>
          <w:lang w:val="en-GB"/>
        </w:rPr>
        <w:t>number of genes in each immune-related functional gene group;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and</w:t>
      </w:r>
      <w:r w:rsidR="00E02580">
        <w:rPr>
          <w:rFonts w:ascii="Arial" w:hAnsi="Arial" w:cs="Arial"/>
          <w:sz w:val="24"/>
          <w:szCs w:val="24"/>
          <w:lang w:val="en-GB"/>
        </w:rPr>
        <w:t xml:space="preserve"> </w:t>
      </w:r>
      <w:r w:rsidR="00E02580" w:rsidRPr="001A0F2F">
        <w:rPr>
          <w:rFonts w:ascii="Arial" w:hAnsi="Arial" w:cs="Arial"/>
          <w:sz w:val="24"/>
          <w:szCs w:val="24"/>
          <w:lang w:val="en-GB"/>
        </w:rPr>
        <w:t>B)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the non-linear relationship between </w:t>
      </w:r>
      <w:r w:rsidR="001A0F2F">
        <w:rPr>
          <w:rFonts w:ascii="Arial" w:hAnsi="Arial" w:cs="Arial"/>
          <w:sz w:val="24"/>
          <w:szCs w:val="24"/>
          <w:lang w:val="en-GB"/>
        </w:rPr>
        <w:t>median absolute deviation (</w:t>
      </w:r>
      <w:r w:rsidR="00E02580">
        <w:rPr>
          <w:rFonts w:ascii="Arial" w:hAnsi="Arial" w:cs="Arial"/>
          <w:sz w:val="24"/>
          <w:szCs w:val="24"/>
          <w:lang w:val="en-GB"/>
        </w:rPr>
        <w:t>MAD</w:t>
      </w:r>
      <w:r w:rsidR="001A0F2F">
        <w:rPr>
          <w:rFonts w:ascii="Arial" w:hAnsi="Arial" w:cs="Arial"/>
          <w:sz w:val="24"/>
          <w:szCs w:val="24"/>
          <w:lang w:val="en-GB"/>
        </w:rPr>
        <w:t>)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of </w:t>
      </w:r>
      <w:r w:rsidR="001A0F2F">
        <w:rPr>
          <w:rFonts w:ascii="Arial" w:hAnsi="Arial" w:cs="Arial"/>
          <w:sz w:val="24"/>
          <w:szCs w:val="24"/>
          <w:lang w:val="en-GB"/>
        </w:rPr>
        <w:t>nucleotide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diversity (measured in Pi) and the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maximum</w:t>
      </w:r>
      <w:r w:rsidR="00E02580" w:rsidRPr="009F647C">
        <w:rPr>
          <w:rFonts w:ascii="Arial" w:hAnsi="Arial" w:cs="Arial"/>
          <w:sz w:val="24"/>
          <w:szCs w:val="24"/>
          <w:lang w:val="en-GB"/>
        </w:rPr>
        <w:t xml:space="preserve"> number of genes in each immune-related functional gene group</w:t>
      </w:r>
      <w:r w:rsidR="00E02580">
        <w:rPr>
          <w:rFonts w:ascii="Arial" w:hAnsi="Arial" w:cs="Arial"/>
          <w:sz w:val="24"/>
          <w:szCs w:val="24"/>
          <w:lang w:val="en-GB"/>
        </w:rPr>
        <w:t xml:space="preserve">. </w:t>
      </w:r>
      <w:r w:rsidR="00E02580" w:rsidRPr="009F647C">
        <w:rPr>
          <w:rFonts w:ascii="Arial" w:hAnsi="Arial" w:cs="Arial"/>
          <w:sz w:val="24"/>
          <w:szCs w:val="24"/>
          <w:lang w:val="en-GB"/>
        </w:rPr>
        <w:t>For each scatterplot, a best fit line and associated confidence intervals generated by a generalised additive model (GAM) are shown</w:t>
      </w:r>
      <w:r w:rsidR="00E02580">
        <w:rPr>
          <w:rFonts w:ascii="Arial" w:hAnsi="Arial" w:cs="Arial"/>
          <w:sz w:val="24"/>
          <w:szCs w:val="24"/>
          <w:lang w:val="en-GB"/>
        </w:rPr>
        <w:t xml:space="preserve"> </w:t>
      </w:r>
      <w:r w:rsidR="00E02580" w:rsidRPr="005736BE">
        <w:rPr>
          <w:rFonts w:ascii="Arial" w:hAnsi="Arial" w:cs="Arial"/>
          <w:sz w:val="24"/>
          <w:szCs w:val="24"/>
          <w:lang w:val="en-GB"/>
        </w:rPr>
        <w:t>(Abbreviations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for functional gene groups</w:t>
      </w:r>
      <w:r w:rsidR="00E02580" w:rsidRPr="005736BE">
        <w:rPr>
          <w:rFonts w:ascii="Arial" w:hAnsi="Arial" w:cs="Arial"/>
          <w:sz w:val="24"/>
          <w:szCs w:val="24"/>
          <w:lang w:val="en-GB"/>
        </w:rPr>
        <w:t>: AMP = Antimicrobial peptide; APHAG = Autophagy; ARK = Death-associated APAF1-related killer; CASP = Caspase; CAT = Catalase; CLIP = CLIP-domain serine protease; CTL = C-type lectin; FREP = Fibrinogen-like; GALE = Galectin; GNBP = Gram-negative binding protein/Beta-glucan recognition protein; IAP = IAP repeat, inhibitor of apoptosis domain; IGG = Immunoglobulin; IMD = Imd pathway; JAST = JAKSTAT; LYS = Lysozyme; ML = MD-2-related lipid recognition; NIM = NIMROD; PGRP = Peptidoglycan recognition protein; PPO = Prophenoloxidase; PRDX = Peroxidase; REL = Relish; SCR = Scavenger receptor; SOD = Superoxide dismutase; SPZ = Spaetzle; SRPN = Serine protease inhibitor; SRRP = Small RNA regulatory pathway; TEP = Thioester-containing protein; TOLL = Toll genes, Toll pathway)</w:t>
      </w:r>
      <w:r w:rsidR="00E02580" w:rsidRPr="009F647C">
        <w:rPr>
          <w:rFonts w:ascii="Arial" w:hAnsi="Arial" w:cs="Arial"/>
          <w:sz w:val="24"/>
          <w:szCs w:val="24"/>
          <w:lang w:val="en-GB"/>
        </w:rPr>
        <w:t>.</w:t>
      </w:r>
    </w:p>
    <w:p w14:paraId="13AF6005" w14:textId="77777777" w:rsidR="001F742A" w:rsidRDefault="001F742A" w:rsidP="001F742A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/>
          <w:noProof/>
          <w:sz w:val="24"/>
          <w:szCs w:val="24"/>
          <w:lang w:val="en-GB"/>
        </w:rPr>
        <w:lastRenderedPageBreak/>
        <w:drawing>
          <wp:inline distT="0" distB="0" distL="0" distR="0" wp14:anchorId="00622A99" wp14:editId="5108E322">
            <wp:extent cx="5760720" cy="5318125"/>
            <wp:effectExtent l="0" t="0" r="0" b="0"/>
            <wp:docPr id="914545497" name="Picture 1" descr="A diagram of a number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545497" name="Picture 1" descr="A diagram of a number of data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AF788" w14:textId="797710FD" w:rsidR="00E02580" w:rsidRPr="001A0F2F" w:rsidRDefault="001F742A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FE055F">
        <w:rPr>
          <w:rFonts w:ascii="Arial" w:hAnsi="Arial" w:cs="Arial" w:hint="eastAsia"/>
          <w:b/>
          <w:bCs/>
          <w:sz w:val="24"/>
          <w:szCs w:val="24"/>
          <w:lang w:val="en-GB"/>
        </w:rPr>
        <w:t>5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>Conservation</w:t>
      </w:r>
      <w:r w:rsidR="00E02580" w:rsidRPr="00E02580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 xml:space="preserve">and loss </w:t>
      </w:r>
      <w:r w:rsidR="00E02580" w:rsidRPr="00E02580">
        <w:rPr>
          <w:rFonts w:ascii="Arial" w:hAnsi="Arial" w:cs="Arial"/>
          <w:b/>
          <w:bCs/>
          <w:sz w:val="24"/>
          <w:szCs w:val="24"/>
          <w:lang w:val="en-GB"/>
        </w:rPr>
        <w:t xml:space="preserve">of </w:t>
      </w:r>
      <w:r w:rsidR="00E02580">
        <w:rPr>
          <w:rFonts w:ascii="Arial" w:hAnsi="Arial" w:cs="Arial"/>
          <w:b/>
          <w:bCs/>
          <w:i/>
          <w:iCs/>
          <w:sz w:val="24"/>
          <w:szCs w:val="24"/>
          <w:lang w:val="en-GB"/>
        </w:rPr>
        <w:t>defensin</w:t>
      </w:r>
      <w:r w:rsidR="00E02580" w:rsidRPr="00E02580">
        <w:rPr>
          <w:rFonts w:ascii="Arial" w:hAnsi="Arial" w:cs="Arial"/>
          <w:b/>
          <w:bCs/>
          <w:sz w:val="24"/>
          <w:szCs w:val="24"/>
          <w:lang w:val="en-GB"/>
        </w:rPr>
        <w:t xml:space="preserve"> across bee species.</w:t>
      </w:r>
      <w:r w:rsidR="00E02580" w:rsidRPr="00E02580">
        <w:rPr>
          <w:rFonts w:ascii="Arial" w:hAnsi="Arial" w:cs="Arial"/>
          <w:sz w:val="24"/>
          <w:szCs w:val="24"/>
          <w:lang w:val="en-GB"/>
        </w:rPr>
        <w:t xml:space="preserve"> A combined multi-panel plot displaying</w:t>
      </w:r>
      <w:r w:rsidR="001A0F2F">
        <w:rPr>
          <w:rFonts w:ascii="Arial" w:hAnsi="Arial" w:cs="Arial"/>
          <w:sz w:val="24"/>
          <w:szCs w:val="24"/>
          <w:lang w:val="en-GB"/>
        </w:rPr>
        <w:t>:</w:t>
      </w:r>
      <w:r w:rsidR="00E02580" w:rsidRPr="00E02580">
        <w:rPr>
          <w:rFonts w:ascii="Arial" w:hAnsi="Arial" w:cs="Arial"/>
          <w:sz w:val="24"/>
          <w:szCs w:val="24"/>
          <w:lang w:val="en-GB"/>
        </w:rPr>
        <w:t xml:space="preserve"> the </w:t>
      </w:r>
      <w:r w:rsidR="001A0F2F">
        <w:rPr>
          <w:rFonts w:ascii="Arial" w:hAnsi="Arial" w:cs="Arial"/>
          <w:sz w:val="24"/>
          <w:szCs w:val="24"/>
          <w:lang w:val="en-GB"/>
        </w:rPr>
        <w:t>phylogenetic</w:t>
      </w:r>
      <w:r w:rsidR="00E02580" w:rsidRPr="00E02580">
        <w:rPr>
          <w:rFonts w:ascii="Arial" w:hAnsi="Arial" w:cs="Arial"/>
          <w:sz w:val="24"/>
          <w:szCs w:val="24"/>
          <w:lang w:val="en-GB"/>
        </w:rPr>
        <w:t xml:space="preserve"> relationships between investigated species </w:t>
      </w:r>
      <w:r w:rsidR="001A0F2F">
        <w:rPr>
          <w:rFonts w:ascii="Arial" w:hAnsi="Arial" w:cs="Arial"/>
          <w:sz w:val="24"/>
          <w:szCs w:val="24"/>
          <w:lang w:val="en-GB"/>
        </w:rPr>
        <w:t xml:space="preserve">based </w:t>
      </w:r>
      <w:r w:rsidR="00E02580" w:rsidRPr="00E02580">
        <w:rPr>
          <w:rFonts w:ascii="Arial" w:hAnsi="Arial" w:cs="Arial"/>
          <w:sz w:val="24"/>
          <w:szCs w:val="24"/>
          <w:lang w:val="en-GB"/>
        </w:rPr>
        <w:t xml:space="preserve">on a homology-based comparative analysis of predicted proteomes for 80 species, including representatives of six bee families (Apidae = blue; Megachilidae = light blue; Halictidae = pink; Colletidae = light yellow; Andrenidae = light green; Melittidae = light purple); and a heatmap </w:t>
      </w:r>
      <w:r w:rsidR="006F2A89">
        <w:rPr>
          <w:rFonts w:ascii="Arial" w:hAnsi="Arial" w:cs="Arial"/>
          <w:sz w:val="24"/>
          <w:szCs w:val="24"/>
          <w:lang w:val="en-GB"/>
        </w:rPr>
        <w:t xml:space="preserve">depicting </w:t>
      </w:r>
      <w:r w:rsidR="00E02580" w:rsidRPr="00E02580">
        <w:rPr>
          <w:rFonts w:ascii="Arial" w:hAnsi="Arial" w:cs="Arial"/>
          <w:sz w:val="24"/>
          <w:szCs w:val="24"/>
          <w:lang w:val="en-GB"/>
        </w:rPr>
        <w:t xml:space="preserve">the </w:t>
      </w:r>
      <w:r w:rsidR="004B4358" w:rsidRPr="004B4358">
        <w:rPr>
          <w:rFonts w:ascii="Arial" w:hAnsi="Arial" w:cs="Arial"/>
          <w:sz w:val="24"/>
          <w:szCs w:val="24"/>
          <w:lang w:val="en-GB"/>
        </w:rPr>
        <w:t>two defensin gene copies (</w:t>
      </w:r>
      <w:r w:rsidR="004B4358" w:rsidRPr="004B4358">
        <w:rPr>
          <w:rFonts w:ascii="Arial" w:hAnsi="Arial" w:cs="Arial"/>
          <w:i/>
          <w:iCs/>
          <w:sz w:val="24"/>
          <w:szCs w:val="24"/>
          <w:lang w:val="en-GB"/>
        </w:rPr>
        <w:t>Def1</w:t>
      </w:r>
      <w:r w:rsidR="004B4358" w:rsidRPr="004B4358">
        <w:rPr>
          <w:rFonts w:ascii="Arial" w:hAnsi="Arial" w:cs="Arial"/>
          <w:sz w:val="24"/>
          <w:szCs w:val="24"/>
          <w:lang w:val="en-GB"/>
        </w:rPr>
        <w:t xml:space="preserve"> (green) and </w:t>
      </w:r>
      <w:r w:rsidR="004B4358" w:rsidRPr="004B4358">
        <w:rPr>
          <w:rFonts w:ascii="Arial" w:hAnsi="Arial" w:cs="Arial"/>
          <w:i/>
          <w:iCs/>
          <w:sz w:val="24"/>
          <w:szCs w:val="24"/>
          <w:lang w:val="en-GB"/>
        </w:rPr>
        <w:t>Def2</w:t>
      </w:r>
      <w:r w:rsidR="004B4358" w:rsidRPr="004B4358">
        <w:rPr>
          <w:rFonts w:ascii="Arial" w:hAnsi="Arial" w:cs="Arial"/>
          <w:sz w:val="24"/>
          <w:szCs w:val="24"/>
          <w:lang w:val="en-GB"/>
        </w:rPr>
        <w:t xml:space="preserve"> (tan)) in extant bee species</w:t>
      </w:r>
      <w:r w:rsidR="004B4358">
        <w:rPr>
          <w:rFonts w:ascii="Arial" w:hAnsi="Arial" w:cs="Arial"/>
          <w:sz w:val="24"/>
          <w:szCs w:val="24"/>
          <w:lang w:val="en-GB"/>
        </w:rPr>
        <w:t xml:space="preserve">, </w:t>
      </w:r>
      <w:r w:rsidR="004B4358" w:rsidRPr="001F742A">
        <w:rPr>
          <w:rFonts w:ascii="Arial" w:hAnsi="Arial" w:cs="Arial"/>
          <w:sz w:val="24"/>
          <w:szCs w:val="24"/>
          <w:lang w:val="en-GB"/>
        </w:rPr>
        <w:t>which were identified using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our</w:t>
      </w:r>
      <w:r w:rsidR="004B4358" w:rsidRPr="001F742A">
        <w:rPr>
          <w:rFonts w:ascii="Arial" w:hAnsi="Arial" w:cs="Arial"/>
          <w:sz w:val="24"/>
          <w:szCs w:val="24"/>
          <w:lang w:val="en-GB"/>
        </w:rPr>
        <w:t xml:space="preserve"> homology-based method</w:t>
      </w:r>
      <w:r w:rsidR="004B4358" w:rsidRPr="00E02580">
        <w:rPr>
          <w:rFonts w:ascii="Arial" w:hAnsi="Arial" w:cs="Arial"/>
          <w:sz w:val="24"/>
          <w:szCs w:val="24"/>
          <w:lang w:val="en-GB"/>
        </w:rPr>
        <w:t>.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An undetected match is recorded in  grey. For certain species, duplicate copies of </w:t>
      </w:r>
      <w:r w:rsidR="001A0F2F" w:rsidRPr="004B4358">
        <w:rPr>
          <w:rFonts w:ascii="Arial" w:hAnsi="Arial" w:cs="Arial"/>
          <w:i/>
          <w:iCs/>
          <w:sz w:val="24"/>
          <w:szCs w:val="24"/>
          <w:lang w:val="en-GB"/>
        </w:rPr>
        <w:t>Def1</w:t>
      </w:r>
      <w:r w:rsidR="001A0F2F">
        <w:rPr>
          <w:rFonts w:ascii="Arial" w:hAnsi="Arial" w:cs="Arial"/>
          <w:sz w:val="24"/>
          <w:szCs w:val="24"/>
          <w:lang w:val="en-GB"/>
        </w:rPr>
        <w:t xml:space="preserve"> and </w:t>
      </w:r>
      <w:r w:rsidR="001A0F2F" w:rsidRPr="004B4358">
        <w:rPr>
          <w:rFonts w:ascii="Arial" w:hAnsi="Arial" w:cs="Arial"/>
          <w:i/>
          <w:iCs/>
          <w:sz w:val="24"/>
          <w:szCs w:val="24"/>
          <w:lang w:val="en-GB"/>
        </w:rPr>
        <w:t>Def</w:t>
      </w:r>
      <w:r w:rsidR="001A0F2F">
        <w:rPr>
          <w:rFonts w:ascii="Arial" w:hAnsi="Arial" w:cs="Arial"/>
          <w:i/>
          <w:iCs/>
          <w:sz w:val="24"/>
          <w:szCs w:val="24"/>
          <w:lang w:val="en-GB"/>
        </w:rPr>
        <w:t xml:space="preserve">2 </w:t>
      </w:r>
      <w:r w:rsidR="001A0F2F">
        <w:rPr>
          <w:rFonts w:ascii="Arial" w:hAnsi="Arial" w:cs="Arial"/>
          <w:sz w:val="24"/>
          <w:szCs w:val="24"/>
          <w:lang w:val="en-GB"/>
        </w:rPr>
        <w:t>were identified, which are presented by underscores in their names on the x-axis.</w:t>
      </w:r>
    </w:p>
    <w:p w14:paraId="52498EE5" w14:textId="7A24650C" w:rsidR="00D04E7E" w:rsidRDefault="00971DF0">
      <w:pPr>
        <w:rPr>
          <w:rFonts w:ascii="Arial" w:hAnsi="Arial" w:cs="Arial"/>
          <w:sz w:val="24"/>
          <w:szCs w:val="24"/>
          <w:lang w:val="en-GB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1457B9D" wp14:editId="0704FF1F">
            <wp:extent cx="5760720" cy="5956300"/>
            <wp:effectExtent l="0" t="0" r="0" b="6350"/>
            <wp:docPr id="10300009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00099" name="图片 10300009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3801" w14:textId="1380152D" w:rsidR="00971DF0" w:rsidRDefault="00971DF0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 w:hint="eastAsia"/>
          <w:noProof/>
          <w:sz w:val="24"/>
          <w:szCs w:val="24"/>
          <w:lang w:val="en-GB"/>
        </w:rPr>
        <w:lastRenderedPageBreak/>
        <w:drawing>
          <wp:inline distT="0" distB="0" distL="0" distR="0" wp14:anchorId="33B91F7D" wp14:editId="04C963FE">
            <wp:extent cx="5760720" cy="4498975"/>
            <wp:effectExtent l="0" t="0" r="0" b="0"/>
            <wp:docPr id="13915108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10862" name="图片 139151086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850C0" w14:textId="006E388D" w:rsidR="001F742A" w:rsidRDefault="00D04E7E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FE055F">
        <w:rPr>
          <w:rFonts w:ascii="Arial" w:hAnsi="Arial" w:cs="Arial" w:hint="eastAsia"/>
          <w:b/>
          <w:bCs/>
          <w:sz w:val="24"/>
          <w:szCs w:val="24"/>
          <w:lang w:val="en-GB"/>
        </w:rPr>
        <w:t>6</w:t>
      </w:r>
      <w:r w:rsidR="00E22C8B">
        <w:rPr>
          <w:rFonts w:ascii="Arial" w:hAnsi="Arial" w:cs="Arial"/>
          <w:b/>
          <w:bCs/>
          <w:sz w:val="24"/>
          <w:szCs w:val="24"/>
          <w:lang w:val="en-GB"/>
        </w:rPr>
        <w:t>. Conserved</w:t>
      </w:r>
      <w:r w:rsidR="007624CD">
        <w:rPr>
          <w:rFonts w:ascii="Arial" w:hAnsi="Arial" w:cs="Arial"/>
          <w:b/>
          <w:bCs/>
          <w:sz w:val="24"/>
          <w:szCs w:val="24"/>
          <w:lang w:val="en-GB"/>
        </w:rPr>
        <w:t xml:space="preserve"> and copy-specific</w:t>
      </w:r>
      <w:r w:rsidR="00E22C8B">
        <w:rPr>
          <w:rFonts w:ascii="Arial" w:hAnsi="Arial" w:cs="Arial"/>
          <w:b/>
          <w:bCs/>
          <w:sz w:val="24"/>
          <w:szCs w:val="24"/>
          <w:lang w:val="en-GB"/>
        </w:rPr>
        <w:t xml:space="preserve"> protein motifs of defensin</w:t>
      </w:r>
      <w:r w:rsidR="007624CD">
        <w:rPr>
          <w:rFonts w:ascii="Arial" w:hAnsi="Arial" w:cs="Arial"/>
          <w:b/>
          <w:bCs/>
          <w:sz w:val="24"/>
          <w:szCs w:val="24"/>
          <w:lang w:val="en-GB"/>
        </w:rPr>
        <w:t>s</w:t>
      </w:r>
      <w:r w:rsidR="00E22C8B">
        <w:rPr>
          <w:rFonts w:ascii="Arial" w:hAnsi="Arial" w:cs="Arial"/>
          <w:b/>
          <w:bCs/>
          <w:sz w:val="24"/>
          <w:szCs w:val="24"/>
          <w:lang w:val="en-GB"/>
        </w:rPr>
        <w:t xml:space="preserve"> across </w:t>
      </w:r>
      <w:r w:rsidR="007624CD">
        <w:rPr>
          <w:rFonts w:ascii="Arial" w:hAnsi="Arial" w:cs="Arial"/>
          <w:b/>
          <w:bCs/>
          <w:sz w:val="24"/>
          <w:szCs w:val="24"/>
          <w:lang w:val="en-GB"/>
        </w:rPr>
        <w:t xml:space="preserve">bee </w:t>
      </w:r>
      <w:r w:rsidR="00E22C8B">
        <w:rPr>
          <w:rFonts w:ascii="Arial" w:hAnsi="Arial" w:cs="Arial"/>
          <w:b/>
          <w:bCs/>
          <w:sz w:val="24"/>
          <w:szCs w:val="24"/>
          <w:lang w:val="en-GB"/>
        </w:rPr>
        <w:t>species.</w:t>
      </w:r>
      <w:r w:rsidR="00957779">
        <w:rPr>
          <w:rFonts w:ascii="Arial" w:hAnsi="Arial" w:cs="Arial" w:hint="eastAsia"/>
          <w:b/>
          <w:bCs/>
          <w:sz w:val="24"/>
          <w:szCs w:val="24"/>
          <w:lang w:val="en-GB"/>
        </w:rPr>
        <w:t xml:space="preserve"> </w:t>
      </w:r>
      <w:r w:rsidR="007624CD">
        <w:rPr>
          <w:rFonts w:ascii="Arial" w:hAnsi="Arial" w:cs="Arial"/>
          <w:sz w:val="24"/>
          <w:szCs w:val="24"/>
          <w:lang w:val="en-GB"/>
        </w:rPr>
        <w:t>Phylogenetic relationship of the two defensin copies (</w:t>
      </w:r>
      <w:r w:rsidR="007624CD" w:rsidRPr="007624CD">
        <w:rPr>
          <w:rFonts w:ascii="Arial" w:hAnsi="Arial" w:cs="Arial"/>
          <w:i/>
          <w:iCs/>
          <w:sz w:val="24"/>
          <w:szCs w:val="24"/>
          <w:lang w:val="en-GB"/>
        </w:rPr>
        <w:t>Def1</w:t>
      </w:r>
      <w:r w:rsidR="007624CD" w:rsidRPr="007624CD">
        <w:rPr>
          <w:rFonts w:ascii="Arial" w:hAnsi="Arial" w:cs="Arial"/>
          <w:sz w:val="24"/>
          <w:szCs w:val="24"/>
          <w:lang w:val="en-GB"/>
        </w:rPr>
        <w:t xml:space="preserve"> and </w:t>
      </w:r>
      <w:r w:rsidR="007624CD" w:rsidRPr="007624CD">
        <w:rPr>
          <w:rFonts w:ascii="Arial" w:hAnsi="Arial" w:cs="Arial"/>
          <w:i/>
          <w:iCs/>
          <w:sz w:val="24"/>
          <w:szCs w:val="24"/>
          <w:lang w:val="en-GB"/>
        </w:rPr>
        <w:t>Def2</w:t>
      </w:r>
      <w:r w:rsidR="007624CD">
        <w:rPr>
          <w:rFonts w:ascii="Arial" w:hAnsi="Arial" w:cs="Arial"/>
          <w:sz w:val="24"/>
          <w:szCs w:val="24"/>
          <w:lang w:val="en-GB"/>
        </w:rPr>
        <w:t>)</w:t>
      </w:r>
      <w:r w:rsidR="007624CD" w:rsidRPr="007624CD">
        <w:rPr>
          <w:rFonts w:ascii="Arial" w:hAnsi="Arial" w:cs="Arial"/>
          <w:sz w:val="24"/>
          <w:szCs w:val="24"/>
          <w:lang w:val="en-GB"/>
        </w:rPr>
        <w:t xml:space="preserve"> </w:t>
      </w:r>
      <w:r w:rsidR="007624CD">
        <w:rPr>
          <w:rFonts w:ascii="Arial" w:hAnsi="Arial" w:cs="Arial"/>
          <w:sz w:val="24"/>
          <w:szCs w:val="24"/>
          <w:lang w:val="en-GB"/>
        </w:rPr>
        <w:t xml:space="preserve">identified in bee species, including graphical representation of the conserved and copy-specific protein motifs </w:t>
      </w:r>
      <w:r w:rsidR="00957779">
        <w:rPr>
          <w:rFonts w:ascii="Arial" w:hAnsi="Arial" w:cs="Arial"/>
          <w:sz w:val="24"/>
          <w:szCs w:val="24"/>
          <w:lang w:val="en-GB"/>
        </w:rPr>
        <w:t xml:space="preserve">identified </w:t>
      </w:r>
      <w:r w:rsidR="007624CD">
        <w:rPr>
          <w:rFonts w:ascii="Arial" w:hAnsi="Arial" w:cs="Arial"/>
          <w:sz w:val="24"/>
          <w:szCs w:val="24"/>
          <w:lang w:val="en-GB"/>
        </w:rPr>
        <w:t xml:space="preserve">using </w:t>
      </w:r>
      <w:r w:rsidR="00957779">
        <w:rPr>
          <w:rFonts w:ascii="Arial" w:hAnsi="Arial" w:cs="Arial"/>
          <w:sz w:val="24"/>
          <w:szCs w:val="24"/>
          <w:lang w:val="en-GB"/>
        </w:rPr>
        <w:t xml:space="preserve">MEME. </w:t>
      </w:r>
      <w:r w:rsidR="007624CD">
        <w:rPr>
          <w:rFonts w:ascii="Arial" w:hAnsi="Arial" w:cs="Arial"/>
          <w:sz w:val="24"/>
          <w:szCs w:val="24"/>
          <w:lang w:val="en-GB"/>
        </w:rPr>
        <w:t>Sub</w:t>
      </w:r>
      <w:r w:rsidR="008B1708">
        <w:rPr>
          <w:rFonts w:ascii="Arial" w:hAnsi="Arial" w:cs="Arial"/>
          <w:sz w:val="24"/>
          <w:szCs w:val="24"/>
          <w:lang w:val="en-GB"/>
        </w:rPr>
        <w:t>-</w:t>
      </w:r>
      <w:r w:rsidR="007624CD">
        <w:rPr>
          <w:rFonts w:ascii="Arial" w:hAnsi="Arial" w:cs="Arial"/>
          <w:sz w:val="24"/>
          <w:szCs w:val="24"/>
          <w:lang w:val="en-GB"/>
        </w:rPr>
        <w:t xml:space="preserve">clustering of defensin copies </w:t>
      </w:r>
      <w:r w:rsidR="006809E3">
        <w:rPr>
          <w:rFonts w:ascii="Arial" w:hAnsi="Arial" w:cs="Arial"/>
          <w:sz w:val="24"/>
          <w:szCs w:val="24"/>
          <w:lang w:val="en-GB"/>
        </w:rPr>
        <w:t>is</w:t>
      </w:r>
      <w:r w:rsidR="007624CD">
        <w:rPr>
          <w:rFonts w:ascii="Arial" w:hAnsi="Arial" w:cs="Arial"/>
          <w:sz w:val="24"/>
          <w:szCs w:val="24"/>
          <w:lang w:val="en-GB"/>
        </w:rPr>
        <w:t xml:space="preserve"> </w:t>
      </w:r>
      <w:r w:rsidR="00971DF0">
        <w:rPr>
          <w:rFonts w:ascii="Arial" w:hAnsi="Arial" w:cs="Arial" w:hint="eastAsia"/>
          <w:sz w:val="24"/>
          <w:szCs w:val="24"/>
          <w:lang w:val="en-GB"/>
        </w:rPr>
        <w:t>showed in two figures</w:t>
      </w:r>
      <w:r w:rsidR="007624CD">
        <w:rPr>
          <w:rFonts w:ascii="Arial" w:hAnsi="Arial" w:cs="Arial"/>
          <w:sz w:val="24"/>
          <w:szCs w:val="24"/>
          <w:lang w:val="en-GB"/>
        </w:rPr>
        <w:t xml:space="preserve">. For each protein, individual </w:t>
      </w:r>
      <w:r w:rsidR="003C7D86">
        <w:rPr>
          <w:rFonts w:ascii="Arial" w:hAnsi="Arial" w:cs="Arial"/>
          <w:sz w:val="24"/>
          <w:szCs w:val="24"/>
          <w:lang w:val="en-GB"/>
        </w:rPr>
        <w:t xml:space="preserve">motifs </w:t>
      </w:r>
      <w:r w:rsidR="007624CD">
        <w:rPr>
          <w:rFonts w:ascii="Arial" w:hAnsi="Arial" w:cs="Arial"/>
          <w:sz w:val="24"/>
          <w:szCs w:val="24"/>
          <w:lang w:val="en-GB"/>
        </w:rPr>
        <w:t>are</w:t>
      </w:r>
      <w:r w:rsidR="003C7D86">
        <w:rPr>
          <w:rFonts w:ascii="Arial" w:hAnsi="Arial" w:cs="Arial"/>
          <w:sz w:val="24"/>
          <w:szCs w:val="24"/>
          <w:lang w:val="en-GB"/>
        </w:rPr>
        <w:t xml:space="preserve"> represented by rectangles with different colours and length.</w:t>
      </w:r>
      <w:r w:rsidR="007624CD">
        <w:rPr>
          <w:rFonts w:ascii="Arial" w:hAnsi="Arial" w:cs="Arial"/>
          <w:sz w:val="24"/>
          <w:szCs w:val="24"/>
          <w:lang w:val="en-GB"/>
        </w:rPr>
        <w:t xml:space="preserve"> The gene identifiers for defensin copies are provided on the y-axis while protein length (aa) is provided on the x-axis.  </w:t>
      </w:r>
    </w:p>
    <w:p w14:paraId="07AA6C12" w14:textId="23544521" w:rsidR="001F742A" w:rsidRDefault="001F742A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/>
          <w:noProof/>
          <w:sz w:val="24"/>
          <w:szCs w:val="24"/>
          <w:lang w:val="en-GB"/>
        </w:rPr>
        <w:lastRenderedPageBreak/>
        <w:drawing>
          <wp:inline distT="0" distB="0" distL="0" distR="0" wp14:anchorId="72ECB603" wp14:editId="7D75CD75">
            <wp:extent cx="5760720" cy="5318125"/>
            <wp:effectExtent l="0" t="0" r="0" b="0"/>
            <wp:docPr id="672747505" name="Picture 2" descr="A diagram of a number of dn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47505" name="Picture 2" descr="A diagram of a number of dna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1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4093C" w14:textId="2076CC3A" w:rsidR="001F742A" w:rsidRDefault="001F742A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FE055F">
        <w:rPr>
          <w:rFonts w:ascii="Arial" w:hAnsi="Arial" w:cs="Arial" w:hint="eastAsia"/>
          <w:b/>
          <w:bCs/>
          <w:sz w:val="24"/>
          <w:szCs w:val="24"/>
          <w:lang w:val="en-GB"/>
        </w:rPr>
        <w:t>7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>Conservation</w:t>
      </w:r>
      <w:r w:rsidR="004B4358" w:rsidRPr="00E02580">
        <w:rPr>
          <w:rFonts w:ascii="Arial" w:hAnsi="Arial" w:cs="Arial"/>
          <w:b/>
          <w:bCs/>
          <w:sz w:val="24"/>
          <w:szCs w:val="24"/>
          <w:lang w:val="en-GB"/>
        </w:rPr>
        <w:t xml:space="preserve"> of </w:t>
      </w:r>
      <w:r w:rsidR="004B4358" w:rsidRPr="001F742A">
        <w:rPr>
          <w:rFonts w:ascii="Arial" w:hAnsi="Arial" w:cs="Arial"/>
          <w:b/>
          <w:bCs/>
          <w:i/>
          <w:iCs/>
          <w:sz w:val="24"/>
          <w:szCs w:val="24"/>
          <w:lang w:val="en-GB"/>
        </w:rPr>
        <w:t>hymenoptaecin</w:t>
      </w:r>
      <w:r w:rsidR="004B4358" w:rsidRPr="001F742A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4B4358" w:rsidRPr="00E02580">
        <w:rPr>
          <w:rFonts w:ascii="Arial" w:hAnsi="Arial" w:cs="Arial"/>
          <w:b/>
          <w:bCs/>
          <w:sz w:val="24"/>
          <w:szCs w:val="24"/>
          <w:lang w:val="en-GB"/>
        </w:rPr>
        <w:t>across bee species.</w:t>
      </w:r>
      <w:r w:rsidR="004B4358" w:rsidRPr="00E02580">
        <w:rPr>
          <w:rFonts w:ascii="Arial" w:hAnsi="Arial" w:cs="Arial"/>
          <w:sz w:val="24"/>
          <w:szCs w:val="24"/>
          <w:lang w:val="en-GB"/>
        </w:rPr>
        <w:t xml:space="preserve"> A combined multi-panel plot displaying: the </w:t>
      </w:r>
      <w:r w:rsidR="007624CD">
        <w:rPr>
          <w:rFonts w:ascii="Arial" w:hAnsi="Arial" w:cs="Arial"/>
          <w:sz w:val="24"/>
          <w:szCs w:val="24"/>
          <w:lang w:val="en-GB"/>
        </w:rPr>
        <w:t>phylogenetic</w:t>
      </w:r>
      <w:r w:rsidR="004B4358" w:rsidRPr="00E02580">
        <w:rPr>
          <w:rFonts w:ascii="Arial" w:hAnsi="Arial" w:cs="Arial"/>
          <w:sz w:val="24"/>
          <w:szCs w:val="24"/>
          <w:lang w:val="en-GB"/>
        </w:rPr>
        <w:t xml:space="preserve"> relationship between investigated species based on a homology-based comparative analysis of predicted proteomes for 80 species, including representatives of six bee families (Apidae = blue; Megachilidae = light blue; Halictidae = pink; Colletidae = light yellow; Andrenidae = light green; Melittidae = light purple); and a heatmap </w:t>
      </w:r>
      <w:r w:rsidR="006F2A89">
        <w:rPr>
          <w:rFonts w:ascii="Arial" w:hAnsi="Arial" w:cs="Arial"/>
          <w:sz w:val="24"/>
          <w:szCs w:val="24"/>
          <w:lang w:val="en-GB"/>
        </w:rPr>
        <w:t>depicting</w:t>
      </w:r>
      <w:r w:rsidR="007624CD">
        <w:rPr>
          <w:rFonts w:ascii="Arial" w:hAnsi="Arial" w:cs="Arial"/>
          <w:sz w:val="24"/>
          <w:szCs w:val="24"/>
          <w:lang w:val="en-GB"/>
        </w:rPr>
        <w:t xml:space="preserve"> the detected presence of </w:t>
      </w:r>
      <w:r w:rsidR="004B4358" w:rsidRPr="006F2A89">
        <w:rPr>
          <w:rFonts w:ascii="Arial" w:hAnsi="Arial" w:cs="Arial"/>
          <w:i/>
          <w:iCs/>
          <w:sz w:val="24"/>
          <w:szCs w:val="24"/>
          <w:lang w:val="en-GB"/>
        </w:rPr>
        <w:t>hymenoptaecin</w:t>
      </w:r>
      <w:r w:rsidR="00C875BB">
        <w:rPr>
          <w:rFonts w:ascii="Arial" w:hAnsi="Arial" w:cs="Arial"/>
          <w:sz w:val="24"/>
          <w:szCs w:val="24"/>
          <w:lang w:val="en-GB"/>
        </w:rPr>
        <w:t xml:space="preserve"> gene copies</w:t>
      </w:r>
      <w:r w:rsidR="004B4358">
        <w:rPr>
          <w:rFonts w:ascii="Arial" w:hAnsi="Arial" w:cs="Arial"/>
          <w:sz w:val="24"/>
          <w:szCs w:val="24"/>
          <w:lang w:val="en-GB"/>
        </w:rPr>
        <w:t>,</w:t>
      </w:r>
      <w:r w:rsidR="004B4358" w:rsidRPr="001F742A">
        <w:rPr>
          <w:rFonts w:ascii="Arial" w:hAnsi="Arial" w:cs="Arial"/>
          <w:sz w:val="24"/>
          <w:szCs w:val="24"/>
          <w:lang w:val="en-GB"/>
        </w:rPr>
        <w:t xml:space="preserve"> which were identified using </w:t>
      </w:r>
      <w:r w:rsidR="00C875BB">
        <w:rPr>
          <w:rFonts w:ascii="Arial" w:hAnsi="Arial" w:cs="Arial"/>
          <w:sz w:val="24"/>
          <w:szCs w:val="24"/>
          <w:lang w:val="en-GB"/>
        </w:rPr>
        <w:t xml:space="preserve">a </w:t>
      </w:r>
      <w:r w:rsidR="004B4358" w:rsidRPr="001F742A">
        <w:rPr>
          <w:rFonts w:ascii="Arial" w:hAnsi="Arial" w:cs="Arial"/>
          <w:sz w:val="24"/>
          <w:szCs w:val="24"/>
          <w:lang w:val="en-GB"/>
        </w:rPr>
        <w:t>homology-based method</w:t>
      </w:r>
      <w:r w:rsidR="004B4358" w:rsidRPr="00E02580">
        <w:rPr>
          <w:rFonts w:ascii="Arial" w:hAnsi="Arial" w:cs="Arial"/>
          <w:sz w:val="24"/>
          <w:szCs w:val="24"/>
          <w:lang w:val="en-GB"/>
        </w:rPr>
        <w:t>.</w:t>
      </w:r>
      <w:r w:rsidR="00C875BB">
        <w:rPr>
          <w:rFonts w:ascii="Arial" w:hAnsi="Arial" w:cs="Arial"/>
          <w:sz w:val="24"/>
          <w:szCs w:val="24"/>
          <w:lang w:val="en-GB"/>
        </w:rPr>
        <w:t xml:space="preserve"> A successful match is indicated in dark green while an undetected match is recorded in grey. For certain species, duplicate copies of </w:t>
      </w:r>
      <w:r w:rsidR="00C875BB">
        <w:rPr>
          <w:rFonts w:ascii="Arial" w:hAnsi="Arial" w:cs="Arial"/>
          <w:i/>
          <w:iCs/>
          <w:sz w:val="24"/>
          <w:szCs w:val="24"/>
          <w:lang w:val="en-GB"/>
        </w:rPr>
        <w:t>hymenoptaecin</w:t>
      </w:r>
      <w:r w:rsidR="00C875BB">
        <w:rPr>
          <w:rFonts w:ascii="Arial" w:hAnsi="Arial" w:cs="Arial"/>
          <w:sz w:val="24"/>
          <w:szCs w:val="24"/>
          <w:lang w:val="en-GB"/>
        </w:rPr>
        <w:t xml:space="preserve"> were identified, which are presented by underscores in their names on the x-axis.</w:t>
      </w:r>
    </w:p>
    <w:p w14:paraId="6F16E98A" w14:textId="6D771B3B" w:rsidR="001F742A" w:rsidRDefault="001F742A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/>
          <w:noProof/>
          <w:sz w:val="24"/>
          <w:szCs w:val="24"/>
          <w:lang w:val="en-GB"/>
        </w:rPr>
        <w:lastRenderedPageBreak/>
        <w:drawing>
          <wp:inline distT="0" distB="0" distL="0" distR="0" wp14:anchorId="0D5C897E" wp14:editId="3E90032B">
            <wp:extent cx="5760720" cy="5760720"/>
            <wp:effectExtent l="0" t="0" r="0" b="0"/>
            <wp:docPr id="592504239" name="Picture 3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504239" name="Picture 3" descr="A close-up of a graph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4D480" w14:textId="55232DC0" w:rsidR="006F2A89" w:rsidRDefault="00DF3479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>
        <w:rPr>
          <w:rFonts w:ascii="Arial" w:hAnsi="Arial" w:cs="Arial"/>
          <w:b/>
          <w:bCs/>
          <w:sz w:val="24"/>
          <w:szCs w:val="24"/>
          <w:lang w:val="en-GB"/>
        </w:rPr>
        <w:t>8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6F2A89">
        <w:rPr>
          <w:rFonts w:ascii="Arial" w:hAnsi="Arial" w:cs="Arial"/>
          <w:b/>
          <w:bCs/>
          <w:sz w:val="24"/>
          <w:szCs w:val="24"/>
          <w:lang w:val="en-GB"/>
        </w:rPr>
        <w:t>Conservation</w:t>
      </w:r>
      <w:r w:rsidR="004B4358" w:rsidRPr="00E02580">
        <w:rPr>
          <w:rFonts w:ascii="Arial" w:hAnsi="Arial" w:cs="Arial"/>
          <w:b/>
          <w:bCs/>
          <w:sz w:val="24"/>
          <w:szCs w:val="24"/>
          <w:lang w:val="en-GB"/>
        </w:rPr>
        <w:t xml:space="preserve"> of </w:t>
      </w:r>
      <w:r w:rsidR="004B4358" w:rsidRPr="00DF3479">
        <w:rPr>
          <w:rFonts w:ascii="Arial" w:hAnsi="Arial" w:cs="Arial"/>
          <w:b/>
          <w:bCs/>
          <w:i/>
          <w:iCs/>
          <w:sz w:val="24"/>
          <w:szCs w:val="24"/>
          <w:lang w:val="en-GB"/>
        </w:rPr>
        <w:t>apidaecin</w:t>
      </w:r>
      <w:r w:rsidR="004B4358" w:rsidRPr="001F742A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4B4358" w:rsidRPr="00E02580">
        <w:rPr>
          <w:rFonts w:ascii="Arial" w:hAnsi="Arial" w:cs="Arial"/>
          <w:b/>
          <w:bCs/>
          <w:sz w:val="24"/>
          <w:szCs w:val="24"/>
          <w:lang w:val="en-GB"/>
        </w:rPr>
        <w:t>across bee species.</w:t>
      </w:r>
      <w:r w:rsidR="004B4358" w:rsidRPr="00E02580">
        <w:rPr>
          <w:rFonts w:ascii="Arial" w:hAnsi="Arial" w:cs="Arial"/>
          <w:sz w:val="24"/>
          <w:szCs w:val="24"/>
          <w:lang w:val="en-GB"/>
        </w:rPr>
        <w:t xml:space="preserve"> </w:t>
      </w:r>
      <w:r w:rsidR="006F2A89" w:rsidRPr="00E02580">
        <w:rPr>
          <w:rFonts w:ascii="Arial" w:hAnsi="Arial" w:cs="Arial"/>
          <w:sz w:val="24"/>
          <w:szCs w:val="24"/>
          <w:lang w:val="en-GB"/>
        </w:rPr>
        <w:t xml:space="preserve">A combined multi-panel plot displaying: the </w:t>
      </w:r>
      <w:r w:rsidR="006F2A89">
        <w:rPr>
          <w:rFonts w:ascii="Arial" w:hAnsi="Arial" w:cs="Arial"/>
          <w:sz w:val="24"/>
          <w:szCs w:val="24"/>
          <w:lang w:val="en-GB"/>
        </w:rPr>
        <w:t>phylogenetic</w:t>
      </w:r>
      <w:r w:rsidR="006F2A89" w:rsidRPr="00E02580">
        <w:rPr>
          <w:rFonts w:ascii="Arial" w:hAnsi="Arial" w:cs="Arial"/>
          <w:sz w:val="24"/>
          <w:szCs w:val="24"/>
          <w:lang w:val="en-GB"/>
        </w:rPr>
        <w:t xml:space="preserve"> relationship between investigated species based on a homology-based comparative analysis of predicted proteomes for 80 species, including representatives of six bee families (Apidae = blue; Megachilidae = light blue; Halictidae = pink; Colletidae = light yellow; Andrenidae = light green; Melittidae = light purple); and a heatmap </w:t>
      </w:r>
      <w:r w:rsidR="006F2A89">
        <w:rPr>
          <w:rFonts w:ascii="Arial" w:hAnsi="Arial" w:cs="Arial"/>
          <w:sz w:val="24"/>
          <w:szCs w:val="24"/>
          <w:lang w:val="en-GB"/>
        </w:rPr>
        <w:t xml:space="preserve">depicting the detected presence of </w:t>
      </w:r>
      <w:r w:rsidR="006F2A89" w:rsidRPr="006F2A89">
        <w:rPr>
          <w:rFonts w:ascii="Arial" w:hAnsi="Arial" w:cs="Arial"/>
          <w:i/>
          <w:iCs/>
          <w:sz w:val="24"/>
          <w:szCs w:val="24"/>
          <w:lang w:val="en-GB"/>
        </w:rPr>
        <w:t>apidaecin</w:t>
      </w:r>
      <w:r w:rsidR="006F2A89" w:rsidRPr="001F742A">
        <w:rPr>
          <w:rFonts w:ascii="Arial" w:hAnsi="Arial" w:cs="Arial"/>
          <w:b/>
          <w:bCs/>
          <w:sz w:val="24"/>
          <w:szCs w:val="24"/>
          <w:lang w:val="en-GB"/>
        </w:rPr>
        <w:t xml:space="preserve"> </w:t>
      </w:r>
      <w:r w:rsidR="006F2A89">
        <w:rPr>
          <w:rFonts w:ascii="Arial" w:hAnsi="Arial" w:cs="Arial"/>
          <w:sz w:val="24"/>
          <w:szCs w:val="24"/>
          <w:lang w:val="en-GB"/>
        </w:rPr>
        <w:t>gene copies,</w:t>
      </w:r>
      <w:r w:rsidR="006F2A89" w:rsidRPr="001F742A">
        <w:rPr>
          <w:rFonts w:ascii="Arial" w:hAnsi="Arial" w:cs="Arial"/>
          <w:sz w:val="24"/>
          <w:szCs w:val="24"/>
          <w:lang w:val="en-GB"/>
        </w:rPr>
        <w:t xml:space="preserve"> which were identified using </w:t>
      </w:r>
      <w:r w:rsidR="006F2A89">
        <w:rPr>
          <w:rFonts w:ascii="Arial" w:hAnsi="Arial" w:cs="Arial"/>
          <w:sz w:val="24"/>
          <w:szCs w:val="24"/>
          <w:lang w:val="en-GB"/>
        </w:rPr>
        <w:t xml:space="preserve">a </w:t>
      </w:r>
      <w:r w:rsidR="006F2A89" w:rsidRPr="001F742A">
        <w:rPr>
          <w:rFonts w:ascii="Arial" w:hAnsi="Arial" w:cs="Arial"/>
          <w:sz w:val="24"/>
          <w:szCs w:val="24"/>
          <w:lang w:val="en-GB"/>
        </w:rPr>
        <w:t>homology-based method</w:t>
      </w:r>
      <w:r w:rsidR="006F2A89" w:rsidRPr="00E02580">
        <w:rPr>
          <w:rFonts w:ascii="Arial" w:hAnsi="Arial" w:cs="Arial"/>
          <w:sz w:val="24"/>
          <w:szCs w:val="24"/>
          <w:lang w:val="en-GB"/>
        </w:rPr>
        <w:t>.</w:t>
      </w:r>
      <w:r w:rsidR="006F2A89">
        <w:rPr>
          <w:rFonts w:ascii="Arial" w:hAnsi="Arial" w:cs="Arial"/>
          <w:sz w:val="24"/>
          <w:szCs w:val="24"/>
          <w:lang w:val="en-GB"/>
        </w:rPr>
        <w:t xml:space="preserve"> Homologues of apidaecin were grouped into two orthogroups, which grouped either members of the genera </w:t>
      </w:r>
      <w:r w:rsidR="006F2A89">
        <w:rPr>
          <w:rFonts w:ascii="Arial" w:hAnsi="Arial" w:cs="Arial"/>
          <w:i/>
          <w:iCs/>
          <w:sz w:val="24"/>
          <w:szCs w:val="24"/>
          <w:lang w:val="en-GB"/>
        </w:rPr>
        <w:t xml:space="preserve">Bombus </w:t>
      </w:r>
      <w:r w:rsidR="006F2A89">
        <w:rPr>
          <w:rFonts w:ascii="Arial" w:hAnsi="Arial" w:cs="Arial"/>
          <w:sz w:val="24"/>
          <w:szCs w:val="24"/>
          <w:lang w:val="en-GB"/>
        </w:rPr>
        <w:t xml:space="preserve">and </w:t>
      </w:r>
      <w:r w:rsidR="006F2A89">
        <w:rPr>
          <w:rFonts w:ascii="Arial" w:hAnsi="Arial" w:cs="Arial"/>
          <w:i/>
          <w:iCs/>
          <w:sz w:val="24"/>
          <w:szCs w:val="24"/>
          <w:lang w:val="en-GB"/>
        </w:rPr>
        <w:t xml:space="preserve">Apis </w:t>
      </w:r>
      <w:r w:rsidR="006F2A89">
        <w:rPr>
          <w:rFonts w:ascii="Arial" w:hAnsi="Arial" w:cs="Arial"/>
          <w:sz w:val="24"/>
          <w:szCs w:val="24"/>
          <w:lang w:val="en-GB"/>
        </w:rPr>
        <w:t xml:space="preserve">together (orange) or were identified in other bee species (dark green). An undetected match is recorded in grey. For certain species, duplicate copies of </w:t>
      </w:r>
      <w:r w:rsidR="006F2A89">
        <w:rPr>
          <w:rFonts w:ascii="Arial" w:hAnsi="Arial" w:cs="Arial"/>
          <w:i/>
          <w:iCs/>
          <w:sz w:val="24"/>
          <w:szCs w:val="24"/>
          <w:lang w:val="en-GB"/>
        </w:rPr>
        <w:t>apidaecin</w:t>
      </w:r>
      <w:r w:rsidR="006F2A89">
        <w:rPr>
          <w:rFonts w:ascii="Arial" w:hAnsi="Arial" w:cs="Arial"/>
          <w:sz w:val="24"/>
          <w:szCs w:val="24"/>
          <w:lang w:val="en-GB"/>
        </w:rPr>
        <w:t xml:space="preserve"> were identified, which are presented by underscores in their names on the x-axis.</w:t>
      </w:r>
    </w:p>
    <w:p w14:paraId="34F0EB0C" w14:textId="77777777" w:rsidR="00FE055F" w:rsidRPr="00370117" w:rsidRDefault="00FE055F" w:rsidP="00FE055F">
      <w:pPr>
        <w:rPr>
          <w:rFonts w:ascii="Arial" w:hAnsi="Arial" w:cs="Arial"/>
          <w:sz w:val="24"/>
          <w:szCs w:val="24"/>
          <w:lang w:val="en-GB"/>
        </w:rPr>
      </w:pPr>
      <w:r>
        <w:rPr>
          <w:rFonts w:ascii="Arial" w:hAnsi="Arial" w:cs="Arial"/>
          <w:noProof/>
          <w:sz w:val="24"/>
          <w:szCs w:val="24"/>
          <w:lang w:val="en-GB"/>
        </w:rPr>
        <w:lastRenderedPageBreak/>
        <w:drawing>
          <wp:inline distT="0" distB="0" distL="0" distR="0" wp14:anchorId="5D176534" wp14:editId="65925248">
            <wp:extent cx="5760720" cy="3200400"/>
            <wp:effectExtent l="0" t="0" r="0" b="0"/>
            <wp:docPr id="3980030" name="Picture 3" descr="A graph with a line going do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030" name="Picture 3" descr="A graph with a line going down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75E7" w14:textId="3670600B" w:rsidR="00FE055F" w:rsidRPr="006F128F" w:rsidRDefault="00FE055F">
      <w:pPr>
        <w:rPr>
          <w:rFonts w:ascii="Arial" w:hAnsi="Arial" w:cs="Arial"/>
          <w:sz w:val="24"/>
          <w:szCs w:val="24"/>
          <w:lang w:val="en-GB"/>
        </w:rPr>
      </w:pPr>
      <w:r w:rsidRPr="00370117">
        <w:rPr>
          <w:rFonts w:ascii="Arial" w:hAnsi="Arial" w:cs="Arial"/>
          <w:b/>
          <w:bCs/>
          <w:sz w:val="24"/>
          <w:szCs w:val="24"/>
          <w:lang w:val="en-GB"/>
        </w:rPr>
        <w:t>Fig. S</w:t>
      </w:r>
      <w:r w:rsidR="006F128F">
        <w:rPr>
          <w:rFonts w:ascii="Arial" w:hAnsi="Arial" w:cs="Arial" w:hint="eastAsia"/>
          <w:b/>
          <w:bCs/>
          <w:sz w:val="24"/>
          <w:szCs w:val="24"/>
          <w:lang w:val="en-GB"/>
        </w:rPr>
        <w:t>9</w:t>
      </w:r>
      <w:r w:rsidRPr="00370117">
        <w:rPr>
          <w:rFonts w:ascii="Arial" w:hAnsi="Arial" w:cs="Arial"/>
          <w:sz w:val="24"/>
          <w:szCs w:val="24"/>
          <w:lang w:val="en-GB"/>
        </w:rPr>
        <w:t xml:space="preserve">. 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>Conservation</w:t>
      </w:r>
      <w:r w:rsidR="005B77BC" w:rsidRPr="005B77BC">
        <w:rPr>
          <w:rFonts w:ascii="Arial" w:hAnsi="Arial" w:cs="Arial"/>
          <w:b/>
          <w:bCs/>
          <w:sz w:val="24"/>
          <w:szCs w:val="24"/>
          <w:lang w:val="en-GB"/>
        </w:rPr>
        <w:t xml:space="preserve"> of canonical immune genes in 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 xml:space="preserve">the </w:t>
      </w:r>
      <w:r w:rsidR="005B77BC" w:rsidRPr="005B77BC">
        <w:rPr>
          <w:rFonts w:ascii="Arial" w:hAnsi="Arial" w:cs="Arial"/>
          <w:b/>
          <w:bCs/>
          <w:sz w:val="24"/>
          <w:szCs w:val="24"/>
          <w:lang w:val="en-GB"/>
        </w:rPr>
        <w:t>genome annotations</w:t>
      </w:r>
      <w:r w:rsidR="005B77BC">
        <w:rPr>
          <w:rFonts w:ascii="Arial" w:hAnsi="Arial" w:cs="Arial"/>
          <w:b/>
          <w:bCs/>
          <w:sz w:val="24"/>
          <w:szCs w:val="24"/>
          <w:lang w:val="en-GB"/>
        </w:rPr>
        <w:t xml:space="preserve"> of bee species. </w:t>
      </w:r>
      <w:r w:rsidR="005B77BC" w:rsidRPr="005B77BC">
        <w:rPr>
          <w:rFonts w:ascii="Arial" w:hAnsi="Arial" w:cs="Arial"/>
          <w:sz w:val="24"/>
          <w:szCs w:val="24"/>
          <w:lang w:val="en-GB"/>
        </w:rPr>
        <w:t>A</w:t>
      </w:r>
      <w:r w:rsidR="005B77BC">
        <w:rPr>
          <w:rFonts w:ascii="Arial" w:hAnsi="Arial" w:cs="Arial"/>
          <w:sz w:val="24"/>
          <w:szCs w:val="24"/>
          <w:lang w:val="en-GB"/>
        </w:rPr>
        <w:t xml:space="preserve"> s</w:t>
      </w:r>
      <w:r>
        <w:rPr>
          <w:rFonts w:ascii="Arial" w:hAnsi="Arial" w:cs="Arial"/>
          <w:sz w:val="24"/>
          <w:szCs w:val="24"/>
          <w:lang w:val="en-GB"/>
        </w:rPr>
        <w:t xml:space="preserve">catterplot displaying the difference </w:t>
      </w:r>
      <w:r w:rsidR="005B77BC">
        <w:rPr>
          <w:rFonts w:ascii="Arial" w:hAnsi="Arial" w:cs="Arial"/>
          <w:sz w:val="24"/>
          <w:szCs w:val="24"/>
          <w:lang w:val="en-GB"/>
        </w:rPr>
        <w:t xml:space="preserve">in the number of putative homologues of canonical immune genes detected in available annotations from the </w:t>
      </w:r>
      <w:r>
        <w:rPr>
          <w:rFonts w:ascii="Arial" w:hAnsi="Arial" w:cs="Arial"/>
          <w:sz w:val="24"/>
          <w:szCs w:val="24"/>
          <w:lang w:val="en-GB"/>
        </w:rPr>
        <w:t xml:space="preserve">NCBI RefSeq and Ensembl </w:t>
      </w:r>
      <w:r w:rsidR="005B77BC">
        <w:rPr>
          <w:rFonts w:ascii="Arial" w:hAnsi="Arial" w:cs="Arial"/>
          <w:sz w:val="24"/>
          <w:szCs w:val="24"/>
          <w:lang w:val="en-GB"/>
        </w:rPr>
        <w:t>for</w:t>
      </w:r>
      <w:r>
        <w:rPr>
          <w:rFonts w:ascii="Arial" w:hAnsi="Arial" w:cs="Arial"/>
          <w:sz w:val="24"/>
          <w:szCs w:val="24"/>
          <w:lang w:val="en-GB"/>
        </w:rPr>
        <w:t xml:space="preserve"> </w:t>
      </w:r>
      <w:r w:rsidR="005B77BC">
        <w:rPr>
          <w:rFonts w:ascii="Arial" w:hAnsi="Arial" w:cs="Arial"/>
          <w:sz w:val="24"/>
          <w:szCs w:val="24"/>
          <w:lang w:val="en-GB"/>
        </w:rPr>
        <w:t>bee</w:t>
      </w:r>
      <w:r>
        <w:rPr>
          <w:rFonts w:ascii="Arial" w:hAnsi="Arial" w:cs="Arial"/>
          <w:sz w:val="24"/>
          <w:szCs w:val="24"/>
          <w:lang w:val="en-GB"/>
        </w:rPr>
        <w:t xml:space="preserve"> </w:t>
      </w:r>
      <w:r w:rsidR="005B77BC">
        <w:rPr>
          <w:rFonts w:ascii="Arial" w:hAnsi="Arial" w:cs="Arial"/>
          <w:sz w:val="24"/>
          <w:szCs w:val="24"/>
          <w:lang w:val="en-GB"/>
        </w:rPr>
        <w:t xml:space="preserve">and other insect </w:t>
      </w:r>
      <w:r>
        <w:rPr>
          <w:rFonts w:ascii="Arial" w:hAnsi="Arial" w:cs="Arial"/>
          <w:sz w:val="24"/>
          <w:szCs w:val="24"/>
          <w:lang w:val="en-GB"/>
        </w:rPr>
        <w:t>species.</w:t>
      </w:r>
      <w:r w:rsidR="005B77BC">
        <w:rPr>
          <w:rFonts w:ascii="Arial" w:hAnsi="Arial" w:cs="Arial"/>
          <w:sz w:val="24"/>
          <w:szCs w:val="24"/>
          <w:lang w:val="en-GB"/>
        </w:rPr>
        <w:t xml:space="preserve"> Species names are listed on the x-axis while the difference in copy number between the annotations is provided on the y-axis. A positive value (red circle) indicates higher copy numbers for immune genes in gene annotations from the NCBI RefSeq while a negative value (blue triangle) indicates higher copy number in Ensembl-based gene predictions.</w:t>
      </w:r>
    </w:p>
    <w:sectPr w:rsidR="00FE055F" w:rsidRPr="006F128F" w:rsidSect="000A3FB9">
      <w:headerReference w:type="default" r:id="rId17"/>
      <w:footerReference w:type="even" r:id="rId18"/>
      <w:footerReference w:type="default" r:id="rId19"/>
      <w:pgSz w:w="11906" w:h="16838"/>
      <w:pgMar w:top="1417" w:right="1417" w:bottom="1134" w:left="1417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E415C4" w14:textId="77777777" w:rsidR="002D30A7" w:rsidRDefault="002D30A7" w:rsidP="000A3FB9">
      <w:r>
        <w:separator/>
      </w:r>
    </w:p>
  </w:endnote>
  <w:endnote w:type="continuationSeparator" w:id="0">
    <w:p w14:paraId="3C45B71E" w14:textId="77777777" w:rsidR="002D30A7" w:rsidRDefault="002D30A7" w:rsidP="000A3F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2127529470"/>
      <w:docPartObj>
        <w:docPartGallery w:val="Page Numbers (Bottom of Page)"/>
        <w:docPartUnique/>
      </w:docPartObj>
    </w:sdtPr>
    <w:sdtContent>
      <w:p w14:paraId="60EBDB2B" w14:textId="6E0C67EF" w:rsidR="000A3FB9" w:rsidRDefault="000A3FB9" w:rsidP="000225E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05B08BB2" w14:textId="77777777" w:rsidR="000A3FB9" w:rsidRDefault="000A3FB9" w:rsidP="000A3FB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49111613"/>
      <w:docPartObj>
        <w:docPartGallery w:val="Page Numbers (Bottom of Page)"/>
        <w:docPartUnique/>
      </w:docPartObj>
    </w:sdtPr>
    <w:sdtContent>
      <w:p w14:paraId="188811F5" w14:textId="3503C5F2" w:rsidR="000A3FB9" w:rsidRDefault="000A3FB9" w:rsidP="000225E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9</w:t>
        </w:r>
        <w:r>
          <w:rPr>
            <w:rStyle w:val="PageNumber"/>
          </w:rPr>
          <w:fldChar w:fldCharType="end"/>
        </w:r>
      </w:p>
    </w:sdtContent>
  </w:sdt>
  <w:p w14:paraId="696D133E" w14:textId="77777777" w:rsidR="000A3FB9" w:rsidRDefault="000A3FB9" w:rsidP="000A3FB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5D819A" w14:textId="77777777" w:rsidR="002D30A7" w:rsidRDefault="002D30A7" w:rsidP="000A3FB9">
      <w:r>
        <w:separator/>
      </w:r>
    </w:p>
  </w:footnote>
  <w:footnote w:type="continuationSeparator" w:id="0">
    <w:p w14:paraId="09871253" w14:textId="77777777" w:rsidR="002D30A7" w:rsidRDefault="002D30A7" w:rsidP="000A3F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3FD168" w14:textId="54115F0E" w:rsidR="008B1708" w:rsidRDefault="008B1708" w:rsidP="008B1708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4A5ACB"/>
    <w:multiLevelType w:val="multilevel"/>
    <w:tmpl w:val="5CEEA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0155724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bordersDoNotSurroundHeader/>
  <w:bordersDoNotSurroundFooter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0DDE"/>
    <w:rsid w:val="00002482"/>
    <w:rsid w:val="00061790"/>
    <w:rsid w:val="0006230D"/>
    <w:rsid w:val="000A3FB9"/>
    <w:rsid w:val="000F3A0F"/>
    <w:rsid w:val="001A0F2F"/>
    <w:rsid w:val="001C2898"/>
    <w:rsid w:val="001E2821"/>
    <w:rsid w:val="001F742A"/>
    <w:rsid w:val="0023116E"/>
    <w:rsid w:val="00252048"/>
    <w:rsid w:val="002B246D"/>
    <w:rsid w:val="002D30A7"/>
    <w:rsid w:val="00344481"/>
    <w:rsid w:val="00370117"/>
    <w:rsid w:val="003C22BE"/>
    <w:rsid w:val="003C7D86"/>
    <w:rsid w:val="003F3D44"/>
    <w:rsid w:val="003F5D09"/>
    <w:rsid w:val="004B4358"/>
    <w:rsid w:val="00521BA0"/>
    <w:rsid w:val="0053280C"/>
    <w:rsid w:val="005533EE"/>
    <w:rsid w:val="005736BE"/>
    <w:rsid w:val="005B77BC"/>
    <w:rsid w:val="005C3E23"/>
    <w:rsid w:val="005D05CB"/>
    <w:rsid w:val="00637B6A"/>
    <w:rsid w:val="00661CA2"/>
    <w:rsid w:val="00663B48"/>
    <w:rsid w:val="006809E3"/>
    <w:rsid w:val="00681780"/>
    <w:rsid w:val="006C706A"/>
    <w:rsid w:val="006D0174"/>
    <w:rsid w:val="006D1AC4"/>
    <w:rsid w:val="006D6046"/>
    <w:rsid w:val="006E1DCD"/>
    <w:rsid w:val="006F128F"/>
    <w:rsid w:val="006F2A89"/>
    <w:rsid w:val="00731DE3"/>
    <w:rsid w:val="00742384"/>
    <w:rsid w:val="007624CD"/>
    <w:rsid w:val="007F555E"/>
    <w:rsid w:val="00861A57"/>
    <w:rsid w:val="00887FA3"/>
    <w:rsid w:val="008B080E"/>
    <w:rsid w:val="008B1708"/>
    <w:rsid w:val="00957779"/>
    <w:rsid w:val="00971DF0"/>
    <w:rsid w:val="009875FB"/>
    <w:rsid w:val="009A6A3A"/>
    <w:rsid w:val="009F5259"/>
    <w:rsid w:val="009F647C"/>
    <w:rsid w:val="00A54E04"/>
    <w:rsid w:val="00A66991"/>
    <w:rsid w:val="00B10B01"/>
    <w:rsid w:val="00B7665E"/>
    <w:rsid w:val="00C10970"/>
    <w:rsid w:val="00C67E7F"/>
    <w:rsid w:val="00C875BB"/>
    <w:rsid w:val="00D04E7E"/>
    <w:rsid w:val="00D2781B"/>
    <w:rsid w:val="00D53D4F"/>
    <w:rsid w:val="00DA0CC6"/>
    <w:rsid w:val="00DF3479"/>
    <w:rsid w:val="00E02580"/>
    <w:rsid w:val="00E22C8B"/>
    <w:rsid w:val="00E663E2"/>
    <w:rsid w:val="00E67E35"/>
    <w:rsid w:val="00EA33D2"/>
    <w:rsid w:val="00EC2EA3"/>
    <w:rsid w:val="00F07DA8"/>
    <w:rsid w:val="00F11AF9"/>
    <w:rsid w:val="00F430DB"/>
    <w:rsid w:val="00F43787"/>
    <w:rsid w:val="00F74C18"/>
    <w:rsid w:val="00FD0DDE"/>
    <w:rsid w:val="00FE055F"/>
    <w:rsid w:val="00FF2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CA61EE2"/>
  <w14:defaultImageDpi w14:val="32767"/>
  <w15:chartTrackingRefBased/>
  <w15:docId w15:val="{8A83F52C-AE48-46C3-BC5A-E06D22561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de-DE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0174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FD0DD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D0DD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0DD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D0DD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D0DD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D0DD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D0DD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D0DD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D0DD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D0174"/>
    <w:pPr>
      <w:ind w:firstLineChars="200" w:firstLine="420"/>
    </w:pPr>
  </w:style>
  <w:style w:type="character" w:customStyle="1" w:styleId="Heading1Char">
    <w:name w:val="Heading 1 Char"/>
    <w:basedOn w:val="DefaultParagraphFont"/>
    <w:link w:val="Heading1"/>
    <w:uiPriority w:val="9"/>
    <w:rsid w:val="00FD0DD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D0DD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0DD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D0DD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D0DD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D0DD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D0DD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D0DD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D0DD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D0DD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D0D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D0DD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D0DD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D0DD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D0DDE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FD0DD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D0DD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D0DD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D0DDE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731DE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31DE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31DE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31DE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31DE3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66991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A66991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6991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0A3FB9"/>
  </w:style>
  <w:style w:type="paragraph" w:styleId="Footer">
    <w:name w:val="footer"/>
    <w:basedOn w:val="Normal"/>
    <w:link w:val="FooterChar"/>
    <w:uiPriority w:val="99"/>
    <w:unhideWhenUsed/>
    <w:rsid w:val="000A3FB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A3FB9"/>
  </w:style>
  <w:style w:type="character" w:styleId="PageNumber">
    <w:name w:val="page number"/>
    <w:basedOn w:val="DefaultParagraphFont"/>
    <w:uiPriority w:val="99"/>
    <w:semiHidden/>
    <w:unhideWhenUsed/>
    <w:rsid w:val="000A3FB9"/>
  </w:style>
  <w:style w:type="paragraph" w:styleId="Header">
    <w:name w:val="header"/>
    <w:basedOn w:val="Normal"/>
    <w:link w:val="HeaderChar"/>
    <w:uiPriority w:val="99"/>
    <w:unhideWhenUsed/>
    <w:rsid w:val="008B170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B17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1414</Words>
  <Characters>8062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Xu, Hongfei</dc:creator>
  <cp:keywords/>
  <dc:description/>
  <cp:lastModifiedBy>Colgan, Dr. Joseph</cp:lastModifiedBy>
  <cp:revision>4</cp:revision>
  <dcterms:created xsi:type="dcterms:W3CDTF">2025-08-06T14:36:00Z</dcterms:created>
  <dcterms:modified xsi:type="dcterms:W3CDTF">2025-08-10T14:22:00Z</dcterms:modified>
</cp:coreProperties>
</file>