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0E6D5" w14:textId="34513242" w:rsidR="003748AD" w:rsidRDefault="003748AD" w:rsidP="003748AD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</w:rPr>
        <w:t xml:space="preserve">Figure 1. </w:t>
      </w:r>
    </w:p>
    <w:p w14:paraId="28E472D7" w14:textId="77777777" w:rsidR="003748AD" w:rsidRPr="008854C9" w:rsidRDefault="003748AD" w:rsidP="003748AD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Graphical view with information per phase.</w:t>
      </w:r>
    </w:p>
    <w:p w14:paraId="5F166670" w14:textId="77777777" w:rsidR="003748AD" w:rsidRDefault="003748AD" w:rsidP="003748AD">
      <w:pPr>
        <w:spacing w:line="276" w:lineRule="auto"/>
        <w:ind w:firstLine="720"/>
        <w:jc w:val="center"/>
        <w:rPr>
          <w:rFonts w:ascii="Times New Roman" w:hAnsi="Times New Roman" w:cs="Times New Roman"/>
        </w:rPr>
      </w:pPr>
      <w:r w:rsidRPr="005634FB">
        <w:rPr>
          <w:noProof/>
          <w:lang w:val="nl-NL"/>
        </w:rPr>
        <w:object w:dxaOrig="4150" w:dyaOrig="8380" w14:anchorId="3E5739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8.5pt;height:439.5pt;mso-width-percent:0;mso-height-percent:0;mso-width-percent:0;mso-height-percent:0" o:ole="">
            <v:imagedata r:id="rId5" o:title=""/>
          </v:shape>
          <o:OLEObject Type="Embed" ProgID="Visio.Drawing.15" ShapeID="_x0000_i1025" DrawAspect="Content" ObjectID="_1688730166" r:id="rId6"/>
        </w:object>
      </w:r>
    </w:p>
    <w:p w14:paraId="3567B4C7" w14:textId="77777777" w:rsidR="003748AD" w:rsidRPr="00860D6E" w:rsidRDefault="003748AD" w:rsidP="003748AD">
      <w:pPr>
        <w:spacing w:line="276" w:lineRule="auto"/>
        <w:jc w:val="both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b/>
          <w:bCs/>
        </w:rPr>
        <w:br/>
      </w:r>
      <w:r w:rsidRPr="00EE7E6D">
        <w:rPr>
          <w:rFonts w:ascii="Times New Roman" w:hAnsi="Times New Roman" w:cs="Times New Roman"/>
          <w:i/>
          <w:iCs/>
          <w:sz w:val="16"/>
          <w:szCs w:val="16"/>
        </w:rPr>
        <w:t>*Definitions: VR = Virtual Reality, ECBI = Eyberg Childhood Behaviour Inventory, OBVL-K = opvoedingsbelasting vragenlijst (– kort) [in Dutch]/parenting stress questionnaire, ASR = Adult Self Report, AISI = Attachment Insecurity Screening Inventory, CAPI = Child Abuse Potential Inventory, KJTS = Kind en Jeugd Trauma Screener, DPICS = Dyadic Parent-Child Interaction Coding System, CLP = Child Led Play, PLP = Parent Led Play, CU = Clean Up.</w:t>
      </w:r>
    </w:p>
    <w:p w14:paraId="6A8EF8BD" w14:textId="668F1719" w:rsidR="003748AD" w:rsidRDefault="003748AD" w:rsidP="003748AD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35E49466" w14:textId="77777777" w:rsidR="009707C7" w:rsidRDefault="009707C7" w:rsidP="009707C7">
      <w:pPr>
        <w:rPr>
          <w:rFonts w:ascii="Times New Roman" w:hAnsi="Times New Roman" w:cs="Times New Roman"/>
          <w:b/>
          <w:bCs/>
        </w:rPr>
      </w:pPr>
    </w:p>
    <w:p w14:paraId="1C6F708D" w14:textId="77777777" w:rsidR="009707C7" w:rsidRDefault="009707C7" w:rsidP="009707C7">
      <w:pPr>
        <w:rPr>
          <w:rFonts w:ascii="Times New Roman" w:hAnsi="Times New Roman" w:cs="Times New Roman"/>
          <w:b/>
          <w:bCs/>
        </w:rPr>
      </w:pPr>
    </w:p>
    <w:p w14:paraId="26DBE466" w14:textId="77777777" w:rsidR="009707C7" w:rsidRDefault="009707C7" w:rsidP="009707C7">
      <w:pPr>
        <w:rPr>
          <w:rFonts w:ascii="Times New Roman" w:hAnsi="Times New Roman" w:cs="Times New Roman"/>
          <w:b/>
          <w:bCs/>
        </w:rPr>
      </w:pPr>
    </w:p>
    <w:p w14:paraId="1265BACE" w14:textId="77777777" w:rsidR="009707C7" w:rsidRDefault="009707C7" w:rsidP="009707C7">
      <w:pPr>
        <w:rPr>
          <w:rFonts w:ascii="Times New Roman" w:hAnsi="Times New Roman" w:cs="Times New Roman"/>
          <w:b/>
          <w:bCs/>
        </w:rPr>
      </w:pPr>
    </w:p>
    <w:p w14:paraId="44709B3C" w14:textId="77777777" w:rsidR="009707C7" w:rsidRDefault="009707C7" w:rsidP="009707C7">
      <w:pPr>
        <w:rPr>
          <w:rFonts w:ascii="Times New Roman" w:hAnsi="Times New Roman" w:cs="Times New Roman"/>
          <w:b/>
          <w:bCs/>
        </w:rPr>
      </w:pPr>
    </w:p>
    <w:p w14:paraId="2A9AD143" w14:textId="63BC28A8" w:rsidR="003748AD" w:rsidRPr="009707C7" w:rsidRDefault="003748AD" w:rsidP="009707C7">
      <w:pPr>
        <w:rPr>
          <w:rFonts w:ascii="Times New Roman" w:hAnsi="Times New Roman" w:cs="Times New Roman"/>
          <w:b/>
          <w:bCs/>
        </w:rPr>
      </w:pPr>
      <w:r w:rsidRPr="001A0A72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2</w:t>
      </w:r>
      <w:r w:rsidRPr="001A0A72">
        <w:rPr>
          <w:rFonts w:ascii="Times New Roman" w:hAnsi="Times New Roman" w:cs="Times New Roman"/>
          <w:b/>
          <w:bCs/>
        </w:rPr>
        <w:t>.</w:t>
      </w:r>
      <w:r w:rsidRPr="002A348E">
        <w:rPr>
          <w:rFonts w:ascii="Times New Roman" w:hAnsi="Times New Roman" w:cs="Times New Roman"/>
          <w:i/>
          <w:iCs/>
        </w:rPr>
        <w:t xml:space="preserve"> </w:t>
      </w:r>
    </w:p>
    <w:p w14:paraId="105ACD49" w14:textId="77777777" w:rsidR="003748AD" w:rsidRPr="00EE7E6D" w:rsidRDefault="003748AD" w:rsidP="003748AD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EE7E6D">
        <w:rPr>
          <w:rFonts w:ascii="Times New Roman" w:hAnsi="Times New Roman" w:cs="Times New Roman"/>
          <w:i/>
          <w:iCs/>
        </w:rPr>
        <w:t>Three separate examples of the multiple baseline SCED in phases.</w:t>
      </w:r>
    </w:p>
    <w:p w14:paraId="4A963DAD" w14:textId="51EFC24B" w:rsidR="003748AD" w:rsidRPr="002A348E" w:rsidRDefault="00DB6237" w:rsidP="003748AD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5634FB">
        <w:rPr>
          <w:noProof/>
          <w:lang w:val="nl-NL"/>
        </w:rPr>
        <w:object w:dxaOrig="9150" w:dyaOrig="4450" w14:anchorId="334474C8">
          <v:shape id="_x0000_i1026" type="#_x0000_t75" alt="" style="width:510.5pt;height:247.5pt;mso-width-percent:0;mso-height-percent:0;mso-width-percent:0;mso-height-percent:0" o:ole="">
            <v:imagedata r:id="rId7" o:title=""/>
          </v:shape>
          <o:OLEObject Type="Embed" ProgID="Visio.Drawing.15" ShapeID="_x0000_i1026" DrawAspect="Content" ObjectID="_1688730167" r:id="rId8"/>
        </w:object>
      </w:r>
    </w:p>
    <w:p w14:paraId="1EFDAE50" w14:textId="77777777" w:rsidR="009707C7" w:rsidRDefault="009707C7" w:rsidP="009707C7"/>
    <w:p w14:paraId="0EF6C122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02A6402C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5DF45798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563E577C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4A4B61E7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600C9D19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45D6928A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20926DC4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3A1E71C7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39236263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291443FE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3EC885EA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28744B32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088B25EC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26BF3905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0E795498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57BE40B7" w14:textId="77777777" w:rsidR="009707C7" w:rsidRDefault="009707C7" w:rsidP="009707C7">
      <w:pPr>
        <w:rPr>
          <w:rFonts w:ascii="Times New Roman" w:hAnsi="Times New Roman" w:cs="Times New Roman"/>
        </w:rPr>
      </w:pPr>
    </w:p>
    <w:p w14:paraId="5123E938" w14:textId="5FAF00CA" w:rsidR="00512E55" w:rsidRPr="009707C7" w:rsidRDefault="00512E55" w:rsidP="009707C7">
      <w:r w:rsidRPr="001A0A72">
        <w:rPr>
          <w:rFonts w:ascii="Times New Roman" w:hAnsi="Times New Roman" w:cs="Times New Roman"/>
        </w:rPr>
        <w:lastRenderedPageBreak/>
        <w:t>Table 1</w:t>
      </w:r>
      <w:r>
        <w:rPr>
          <w:rFonts w:ascii="Times New Roman" w:hAnsi="Times New Roman" w:cs="Times New Roman"/>
        </w:rPr>
        <w:t xml:space="preserve">. </w:t>
      </w:r>
      <w:r w:rsidRPr="007F6ECC">
        <w:rPr>
          <w:rFonts w:ascii="Times New Roman" w:hAnsi="Times New Roman" w:cs="Times New Roman"/>
        </w:rPr>
        <w:t>Parent and Child behaviours as coded in the DPICS</w:t>
      </w:r>
      <w:r>
        <w:rPr>
          <w:rFonts w:ascii="Times New Roman" w:hAnsi="Times New Roman" w:cs="Times New Roman"/>
        </w:rPr>
        <w:t>.</w:t>
      </w: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94"/>
        <w:gridCol w:w="3378"/>
      </w:tblGrid>
      <w:tr w:rsidR="00512E55" w:rsidRPr="001A0A72" w14:paraId="48A20F6A" w14:textId="77777777" w:rsidTr="002E1C89">
        <w:tc>
          <w:tcPr>
            <w:tcW w:w="3138" w:type="pct"/>
            <w:tcBorders>
              <w:bottom w:val="single" w:sz="4" w:space="0" w:color="auto"/>
            </w:tcBorders>
          </w:tcPr>
          <w:p w14:paraId="69B6F95C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Parent Behaviours</w:t>
            </w:r>
          </w:p>
        </w:tc>
        <w:tc>
          <w:tcPr>
            <w:tcW w:w="1862" w:type="pct"/>
            <w:tcBorders>
              <w:bottom w:val="single" w:sz="4" w:space="0" w:color="auto"/>
            </w:tcBorders>
          </w:tcPr>
          <w:p w14:paraId="2B892D78" w14:textId="77777777" w:rsidR="00512E55" w:rsidRPr="001A0A72" w:rsidRDefault="00512E55" w:rsidP="002E1C8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Child Behaviours</w:t>
            </w:r>
          </w:p>
        </w:tc>
      </w:tr>
      <w:tr w:rsidR="00512E55" w:rsidRPr="001A0A72" w14:paraId="11800125" w14:textId="77777777" w:rsidTr="002E1C89">
        <w:trPr>
          <w:trHeight w:val="400"/>
        </w:trPr>
        <w:tc>
          <w:tcPr>
            <w:tcW w:w="3138" w:type="pct"/>
            <w:vMerge w:val="restart"/>
            <w:tcBorders>
              <w:top w:val="single" w:sz="4" w:space="0" w:color="auto"/>
            </w:tcBorders>
          </w:tcPr>
          <w:p w14:paraId="0C361F8A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Direct Command</w:t>
            </w:r>
          </w:p>
          <w:p w14:paraId="1364B64B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>Compliance</w:t>
            </w:r>
          </w:p>
          <w:p w14:paraId="19B227D3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>Non Compliance</w:t>
            </w:r>
          </w:p>
          <w:p w14:paraId="62AE958E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>No Opportunity to Comply</w:t>
            </w:r>
          </w:p>
        </w:tc>
        <w:tc>
          <w:tcPr>
            <w:tcW w:w="1862" w:type="pct"/>
            <w:tcBorders>
              <w:top w:val="single" w:sz="4" w:space="0" w:color="auto"/>
            </w:tcBorders>
          </w:tcPr>
          <w:p w14:paraId="5EAC4280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Negative Talk</w:t>
            </w:r>
          </w:p>
        </w:tc>
      </w:tr>
      <w:tr w:rsidR="00512E55" w:rsidRPr="001A0A72" w14:paraId="7C713C20" w14:textId="77777777" w:rsidTr="002E1C89">
        <w:trPr>
          <w:trHeight w:val="436"/>
        </w:trPr>
        <w:tc>
          <w:tcPr>
            <w:tcW w:w="3138" w:type="pct"/>
            <w:vMerge/>
          </w:tcPr>
          <w:p w14:paraId="76B89758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</w:tcPr>
          <w:p w14:paraId="2292FFEF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Prosocial Talk</w:t>
            </w:r>
          </w:p>
        </w:tc>
      </w:tr>
      <w:tr w:rsidR="00512E55" w:rsidRPr="001A0A72" w14:paraId="406D4079" w14:textId="77777777" w:rsidTr="002E1C89">
        <w:tc>
          <w:tcPr>
            <w:tcW w:w="3138" w:type="pct"/>
            <w:vMerge/>
          </w:tcPr>
          <w:p w14:paraId="1F1CA2B2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</w:tcPr>
          <w:p w14:paraId="289A3EF0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Question</w:t>
            </w:r>
          </w:p>
        </w:tc>
      </w:tr>
      <w:tr w:rsidR="00512E55" w:rsidRPr="001A0A72" w14:paraId="60734983" w14:textId="77777777" w:rsidTr="002E1C89">
        <w:trPr>
          <w:trHeight w:val="418"/>
        </w:trPr>
        <w:tc>
          <w:tcPr>
            <w:tcW w:w="3138" w:type="pct"/>
            <w:vMerge w:val="restart"/>
          </w:tcPr>
          <w:p w14:paraId="3A4F4024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Indirect Command</w:t>
            </w:r>
          </w:p>
          <w:p w14:paraId="0D5C8B49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>Compliance</w:t>
            </w:r>
          </w:p>
          <w:p w14:paraId="325819B5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 xml:space="preserve">Non Compliance </w:t>
            </w:r>
          </w:p>
          <w:p w14:paraId="78DEF258" w14:textId="77777777" w:rsidR="00512E55" w:rsidRPr="001A0A72" w:rsidRDefault="00512E55" w:rsidP="00512E55">
            <w:pPr>
              <w:pStyle w:val="Lijstalinea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  <w:i/>
                <w:iCs/>
              </w:rPr>
              <w:t>No Opportunity to Comply</w:t>
            </w:r>
          </w:p>
        </w:tc>
        <w:tc>
          <w:tcPr>
            <w:tcW w:w="1862" w:type="pct"/>
          </w:tcPr>
          <w:p w14:paraId="1C03FFA6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Command</w:t>
            </w:r>
          </w:p>
        </w:tc>
      </w:tr>
      <w:tr w:rsidR="00512E55" w:rsidRPr="001A0A72" w14:paraId="7A97E032" w14:textId="77777777" w:rsidTr="002E1C89">
        <w:trPr>
          <w:trHeight w:val="436"/>
        </w:trPr>
        <w:tc>
          <w:tcPr>
            <w:tcW w:w="3138" w:type="pct"/>
            <w:vMerge/>
          </w:tcPr>
          <w:p w14:paraId="41D807FF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</w:tcPr>
          <w:p w14:paraId="17B7A093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Whine</w:t>
            </w:r>
          </w:p>
        </w:tc>
      </w:tr>
      <w:tr w:rsidR="00512E55" w:rsidRPr="001A0A72" w14:paraId="3BC46843" w14:textId="77777777" w:rsidTr="002E1C89">
        <w:tc>
          <w:tcPr>
            <w:tcW w:w="3138" w:type="pct"/>
            <w:vMerge/>
          </w:tcPr>
          <w:p w14:paraId="2F80D23B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</w:tcPr>
          <w:p w14:paraId="7C0DE2D8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Yell</w:t>
            </w:r>
          </w:p>
        </w:tc>
      </w:tr>
      <w:tr w:rsidR="00512E55" w:rsidRPr="001A0A72" w14:paraId="32C55AB4" w14:textId="77777777" w:rsidTr="002E1C89">
        <w:tc>
          <w:tcPr>
            <w:tcW w:w="3138" w:type="pct"/>
          </w:tcPr>
          <w:p w14:paraId="78E0AC7A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Question</w:t>
            </w:r>
          </w:p>
        </w:tc>
        <w:tc>
          <w:tcPr>
            <w:tcW w:w="1862" w:type="pct"/>
          </w:tcPr>
          <w:p w14:paraId="5E45B1DD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2142CFA0" w14:textId="77777777" w:rsidTr="002E1C89">
        <w:tc>
          <w:tcPr>
            <w:tcW w:w="3138" w:type="pct"/>
          </w:tcPr>
          <w:p w14:paraId="5835890D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Behavioural Description</w:t>
            </w:r>
          </w:p>
        </w:tc>
        <w:tc>
          <w:tcPr>
            <w:tcW w:w="1862" w:type="pct"/>
          </w:tcPr>
          <w:p w14:paraId="18D79383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4A38F4DB" w14:textId="77777777" w:rsidTr="002E1C89">
        <w:tc>
          <w:tcPr>
            <w:tcW w:w="3138" w:type="pct"/>
          </w:tcPr>
          <w:p w14:paraId="1B23E819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Reflective Statement</w:t>
            </w:r>
          </w:p>
        </w:tc>
        <w:tc>
          <w:tcPr>
            <w:tcW w:w="1862" w:type="pct"/>
          </w:tcPr>
          <w:p w14:paraId="4B8BB8AF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61221E38" w14:textId="77777777" w:rsidTr="002E1C89">
        <w:tc>
          <w:tcPr>
            <w:tcW w:w="3138" w:type="pct"/>
          </w:tcPr>
          <w:p w14:paraId="061642E3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Labelled Praise</w:t>
            </w:r>
          </w:p>
        </w:tc>
        <w:tc>
          <w:tcPr>
            <w:tcW w:w="1862" w:type="pct"/>
          </w:tcPr>
          <w:p w14:paraId="1F10C354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04F0B910" w14:textId="77777777" w:rsidTr="002E1C89">
        <w:tc>
          <w:tcPr>
            <w:tcW w:w="3138" w:type="pct"/>
          </w:tcPr>
          <w:p w14:paraId="74EE26BA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Unlabelled Praise</w:t>
            </w:r>
          </w:p>
        </w:tc>
        <w:tc>
          <w:tcPr>
            <w:tcW w:w="1862" w:type="pct"/>
          </w:tcPr>
          <w:p w14:paraId="6F50AC59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1333453B" w14:textId="77777777" w:rsidTr="002E1C89">
        <w:tc>
          <w:tcPr>
            <w:tcW w:w="3138" w:type="pct"/>
          </w:tcPr>
          <w:p w14:paraId="21F84F7D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Neutral Talk</w:t>
            </w:r>
          </w:p>
        </w:tc>
        <w:tc>
          <w:tcPr>
            <w:tcW w:w="1862" w:type="pct"/>
          </w:tcPr>
          <w:p w14:paraId="4E0E3C7C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512E55" w:rsidRPr="001A0A72" w14:paraId="306AF604" w14:textId="77777777" w:rsidTr="002E1C89">
        <w:tc>
          <w:tcPr>
            <w:tcW w:w="3138" w:type="pct"/>
            <w:tcBorders>
              <w:bottom w:val="single" w:sz="4" w:space="0" w:color="auto"/>
            </w:tcBorders>
          </w:tcPr>
          <w:p w14:paraId="30F3964A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1A0A72">
              <w:rPr>
                <w:rFonts w:ascii="Times New Roman" w:hAnsi="Times New Roman" w:cs="Times New Roman"/>
              </w:rPr>
              <w:t>Negative Talk</w:t>
            </w:r>
          </w:p>
        </w:tc>
        <w:tc>
          <w:tcPr>
            <w:tcW w:w="1862" w:type="pct"/>
            <w:tcBorders>
              <w:bottom w:val="single" w:sz="4" w:space="0" w:color="auto"/>
            </w:tcBorders>
          </w:tcPr>
          <w:p w14:paraId="0BD97505" w14:textId="77777777" w:rsidR="00512E55" w:rsidRPr="001A0A72" w:rsidRDefault="00512E55" w:rsidP="002E1C89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4F39EE7" w14:textId="2EB170FD" w:rsidR="00C00330" w:rsidRDefault="00C00330"/>
    <w:p w14:paraId="68486F07" w14:textId="3DD84692" w:rsidR="00822F93" w:rsidRDefault="00822F93"/>
    <w:p w14:paraId="2D181F83" w14:textId="117DC194" w:rsidR="00822F93" w:rsidRDefault="00822F93"/>
    <w:p w14:paraId="20780E34" w14:textId="38C5A6A6" w:rsidR="00822F93" w:rsidRDefault="00822F93"/>
    <w:p w14:paraId="11970C45" w14:textId="6ABE5DFF" w:rsidR="00822F93" w:rsidRDefault="00822F93"/>
    <w:p w14:paraId="242902EA" w14:textId="54618779" w:rsidR="00822F93" w:rsidRDefault="00822F93"/>
    <w:p w14:paraId="3C971D33" w14:textId="0C480B1E" w:rsidR="00822F93" w:rsidRDefault="00822F93"/>
    <w:p w14:paraId="42DF2C5B" w14:textId="06B56A37" w:rsidR="00822F93" w:rsidRDefault="00822F93"/>
    <w:p w14:paraId="78B87A92" w14:textId="584334E3" w:rsidR="00822F93" w:rsidRDefault="00822F93"/>
    <w:p w14:paraId="2550E06D" w14:textId="2ABE8805" w:rsidR="00822F93" w:rsidRDefault="00822F93"/>
    <w:p w14:paraId="6A74FA29" w14:textId="24ADE8A3" w:rsidR="00822F93" w:rsidRDefault="00822F93"/>
    <w:p w14:paraId="3EC284B7" w14:textId="476A2F9B" w:rsidR="00822F93" w:rsidRDefault="00822F93"/>
    <w:p w14:paraId="3394D205" w14:textId="531D7F07" w:rsidR="00822F93" w:rsidRDefault="00822F93" w:rsidP="00822F93">
      <w:pPr>
        <w:spacing w:after="0"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>Author information:</w:t>
      </w:r>
    </w:p>
    <w:p w14:paraId="5923BAE4" w14:textId="34915A75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bCs/>
        </w:rPr>
      </w:pPr>
      <w:r w:rsidRPr="001A0A72">
        <w:rPr>
          <w:rFonts w:ascii="Times New Roman" w:hAnsi="Times New Roman" w:cs="Times New Roman"/>
          <w:b/>
          <w:color w:val="000000" w:themeColor="text1"/>
        </w:rPr>
        <w:t>I</w:t>
      </w:r>
      <w:r w:rsidR="0027609F">
        <w:rPr>
          <w:rFonts w:ascii="Times New Roman" w:hAnsi="Times New Roman" w:cs="Times New Roman"/>
          <w:b/>
          <w:color w:val="000000" w:themeColor="text1"/>
        </w:rPr>
        <w:t xml:space="preserve">za </w:t>
      </w:r>
      <w:r w:rsidRPr="001A0A72">
        <w:rPr>
          <w:rFonts w:ascii="Times New Roman" w:hAnsi="Times New Roman" w:cs="Times New Roman"/>
          <w:b/>
          <w:color w:val="000000" w:themeColor="text1"/>
        </w:rPr>
        <w:t>C.A. Scherpbier (MSc)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vertAlign w:val="superscript"/>
        </w:rPr>
        <w:t>1,2,3</w:t>
      </w:r>
      <w:r>
        <w:rPr>
          <w:rFonts w:ascii="Times New Roman" w:hAnsi="Times New Roman" w:cs="Times New Roman"/>
          <w:bCs/>
          <w:color w:val="000000" w:themeColor="text1"/>
        </w:rPr>
        <w:t xml:space="preserve">, PhD </w:t>
      </w:r>
      <w:r w:rsidRPr="001A0A72">
        <w:rPr>
          <w:rFonts w:ascii="Times New Roman" w:hAnsi="Times New Roman" w:cs="Times New Roman"/>
          <w:bCs/>
          <w:color w:val="000000" w:themeColor="text1"/>
        </w:rPr>
        <w:t>candidate, corresponding author</w:t>
      </w:r>
    </w:p>
    <w:p w14:paraId="4AC5A235" w14:textId="1A48479F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color w:val="000000" w:themeColor="text1"/>
        </w:rPr>
      </w:pPr>
      <w:r w:rsidRPr="001A0A72">
        <w:rPr>
          <w:rFonts w:ascii="Times New Roman" w:hAnsi="Times New Roman" w:cs="Times New Roman"/>
          <w:b/>
          <w:color w:val="000000" w:themeColor="text1"/>
        </w:rPr>
        <w:t>dr. M</w:t>
      </w:r>
      <w:r w:rsidR="0027609F">
        <w:rPr>
          <w:rFonts w:ascii="Times New Roman" w:hAnsi="Times New Roman" w:cs="Times New Roman"/>
          <w:b/>
          <w:color w:val="000000" w:themeColor="text1"/>
        </w:rPr>
        <w:t xml:space="preserve">ariëlle </w:t>
      </w:r>
      <w:r w:rsidRPr="001A0A72">
        <w:rPr>
          <w:rFonts w:ascii="Times New Roman" w:hAnsi="Times New Roman" w:cs="Times New Roman"/>
          <w:b/>
          <w:color w:val="000000" w:themeColor="text1"/>
        </w:rPr>
        <w:t>E. Abrahamse (PhD)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vertAlign w:val="superscript"/>
        </w:rPr>
        <w:t>1,2,3</w:t>
      </w:r>
      <w:r w:rsidRPr="00BC10C0">
        <w:rPr>
          <w:rFonts w:ascii="Times New Roman" w:hAnsi="Times New Roman" w:cs="Times New Roman"/>
          <w:color w:val="000000" w:themeColor="text1"/>
        </w:rPr>
        <w:t>,</w:t>
      </w:r>
      <w:r w:rsidRPr="001A0A7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1A0A72">
        <w:rPr>
          <w:rFonts w:ascii="Times New Roman" w:hAnsi="Times New Roman" w:cs="Times New Roman"/>
          <w:color w:val="000000" w:themeColor="text1"/>
        </w:rPr>
        <w:t>Postdoc researcher</w:t>
      </w:r>
    </w:p>
    <w:p w14:paraId="1AEC9BE1" w14:textId="1F006B1C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color w:val="000000" w:themeColor="text1"/>
        </w:rPr>
      </w:pPr>
      <w:r w:rsidRPr="001A0A72">
        <w:rPr>
          <w:rFonts w:ascii="Times New Roman" w:hAnsi="Times New Roman" w:cs="Times New Roman"/>
          <w:b/>
          <w:bCs/>
          <w:color w:val="000000" w:themeColor="text1"/>
        </w:rPr>
        <w:t>dr. R</w:t>
      </w:r>
      <w:r w:rsidR="0027609F">
        <w:rPr>
          <w:rFonts w:ascii="Times New Roman" w:hAnsi="Times New Roman" w:cs="Times New Roman"/>
          <w:b/>
          <w:bCs/>
          <w:color w:val="000000" w:themeColor="text1"/>
        </w:rPr>
        <w:t xml:space="preserve">obert </w:t>
      </w:r>
      <w:r w:rsidRPr="001A0A72">
        <w:rPr>
          <w:rFonts w:ascii="Times New Roman" w:hAnsi="Times New Roman" w:cs="Times New Roman"/>
          <w:b/>
          <w:bCs/>
          <w:color w:val="000000" w:themeColor="text1"/>
        </w:rPr>
        <w:t>G. Belleman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(PhD) </w:t>
      </w:r>
      <w:r>
        <w:rPr>
          <w:rFonts w:ascii="Times New Roman" w:hAnsi="Times New Roman" w:cs="Times New Roman"/>
          <w:b/>
          <w:color w:val="000000" w:themeColor="text1"/>
          <w:vertAlign w:val="superscript"/>
        </w:rPr>
        <w:t>4</w:t>
      </w:r>
      <w:r w:rsidRPr="00BC10C0">
        <w:rPr>
          <w:rFonts w:ascii="Times New Roman" w:hAnsi="Times New Roman" w:cs="Times New Roman"/>
          <w:bCs/>
          <w:color w:val="000000" w:themeColor="text1"/>
        </w:rPr>
        <w:t>,</w:t>
      </w:r>
      <w:r w:rsidRPr="001A0A7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1A0A72">
        <w:rPr>
          <w:rFonts w:ascii="Times New Roman" w:hAnsi="Times New Roman" w:cs="Times New Roman"/>
          <w:color w:val="000000" w:themeColor="text1"/>
        </w:rPr>
        <w:t>Computer Scientist</w:t>
      </w:r>
    </w:p>
    <w:p w14:paraId="0224CB4D" w14:textId="7463A996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color w:val="000000" w:themeColor="text1"/>
        </w:rPr>
      </w:pPr>
      <w:r w:rsidRPr="001A0A72">
        <w:rPr>
          <w:rFonts w:ascii="Times New Roman" w:hAnsi="Times New Roman" w:cs="Times New Roman"/>
          <w:b/>
          <w:color w:val="000000" w:themeColor="text1"/>
        </w:rPr>
        <w:t>Prof. dr. A</w:t>
      </w:r>
      <w:r w:rsidR="0027609F">
        <w:rPr>
          <w:rFonts w:ascii="Times New Roman" w:hAnsi="Times New Roman" w:cs="Times New Roman"/>
          <w:b/>
          <w:color w:val="000000" w:themeColor="text1"/>
        </w:rPr>
        <w:t>rne</w:t>
      </w:r>
      <w:r w:rsidRPr="001A0A72">
        <w:rPr>
          <w:rFonts w:ascii="Times New Roman" w:hAnsi="Times New Roman" w:cs="Times New Roman"/>
          <w:b/>
          <w:color w:val="000000" w:themeColor="text1"/>
        </w:rPr>
        <w:t xml:space="preserve"> Popma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vertAlign w:val="superscript"/>
        </w:rPr>
        <w:t>1,2</w:t>
      </w:r>
      <w:r w:rsidRPr="00BC10C0">
        <w:rPr>
          <w:rFonts w:ascii="Times New Roman" w:hAnsi="Times New Roman" w:cs="Times New Roman"/>
          <w:color w:val="000000" w:themeColor="text1"/>
        </w:rPr>
        <w:t>,</w:t>
      </w:r>
      <w:r w:rsidRPr="001A0A7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1A0A72">
        <w:rPr>
          <w:rFonts w:ascii="Times New Roman" w:hAnsi="Times New Roman" w:cs="Times New Roman"/>
          <w:color w:val="000000" w:themeColor="text1"/>
        </w:rPr>
        <w:t>Child and Adolescent psychiatrist</w:t>
      </w:r>
    </w:p>
    <w:p w14:paraId="5898042A" w14:textId="682C7949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bCs/>
          <w:iCs/>
          <w:color w:val="000000" w:themeColor="text1"/>
        </w:rPr>
      </w:pPr>
      <w:r w:rsidRPr="001A0A72">
        <w:rPr>
          <w:rFonts w:ascii="Times New Roman" w:hAnsi="Times New Roman" w:cs="Times New Roman"/>
          <w:b/>
          <w:color w:val="000000" w:themeColor="text1"/>
        </w:rPr>
        <w:t>Prof. dr. R</w:t>
      </w:r>
      <w:r w:rsidR="0027609F">
        <w:rPr>
          <w:rFonts w:ascii="Times New Roman" w:hAnsi="Times New Roman" w:cs="Times New Roman"/>
          <w:b/>
          <w:color w:val="000000" w:themeColor="text1"/>
        </w:rPr>
        <w:t xml:space="preserve">amón </w:t>
      </w:r>
      <w:r w:rsidRPr="001A0A72">
        <w:rPr>
          <w:rFonts w:ascii="Times New Roman" w:hAnsi="Times New Roman" w:cs="Times New Roman"/>
          <w:b/>
          <w:color w:val="000000" w:themeColor="text1"/>
        </w:rPr>
        <w:t>J.L. Lindauer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vertAlign w:val="superscript"/>
        </w:rPr>
        <w:t>1,2,3</w:t>
      </w:r>
      <w:r w:rsidRPr="00BC10C0">
        <w:rPr>
          <w:rFonts w:ascii="Times New Roman" w:hAnsi="Times New Roman" w:cs="Times New Roman"/>
          <w:color w:val="000000" w:themeColor="text1"/>
        </w:rPr>
        <w:t>,</w:t>
      </w:r>
      <w:r w:rsidRPr="001A0A7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1A0A72">
        <w:rPr>
          <w:rFonts w:ascii="Times New Roman" w:hAnsi="Times New Roman" w:cs="Times New Roman"/>
          <w:color w:val="000000" w:themeColor="text1"/>
        </w:rPr>
        <w:t>C</w:t>
      </w:r>
      <w:r w:rsidRPr="001A0A72">
        <w:rPr>
          <w:rFonts w:ascii="Times New Roman" w:hAnsi="Times New Roman" w:cs="Times New Roman"/>
          <w:bCs/>
          <w:iCs/>
          <w:color w:val="000000" w:themeColor="text1"/>
        </w:rPr>
        <w:t xml:space="preserve">hild and Adolescent psychiatrist </w:t>
      </w:r>
    </w:p>
    <w:p w14:paraId="5AE4AC21" w14:textId="77777777" w:rsidR="00822F93" w:rsidRPr="001A0A72" w:rsidRDefault="00822F93" w:rsidP="00822F93">
      <w:pPr>
        <w:spacing w:after="0" w:line="480" w:lineRule="auto"/>
        <w:rPr>
          <w:rFonts w:ascii="Times New Roman" w:hAnsi="Times New Roman" w:cs="Times New Roman"/>
          <w:bCs/>
          <w:iCs/>
          <w:color w:val="000000" w:themeColor="text1"/>
        </w:rPr>
      </w:pPr>
    </w:p>
    <w:p w14:paraId="11AC5BE9" w14:textId="77777777" w:rsidR="00822F93" w:rsidRPr="00032BA2" w:rsidRDefault="00822F93" w:rsidP="00822F93">
      <w:pPr>
        <w:pStyle w:val="Lijstalinea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032BA2">
        <w:rPr>
          <w:rFonts w:ascii="Times New Roman" w:hAnsi="Times New Roman" w:cs="Times New Roman"/>
          <w:b/>
          <w:iCs/>
          <w:color w:val="000000" w:themeColor="text1"/>
        </w:rPr>
        <w:t xml:space="preserve">Amsterdam University Medical Center </w:t>
      </w:r>
      <w:r w:rsidRPr="00032BA2">
        <w:rPr>
          <w:rFonts w:ascii="Times New Roman" w:hAnsi="Times New Roman" w:cs="Times New Roman"/>
          <w:bCs/>
          <w:iCs/>
          <w:color w:val="000000" w:themeColor="text1"/>
        </w:rPr>
        <w:t>(AUMC)</w:t>
      </w:r>
    </w:p>
    <w:p w14:paraId="1C4EBF08" w14:textId="77777777" w:rsidR="00822F93" w:rsidRPr="00032BA2" w:rsidRDefault="00822F93" w:rsidP="00822F93">
      <w:pPr>
        <w:pStyle w:val="Lijstalinea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032BA2">
        <w:rPr>
          <w:rFonts w:ascii="Times New Roman" w:hAnsi="Times New Roman" w:cs="Times New Roman"/>
          <w:b/>
          <w:color w:val="000000" w:themeColor="text1"/>
        </w:rPr>
        <w:t>Levvel</w:t>
      </w:r>
      <w:r w:rsidRPr="00032BA2">
        <w:rPr>
          <w:rFonts w:ascii="Times New Roman" w:hAnsi="Times New Roman" w:cs="Times New Roman"/>
          <w:color w:val="000000" w:themeColor="text1"/>
        </w:rPr>
        <w:t>, Academic Centre for Child and Adolescent Psychiatry Amsterdam</w:t>
      </w:r>
      <w:r w:rsidRPr="00032BA2">
        <w:rPr>
          <w:rFonts w:ascii="Times New Roman" w:hAnsi="Times New Roman" w:cs="Times New Roman"/>
          <w:bCs/>
          <w:iCs/>
          <w:color w:val="000000" w:themeColor="text1"/>
        </w:rPr>
        <w:t xml:space="preserve"> </w:t>
      </w:r>
    </w:p>
    <w:p w14:paraId="14035107" w14:textId="77777777" w:rsidR="00822F93" w:rsidRPr="00032BA2" w:rsidRDefault="00822F93" w:rsidP="00822F93">
      <w:pPr>
        <w:pStyle w:val="Lijstalinea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032BA2">
        <w:rPr>
          <w:rFonts w:ascii="Times New Roman" w:hAnsi="Times New Roman" w:cs="Times New Roman"/>
          <w:b/>
          <w:iCs/>
          <w:color w:val="000000" w:themeColor="text1"/>
        </w:rPr>
        <w:t>University of Amsterdam’s Faculty of Medicine</w:t>
      </w:r>
      <w:r w:rsidRPr="00032BA2">
        <w:rPr>
          <w:rFonts w:ascii="Times New Roman" w:hAnsi="Times New Roman" w:cs="Times New Roman"/>
          <w:bCs/>
          <w:iCs/>
          <w:color w:val="000000" w:themeColor="text1"/>
        </w:rPr>
        <w:t xml:space="preserve"> (AMC-UvA)</w:t>
      </w:r>
    </w:p>
    <w:p w14:paraId="5E483915" w14:textId="77777777" w:rsidR="00822F93" w:rsidRPr="00032BA2" w:rsidRDefault="00822F93" w:rsidP="00822F93">
      <w:pPr>
        <w:pStyle w:val="Lijstalinea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032BA2">
        <w:rPr>
          <w:rFonts w:ascii="Times New Roman" w:hAnsi="Times New Roman" w:cs="Times New Roman"/>
          <w:b/>
          <w:iCs/>
          <w:color w:val="000000" w:themeColor="text1"/>
        </w:rPr>
        <w:t>University of Amsterdam’s, Computational Science Lab</w:t>
      </w:r>
      <w:r w:rsidRPr="00032BA2">
        <w:rPr>
          <w:rFonts w:ascii="Times New Roman" w:hAnsi="Times New Roman" w:cs="Times New Roman"/>
          <w:bCs/>
          <w:iCs/>
          <w:color w:val="000000" w:themeColor="text1"/>
        </w:rPr>
        <w:t xml:space="preserve"> (CSL-UvA)</w:t>
      </w:r>
    </w:p>
    <w:p w14:paraId="4FB11FF4" w14:textId="77777777" w:rsidR="00822F93" w:rsidRDefault="00822F93"/>
    <w:sectPr w:rsidR="00822F93" w:rsidSect="00943E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A7AC6"/>
    <w:multiLevelType w:val="hybridMultilevel"/>
    <w:tmpl w:val="EA4283B4"/>
    <w:lvl w:ilvl="0" w:tplc="870AE968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8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35D37E2"/>
    <w:multiLevelType w:val="hybridMultilevel"/>
    <w:tmpl w:val="4EB60488"/>
    <w:lvl w:ilvl="0" w:tplc="39500D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AD"/>
    <w:rsid w:val="0027609F"/>
    <w:rsid w:val="003748AD"/>
    <w:rsid w:val="00512E55"/>
    <w:rsid w:val="00822F93"/>
    <w:rsid w:val="00943EBE"/>
    <w:rsid w:val="009707C7"/>
    <w:rsid w:val="00C00330"/>
    <w:rsid w:val="00DB6237"/>
    <w:rsid w:val="00FF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C2D477E"/>
  <w15:chartTrackingRefBased/>
  <w15:docId w15:val="{A89631AA-5A44-4DCC-A4EF-A1E864A2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748A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512E55"/>
    <w:pPr>
      <w:ind w:left="720"/>
      <w:contextualSpacing/>
    </w:pPr>
  </w:style>
  <w:style w:type="table" w:styleId="Tabelraster">
    <w:name w:val="Table Grid"/>
    <w:basedOn w:val="Standaardtabel"/>
    <w:uiPriority w:val="39"/>
    <w:rsid w:val="00512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Visio_Drawing1.vsd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Visio_Drawing.vsd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Scherpbier</dc:creator>
  <cp:keywords/>
  <dc:description/>
  <cp:lastModifiedBy>Iza Scherpbier</cp:lastModifiedBy>
  <cp:revision>5</cp:revision>
  <dcterms:created xsi:type="dcterms:W3CDTF">2021-07-16T07:21:00Z</dcterms:created>
  <dcterms:modified xsi:type="dcterms:W3CDTF">2021-07-25T12:56:00Z</dcterms:modified>
</cp:coreProperties>
</file>