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731E" w:rsidRDefault="00927F41" w:rsidP="00927F41">
      <w:pPr>
        <w:spacing w:line="480" w:lineRule="auto"/>
        <w:jc w:val="center"/>
        <w:rPr>
          <w:rFonts w:ascii="Times New Roman" w:hAnsi="Times New Roman" w:cs="Times New Roman"/>
          <w:b/>
          <w:lang w:val="en-US"/>
        </w:rPr>
      </w:pPr>
      <w:bookmarkStart w:id="0" w:name="_GoBack"/>
      <w:bookmarkEnd w:id="0"/>
      <w:r w:rsidRPr="00FD6854">
        <w:rPr>
          <w:rFonts w:ascii="Times New Roman" w:hAnsi="Times New Roman" w:cs="Times New Roman"/>
          <w:b/>
          <w:u w:val="single"/>
          <w:lang w:val="en-US"/>
        </w:rPr>
        <w:t>e-</w:t>
      </w:r>
      <w:proofErr w:type="gramStart"/>
      <w:r w:rsidRPr="00FD6854">
        <w:rPr>
          <w:rFonts w:ascii="Times New Roman" w:hAnsi="Times New Roman" w:cs="Times New Roman"/>
          <w:b/>
          <w:u w:val="single"/>
          <w:lang w:val="en-US"/>
        </w:rPr>
        <w:t>methods :</w:t>
      </w:r>
      <w:proofErr w:type="gramEnd"/>
      <w:r w:rsidRPr="00FD6854">
        <w:rPr>
          <w:rFonts w:ascii="Times New Roman" w:hAnsi="Times New Roman" w:cs="Times New Roman"/>
          <w:b/>
          <w:u w:val="single"/>
          <w:lang w:val="en-US"/>
        </w:rPr>
        <w:t xml:space="preserve"> </w:t>
      </w:r>
      <w:r w:rsidR="001D731E" w:rsidRPr="00927F41">
        <w:rPr>
          <w:rFonts w:ascii="Times New Roman" w:hAnsi="Times New Roman" w:cs="Times New Roman"/>
          <w:b/>
          <w:lang w:val="en-US"/>
        </w:rPr>
        <w:t>Materials</w:t>
      </w:r>
    </w:p>
    <w:p w:rsidR="00927F41" w:rsidRPr="00FD6854" w:rsidRDefault="00927F41" w:rsidP="00927F41">
      <w:pPr>
        <w:spacing w:line="480" w:lineRule="auto"/>
        <w:jc w:val="center"/>
        <w:rPr>
          <w:rFonts w:ascii="Times New Roman" w:hAnsi="Times New Roman" w:cs="Times New Roman"/>
          <w:b/>
          <w:u w:val="single"/>
          <w:lang w:val="en-US"/>
        </w:rPr>
      </w:pPr>
    </w:p>
    <w:p w:rsidR="001D731E" w:rsidRPr="00927F41" w:rsidRDefault="001D731E" w:rsidP="00927F41">
      <w:pPr>
        <w:spacing w:line="480" w:lineRule="auto"/>
        <w:ind w:firstLine="708"/>
        <w:jc w:val="both"/>
        <w:rPr>
          <w:rFonts w:ascii="Times New Roman" w:hAnsi="Times New Roman" w:cs="Times New Roman"/>
          <w:lang w:val="en-US"/>
        </w:rPr>
      </w:pPr>
      <w:r w:rsidRPr="00927F41">
        <w:rPr>
          <w:rFonts w:ascii="Times New Roman" w:hAnsi="Times New Roman" w:cs="Times New Roman"/>
          <w:lang w:val="en-US"/>
        </w:rPr>
        <w:t>2.2.1 Theory of mind</w:t>
      </w:r>
    </w:p>
    <w:p w:rsidR="001D731E" w:rsidRPr="00927F41" w:rsidRDefault="001D731E" w:rsidP="00927F41">
      <w:pPr>
        <w:spacing w:line="480" w:lineRule="auto"/>
        <w:ind w:firstLine="720"/>
        <w:jc w:val="both"/>
        <w:rPr>
          <w:rFonts w:ascii="Times New Roman" w:hAnsi="Times New Roman" w:cs="Times New Roman"/>
          <w:lang w:val="en-US"/>
        </w:rPr>
      </w:pPr>
      <w:r w:rsidRPr="00927F41">
        <w:rPr>
          <w:rFonts w:ascii="Times New Roman" w:hAnsi="Times New Roman" w:cs="Times New Roman"/>
          <w:lang w:val="en-US"/>
        </w:rPr>
        <w:tab/>
        <w:t xml:space="preserve">2.2.1.1 </w:t>
      </w:r>
      <w:proofErr w:type="spellStart"/>
      <w:r w:rsidRPr="00927F41">
        <w:rPr>
          <w:rFonts w:ascii="Times New Roman" w:hAnsi="Times New Roman" w:cs="Times New Roman"/>
          <w:lang w:val="en-US"/>
        </w:rPr>
        <w:t>Happe’s</w:t>
      </w:r>
      <w:proofErr w:type="spellEnd"/>
      <w:r w:rsidRPr="00927F41">
        <w:rPr>
          <w:rFonts w:ascii="Times New Roman" w:hAnsi="Times New Roman" w:cs="Times New Roman"/>
          <w:lang w:val="en-US"/>
        </w:rPr>
        <w:t xml:space="preserve"> Strange Stories Test</w:t>
      </w:r>
    </w:p>
    <w:p w:rsidR="001D731E" w:rsidRPr="00927F41" w:rsidRDefault="001D731E" w:rsidP="00927F41">
      <w:pPr>
        <w:spacing w:line="480" w:lineRule="auto"/>
        <w:ind w:firstLine="720"/>
        <w:jc w:val="both"/>
        <w:rPr>
          <w:rFonts w:ascii="Times New Roman" w:hAnsi="Times New Roman" w:cs="Times New Roman"/>
          <w:lang w:val="en-US"/>
        </w:rPr>
      </w:pPr>
      <w:r w:rsidRPr="00927F41">
        <w:rPr>
          <w:rFonts w:ascii="Times New Roman" w:hAnsi="Times New Roman" w:cs="Times New Roman"/>
          <w:lang w:val="en-US"/>
        </w:rPr>
        <w:t xml:space="preserve">Each participant was presented with 16 stories, eight </w:t>
      </w:r>
      <w:proofErr w:type="spellStart"/>
      <w:r w:rsidRPr="00927F41">
        <w:rPr>
          <w:rFonts w:ascii="Times New Roman" w:hAnsi="Times New Roman" w:cs="Times New Roman"/>
          <w:lang w:val="en-US"/>
        </w:rPr>
        <w:t>ToM</w:t>
      </w:r>
      <w:proofErr w:type="spellEnd"/>
      <w:r w:rsidRPr="00927F41">
        <w:rPr>
          <w:rFonts w:ascii="Times New Roman" w:hAnsi="Times New Roman" w:cs="Times New Roman"/>
          <w:lang w:val="en-US"/>
        </w:rPr>
        <w:t xml:space="preserve"> stories and eight control stories, which were selected from the 24 original stories and had been used in prior imaging and neuropsychological studies </w:t>
      </w:r>
      <w:r w:rsidRPr="00927F41">
        <w:rPr>
          <w:rFonts w:ascii="Times New Roman" w:hAnsi="Times New Roman" w:cs="Times New Roman"/>
        </w:rPr>
        <w:fldChar w:fldCharType="begin" w:fldLock="1"/>
      </w:r>
      <w:r w:rsidR="00016AE7">
        <w:rPr>
          <w:rFonts w:ascii="Times New Roman" w:hAnsi="Times New Roman" w:cs="Times New Roman"/>
          <w:lang w:val="en-US"/>
        </w:rPr>
        <w:instrText xml:space="preserve"> ADDIN ZOTERO_ITEM CSL_CITATION {"citationID":"zHdZvg8i","properties":{"formattedCitation":"(1,2)","plainCitation":"(1,2)","noteIndex":0},"citationItems":[{"id":"ahuTmkn4/V3zg9lnJ","uris":["http://www.mendeley.com/documents/?uuid=953fbafc-60db-48cf-80f4-9f1c843f40e8"],"uri":["http://www.mendeley.com/documents/?uuid=953fbafc-60db-48cf-80f4-9f1c843f40e8"],"itemData":{"DOI":"10.1016/S0010-0277(99)00005-0","ISSN":"00100277","abstract":"The ability to attribute thoughts and feelings to self and others ('theory of mind') has been hypothesised to have an innate neural basis and a dedicated cognitive mechanism. Evidence in favour of this proposal has come from autism; a brain-based developmental disorder which appears to be characterised by impaired theory of mind, despite sometimes good general reasoning skills/IQ. To date no case of specific acquired theory of mind impairment has been reported. The present study examined theory of mind in adults who had suffered right hemisphere stroke, a group known to show pragmatic and social difficulties. In one study using story materials and two using cartoons, patients' understanding of materials requiring attribution of mental states (e.g. ignorance, false belief) was significantly worse than their understanding of non-mental control materials. Data from health elderly subjects, and a small group of left hemisphere patients (who received the tasks in modified form), suggest that this impairment on mental state tasks is not a function of task difficulty. The findings support the notion of a dedicated cognitive system for theory of mind, and suggest a role for the healthy right hemisphere in the attribution of mental states.","author":[{"dropping-particle":"","family":"Happé","given":"Francesca","non-dropping-particle":"","parse-names":false,"suffix":""},{"dropping-particle":"","family":"Brownell","given":"Hiram","non-dropping-particle":"","parse-names":false,"suffix":""},{"dropping-particle":"","family":"Winner","given":"Ellen","non-dropping-particle":"","parse-names":false,"suffix":""}],"container-title":"Cognition","id":"ITEM-1","issue":"3","issued":{"date-parts":[["1999"]]},"page":"211-240","title":"Acquired 'theory of mind' impairments following stroke","type":"article-journal","volume":"70"}},{"id":"ahuTmkn4/vGr4UWPw","uris":["http://www.mendeley.com/documents/?uuid=165e903c-3762-4121-ad06-957417e5d29c"],"uri":["http://www.mendeley.com/documents/?uuid=165e903c-3762-4121-ad06-957417e5d29c"],"itemData":{"ISSN":"0010-0277","author":[{"dropping-particle":"","family":"Fletcher","given":"Paul C","non-dropping-particle":"","parse-names":false,"suffix":""},{"dropping-particle":"","family":"Happe","given":"Francesca","non-dropping-particle":"","parse-names":false,"suffix":""},{"dropping-particle":"","family":"Frith","given":"Uta","non-dropping-particle":"","parse-names":false,"suffix":""},{"dropping-particle":"","family":"Baker","given":"Simon C","non-dropping-particle":"","parse-names":false,"suffix":""},{"dropping-particle":"","family":"Dolan","given":"Ray J","non-dropping-particle":"","parse-names":false,"suffix":""},{"dropping-particle":"","family":"Frackowiak","given":"Richard S J","non-dropping-particle":"","parse-names":false,"suffix":""},{"dropping-particle":"","family":"Frith","given":"Chris D","non-dropping-particle":"","parse-names":false,"suffix":""}],"container-title":"Cognition","id":"ITEM-2","issue":"2","issued":{"date-parts":[["1995"]]},"page":"109-128","publisher":"Elsevier","title":"Other minds in the brain: a functional imaging study of “theory of mind” in story comprehension","type":"article-journal","volume":"57"}}],"schema":"https://github.com/citation-style-language/schema/raw/master/csl-citation.json"} </w:instrText>
      </w:r>
      <w:r w:rsidRPr="00927F41">
        <w:rPr>
          <w:rFonts w:ascii="Times New Roman" w:hAnsi="Times New Roman" w:cs="Times New Roman"/>
        </w:rPr>
        <w:fldChar w:fldCharType="separate"/>
      </w:r>
      <w:r w:rsidR="00016AE7">
        <w:rPr>
          <w:rFonts w:ascii="Times New Roman" w:hAnsi="Times New Roman" w:cs="Times New Roman"/>
          <w:lang w:val="en-US"/>
        </w:rPr>
        <w:t>(1,2)</w:t>
      </w:r>
      <w:r w:rsidRPr="00927F41">
        <w:rPr>
          <w:rFonts w:ascii="Times New Roman" w:hAnsi="Times New Roman" w:cs="Times New Roman"/>
        </w:rPr>
        <w:fldChar w:fldCharType="end"/>
      </w:r>
      <w:r w:rsidRPr="00927F41">
        <w:rPr>
          <w:rFonts w:ascii="Times New Roman" w:hAnsi="Times New Roman" w:cs="Times New Roman"/>
          <w:lang w:val="en-US"/>
        </w:rPr>
        <w:t xml:space="preserve">. Both sets of stories involved people and required attention to sentence meaning, memory, and question answering, however only the </w:t>
      </w:r>
      <w:proofErr w:type="spellStart"/>
      <w:r w:rsidRPr="00927F41">
        <w:rPr>
          <w:rFonts w:ascii="Times New Roman" w:hAnsi="Times New Roman" w:cs="Times New Roman"/>
          <w:lang w:val="en-US"/>
        </w:rPr>
        <w:t>ToM</w:t>
      </w:r>
      <w:proofErr w:type="spellEnd"/>
      <w:r w:rsidRPr="00927F41">
        <w:rPr>
          <w:rFonts w:ascii="Times New Roman" w:hAnsi="Times New Roman" w:cs="Times New Roman"/>
          <w:lang w:val="en-US"/>
        </w:rPr>
        <w:t xml:space="preserve"> questions were based on understanding the beliefs and intentions of characters in the stories, while the control story questions were based on physical inferences made about the story. Stories are of comparable difficulty in healthy young adults </w:t>
      </w:r>
      <w:r w:rsidRPr="00927F41">
        <w:rPr>
          <w:rFonts w:ascii="Times New Roman" w:hAnsi="Times New Roman" w:cs="Times New Roman"/>
        </w:rPr>
        <w:fldChar w:fldCharType="begin" w:fldLock="1"/>
      </w:r>
      <w:r w:rsidR="00016AE7">
        <w:rPr>
          <w:rFonts w:ascii="Times New Roman" w:hAnsi="Times New Roman" w:cs="Times New Roman"/>
          <w:lang w:val="en-US"/>
        </w:rPr>
        <w:instrText xml:space="preserve"> ADDIN ZOTERO_ITEM CSL_CITATION {"citationID":"k9DpRUBr","properties":{"formattedCitation":"(3)","plainCitation":"(3)","noteIndex":0},"citationItems":[{"id":"ahuTmkn4/x4sWNxaI","uris":["http://www.mendeley.com/documents/?uuid=27485a1e-97c3-498b-853e-107d28010554"],"uri":["http://www.mendeley.com/documents/?uuid=27485a1e-97c3-498b-853e-107d28010554"],"itemData":{"DOI":"10.1111/j.1467-8624.2009.01319.x","ISSN":"00093920","abstract":"A test of advanced theory of mind (ToM), first introduced by F. Happé (1994), was adapted for children (mental, human, animal, and nature stories plus unlinked sentences). These materials were closely matched for difficulty and were presented to forty-five 7- to 12-year-olds with autism and 27 control children. Children with autism who showed ToM impairment on independent tests performed significantly more poorly than controls solely on the mental, human, and animal stories with greatest impairment on the former and least on the latter. Thus, a mentalizing deficit may affect understanding of biologic agents even when this does not explicitly require understanding others' mental states. © 2009, Society for Research in Child Development, Inc.","author":[{"dropping-particle":"","family":"White","given":"Sarah","non-dropping-particle":"","parse-names":false,"suffix":""},{"dropping-particle":"","family":"Hill","given":"Elisabeth","non-dropping-particle":"","parse-names":false,"suffix":""},{"dropping-particle":"","family":"Happé","given":"Francesca","non-dropping-particle":"","parse-names":false,"suffix":""},{"dropping-particle":"","family":"Frith","given":"Uta","non-dropping-particle":"","parse-names":false,"suffix":""}],"container-title":"Child Development","id":"ITEM-1","issue":"4","issued":{"date-parts":[["2009"]]},"page":"1097-1117","title":"Revisiting the strange stories: Revealing mentalizing impairments in autism","type":"article-journal","volume":"80"}}],"schema":"https://github.com/citation-style-language/schema/raw/master/csl-citation.json"} </w:instrText>
      </w:r>
      <w:r w:rsidRPr="00927F41">
        <w:rPr>
          <w:rFonts w:ascii="Times New Roman" w:hAnsi="Times New Roman" w:cs="Times New Roman"/>
        </w:rPr>
        <w:fldChar w:fldCharType="separate"/>
      </w:r>
      <w:r w:rsidR="00016AE7">
        <w:rPr>
          <w:rFonts w:ascii="Times New Roman" w:hAnsi="Times New Roman" w:cs="Times New Roman"/>
          <w:lang w:val="en-US"/>
        </w:rPr>
        <w:t>(3)</w:t>
      </w:r>
      <w:r w:rsidRPr="00927F41">
        <w:rPr>
          <w:rFonts w:ascii="Times New Roman" w:hAnsi="Times New Roman" w:cs="Times New Roman"/>
        </w:rPr>
        <w:fldChar w:fldCharType="end"/>
      </w:r>
      <w:r w:rsidRPr="00927F41">
        <w:rPr>
          <w:rFonts w:ascii="Times New Roman" w:hAnsi="Times New Roman" w:cs="Times New Roman"/>
          <w:lang w:val="en-US"/>
        </w:rPr>
        <w:t xml:space="preserve">. </w:t>
      </w:r>
    </w:p>
    <w:p w:rsidR="001D731E" w:rsidRPr="00927F41" w:rsidRDefault="001D731E" w:rsidP="00927F41">
      <w:pPr>
        <w:spacing w:line="480" w:lineRule="auto"/>
        <w:ind w:firstLine="720"/>
        <w:jc w:val="both"/>
        <w:rPr>
          <w:rFonts w:ascii="Times New Roman" w:hAnsi="Times New Roman" w:cs="Times New Roman"/>
          <w:lang w:val="en-US"/>
        </w:rPr>
      </w:pPr>
      <w:r w:rsidRPr="00927F41">
        <w:rPr>
          <w:rFonts w:ascii="Times New Roman" w:hAnsi="Times New Roman" w:cs="Times New Roman"/>
          <w:lang w:val="en-US"/>
        </w:rPr>
        <w:t xml:space="preserve">The following story represents an example of a selected </w:t>
      </w:r>
      <w:proofErr w:type="spellStart"/>
      <w:r w:rsidRPr="00927F41">
        <w:rPr>
          <w:rFonts w:ascii="Times New Roman" w:hAnsi="Times New Roman" w:cs="Times New Roman"/>
          <w:lang w:val="en-US"/>
        </w:rPr>
        <w:t>ToM</w:t>
      </w:r>
      <w:proofErr w:type="spellEnd"/>
      <w:r w:rsidRPr="00927F41">
        <w:rPr>
          <w:rFonts w:ascii="Times New Roman" w:hAnsi="Times New Roman" w:cs="Times New Roman"/>
          <w:lang w:val="en-US"/>
        </w:rPr>
        <w:t xml:space="preserve"> story (story number 21): “</w:t>
      </w:r>
      <w:r w:rsidRPr="00927F41">
        <w:rPr>
          <w:rFonts w:ascii="Times New Roman" w:hAnsi="Times New Roman" w:cs="Times New Roman"/>
          <w:i/>
          <w:lang w:val="en-US"/>
        </w:rPr>
        <w:t>Simon is a big liar. Simon’s brother Jim knows this; he knows that Simon never tells the truth! Now, yesterday, Simon stole Jim’s ping-pong bat, and Jim knows Simon has hidden it somewhere, though he can’t find it. He is very cross. So, he finds Simon and he says, “Where is my ping-pong bat? You must have hidden it either in the cupboard or under your bed, because I’ve looked everywhere else. Where is it, in the cupboard or under your bed?” Simon tells him the bat is under his bed. Q: Why will Jim look in the cupboard for the bat?</w:t>
      </w:r>
      <w:r w:rsidRPr="00927F41">
        <w:rPr>
          <w:rFonts w:ascii="Times New Roman" w:hAnsi="Times New Roman" w:cs="Times New Roman"/>
          <w:lang w:val="en-US"/>
        </w:rPr>
        <w:t>”</w:t>
      </w:r>
    </w:p>
    <w:p w:rsidR="001D731E" w:rsidRPr="00927F41" w:rsidRDefault="001D731E" w:rsidP="00927F41">
      <w:pPr>
        <w:spacing w:line="480" w:lineRule="auto"/>
        <w:ind w:firstLine="720"/>
        <w:jc w:val="both"/>
        <w:rPr>
          <w:rFonts w:ascii="Times New Roman" w:hAnsi="Times New Roman" w:cs="Times New Roman"/>
          <w:lang w:val="en-US"/>
        </w:rPr>
      </w:pPr>
      <w:r w:rsidRPr="00927F41">
        <w:rPr>
          <w:rFonts w:ascii="Times New Roman" w:hAnsi="Times New Roman" w:cs="Times New Roman"/>
          <w:lang w:val="en-US"/>
        </w:rPr>
        <w:t>The following story represents an example of a selected physical (control) story (story number 12): “</w:t>
      </w:r>
      <w:r w:rsidRPr="00927F41">
        <w:rPr>
          <w:rFonts w:ascii="Times New Roman" w:hAnsi="Times New Roman" w:cs="Times New Roman"/>
          <w:i/>
          <w:lang w:val="en-US"/>
        </w:rPr>
        <w:t>A burglar is about to break into a jewelers' shop.  He skillfully picks the lock on the shop door.  Carefully he crawls under the electronic detector beam.  If he breaks this beam it will set off the alarm.  Quietly he opens the door of the storeroom and sees the gems glittering.  As he reaches out, however, he steps on something soft.  He hears a screech and something small and furry runs out past him, towards the shop door.  Immediately the alarm sounds. Q:  Why did the alarm go off?”</w:t>
      </w:r>
    </w:p>
    <w:p w:rsidR="001D731E" w:rsidRDefault="001D731E" w:rsidP="00927F41">
      <w:pPr>
        <w:spacing w:line="480" w:lineRule="auto"/>
        <w:jc w:val="both"/>
        <w:rPr>
          <w:rFonts w:ascii="Times New Roman" w:hAnsi="Times New Roman" w:cs="Times New Roman"/>
          <w:lang w:val="en-US"/>
        </w:rPr>
      </w:pPr>
      <w:r w:rsidRPr="00927F41">
        <w:rPr>
          <w:rFonts w:ascii="Times New Roman" w:hAnsi="Times New Roman" w:cs="Times New Roman"/>
          <w:lang w:val="en-US"/>
        </w:rPr>
        <w:lastRenderedPageBreak/>
        <w:t>All 8 stories of each type were administered as a group, but the order of the two sets was counterbalanced among participants. For each story, participants were instructed to read the story and then answer a question on a separate page. Participants received two points for each fully explicit correct answer, one point for partial, implicitly correct answers, and zero points for an incorrect answer or no response.</w:t>
      </w:r>
    </w:p>
    <w:p w:rsidR="00FD6854" w:rsidRDefault="00FD6854" w:rsidP="00927F41">
      <w:pPr>
        <w:spacing w:line="480" w:lineRule="auto"/>
        <w:jc w:val="both"/>
        <w:rPr>
          <w:rFonts w:ascii="Times New Roman" w:hAnsi="Times New Roman" w:cs="Times New Roman"/>
          <w:lang w:val="en-US"/>
        </w:rPr>
      </w:pPr>
    </w:p>
    <w:p w:rsidR="00FD6854" w:rsidRPr="00FD6854" w:rsidRDefault="00FD6854" w:rsidP="00FD6854">
      <w:pPr>
        <w:spacing w:line="480" w:lineRule="auto"/>
        <w:ind w:firstLine="720"/>
        <w:rPr>
          <w:rFonts w:ascii="Times New Roman" w:hAnsi="Times New Roman" w:cs="Times New Roman"/>
          <w:lang w:val="en-US"/>
        </w:rPr>
      </w:pPr>
      <w:r w:rsidRPr="00FD6854">
        <w:rPr>
          <w:rFonts w:ascii="Times New Roman" w:hAnsi="Times New Roman" w:cs="Times New Roman"/>
          <w:lang w:val="en-US"/>
        </w:rPr>
        <w:t xml:space="preserve">Three scores were calculated for each participant: 1) </w:t>
      </w:r>
      <w:proofErr w:type="spellStart"/>
      <w:r w:rsidRPr="00FD6854">
        <w:rPr>
          <w:rFonts w:ascii="Times New Roman" w:hAnsi="Times New Roman" w:cs="Times New Roman"/>
          <w:lang w:val="en-US"/>
        </w:rPr>
        <w:t>ToM</w:t>
      </w:r>
      <w:proofErr w:type="spellEnd"/>
      <w:r w:rsidRPr="00FD6854">
        <w:rPr>
          <w:rFonts w:ascii="Times New Roman" w:hAnsi="Times New Roman" w:cs="Times New Roman"/>
          <w:lang w:val="en-US"/>
        </w:rPr>
        <w:t xml:space="preserve"> story score (the sum of the scores for each </w:t>
      </w:r>
      <w:proofErr w:type="spellStart"/>
      <w:r w:rsidRPr="00FD6854">
        <w:rPr>
          <w:rFonts w:ascii="Times New Roman" w:hAnsi="Times New Roman" w:cs="Times New Roman"/>
          <w:lang w:val="en-US"/>
        </w:rPr>
        <w:t>ToM</w:t>
      </w:r>
      <w:proofErr w:type="spellEnd"/>
      <w:r w:rsidRPr="00FD6854">
        <w:rPr>
          <w:rFonts w:ascii="Times New Roman" w:hAnsi="Times New Roman" w:cs="Times New Roman"/>
          <w:lang w:val="en-US"/>
        </w:rPr>
        <w:t xml:space="preserve"> story question, range 0-16); 2) physical story score (the sum of the scores for each physical story question, range 0-16) and 3) the </w:t>
      </w:r>
      <w:proofErr w:type="spellStart"/>
      <w:r w:rsidRPr="00FD6854">
        <w:rPr>
          <w:rFonts w:ascii="Times New Roman" w:hAnsi="Times New Roman" w:cs="Times New Roman"/>
          <w:lang w:val="en-US"/>
        </w:rPr>
        <w:t>Happe</w:t>
      </w:r>
      <w:proofErr w:type="spellEnd"/>
      <w:r w:rsidRPr="00FD6854">
        <w:rPr>
          <w:rFonts w:ascii="Times New Roman" w:hAnsi="Times New Roman" w:cs="Times New Roman"/>
          <w:lang w:val="en-US"/>
        </w:rPr>
        <w:t xml:space="preserve"> Difference Score, calculated as the difference between score 1 and 2. This score was used as the primary outcome for the </w:t>
      </w:r>
      <w:proofErr w:type="spellStart"/>
      <w:r w:rsidRPr="00FD6854">
        <w:rPr>
          <w:rFonts w:ascii="Times New Roman" w:hAnsi="Times New Roman" w:cs="Times New Roman"/>
          <w:lang w:val="en-US"/>
        </w:rPr>
        <w:t>Happe’s</w:t>
      </w:r>
      <w:proofErr w:type="spellEnd"/>
      <w:r w:rsidRPr="00FD6854">
        <w:rPr>
          <w:rFonts w:ascii="Times New Roman" w:hAnsi="Times New Roman" w:cs="Times New Roman"/>
          <w:lang w:val="en-US"/>
        </w:rPr>
        <w:t xml:space="preserve"> Strange Stories test, with zero reflecting no difference in performance on the </w:t>
      </w:r>
      <w:proofErr w:type="spellStart"/>
      <w:r w:rsidRPr="00FD6854">
        <w:rPr>
          <w:rFonts w:ascii="Times New Roman" w:hAnsi="Times New Roman" w:cs="Times New Roman"/>
          <w:lang w:val="en-US"/>
        </w:rPr>
        <w:t>ToM</w:t>
      </w:r>
      <w:proofErr w:type="spellEnd"/>
      <w:r w:rsidRPr="00FD6854">
        <w:rPr>
          <w:rFonts w:ascii="Times New Roman" w:hAnsi="Times New Roman" w:cs="Times New Roman"/>
          <w:lang w:val="en-US"/>
        </w:rPr>
        <w:t xml:space="preserve"> and Physical stories, and a negative score reflecting a lower score on the </w:t>
      </w:r>
      <w:proofErr w:type="spellStart"/>
      <w:r w:rsidRPr="00FD6854">
        <w:rPr>
          <w:rFonts w:ascii="Times New Roman" w:hAnsi="Times New Roman" w:cs="Times New Roman"/>
          <w:lang w:val="en-US"/>
        </w:rPr>
        <w:t>ToM</w:t>
      </w:r>
      <w:proofErr w:type="spellEnd"/>
      <w:r w:rsidRPr="00FD6854">
        <w:rPr>
          <w:rFonts w:ascii="Times New Roman" w:hAnsi="Times New Roman" w:cs="Times New Roman"/>
          <w:lang w:val="en-US"/>
        </w:rPr>
        <w:t xml:space="preserve"> stories compared to the physical stories condition. </w:t>
      </w:r>
    </w:p>
    <w:p w:rsidR="00FD6854" w:rsidRPr="00927F41" w:rsidRDefault="00FD6854" w:rsidP="00927F41">
      <w:pPr>
        <w:spacing w:line="480" w:lineRule="auto"/>
        <w:jc w:val="both"/>
        <w:rPr>
          <w:rFonts w:ascii="Times New Roman" w:hAnsi="Times New Roman" w:cs="Times New Roman"/>
          <w:lang w:val="en-US"/>
        </w:rPr>
      </w:pPr>
    </w:p>
    <w:p w:rsidR="001D731E" w:rsidRPr="00927F41" w:rsidRDefault="001D731E" w:rsidP="00927F41">
      <w:pPr>
        <w:spacing w:line="480" w:lineRule="auto"/>
        <w:jc w:val="both"/>
        <w:rPr>
          <w:rFonts w:ascii="Times New Roman" w:hAnsi="Times New Roman" w:cs="Times New Roman"/>
          <w:lang w:val="en-US"/>
        </w:rPr>
      </w:pPr>
    </w:p>
    <w:p w:rsidR="001D731E" w:rsidRPr="00927F41" w:rsidRDefault="001D731E" w:rsidP="00927F41">
      <w:pPr>
        <w:spacing w:line="480" w:lineRule="auto"/>
        <w:ind w:left="708" w:firstLine="708"/>
        <w:jc w:val="both"/>
        <w:rPr>
          <w:rFonts w:ascii="Times New Roman" w:hAnsi="Times New Roman" w:cs="Times New Roman"/>
        </w:rPr>
      </w:pPr>
      <w:r w:rsidRPr="00927F41">
        <w:rPr>
          <w:rFonts w:ascii="Times New Roman" w:hAnsi="Times New Roman" w:cs="Times New Roman"/>
        </w:rPr>
        <w:t>2.2.1.2 Faux Pas Stories Test</w:t>
      </w:r>
    </w:p>
    <w:p w:rsidR="001D731E" w:rsidRPr="00927F41" w:rsidRDefault="001D731E" w:rsidP="00927F41">
      <w:pPr>
        <w:autoSpaceDE w:val="0"/>
        <w:autoSpaceDN w:val="0"/>
        <w:adjustRightInd w:val="0"/>
        <w:spacing w:line="480" w:lineRule="auto"/>
        <w:ind w:firstLine="708"/>
        <w:jc w:val="both"/>
        <w:rPr>
          <w:rFonts w:ascii="Times New Roman" w:hAnsi="Times New Roman" w:cs="Times New Roman"/>
          <w:color w:val="000000"/>
          <w:lang w:val="en-US"/>
        </w:rPr>
      </w:pPr>
      <w:r w:rsidRPr="00927F41">
        <w:rPr>
          <w:rFonts w:ascii="Times New Roman" w:hAnsi="Times New Roman" w:cs="Times New Roman"/>
          <w:color w:val="000000"/>
          <w:lang w:val="en-US"/>
        </w:rPr>
        <w:t>The Faux Pas test included 10 stories in which a social “faux pas” occurred</w:t>
      </w:r>
      <w:r w:rsidRPr="00927F41">
        <w:rPr>
          <w:rFonts w:ascii="Times New Roman" w:hAnsi="Times New Roman" w:cs="Times New Roman"/>
          <w:color w:val="4D4D4D"/>
          <w:lang w:val="en-US"/>
        </w:rPr>
        <w:t xml:space="preserve"> </w:t>
      </w:r>
      <w:r w:rsidRPr="00927F41">
        <w:rPr>
          <w:rFonts w:ascii="Times New Roman" w:hAnsi="Times New Roman" w:cs="Times New Roman"/>
          <w:color w:val="000000"/>
          <w:lang w:val="en-US"/>
        </w:rPr>
        <w:t xml:space="preserve">(“faux </w:t>
      </w:r>
      <w:proofErr w:type="gramStart"/>
      <w:r w:rsidRPr="00927F41">
        <w:rPr>
          <w:rFonts w:ascii="Times New Roman" w:hAnsi="Times New Roman" w:cs="Times New Roman"/>
          <w:color w:val="000000"/>
          <w:lang w:val="en-US"/>
        </w:rPr>
        <w:t>pas”</w:t>
      </w:r>
      <w:proofErr w:type="gramEnd"/>
      <w:r w:rsidRPr="00927F41">
        <w:rPr>
          <w:rFonts w:ascii="Times New Roman" w:hAnsi="Times New Roman" w:cs="Times New Roman"/>
          <w:color w:val="000000"/>
          <w:lang w:val="en-US"/>
        </w:rPr>
        <w:t xml:space="preserve"> stories) and 10 control stories in which no social</w:t>
      </w:r>
      <w:r w:rsidRPr="00927F41">
        <w:rPr>
          <w:rFonts w:ascii="Times New Roman" w:hAnsi="Times New Roman" w:cs="Times New Roman"/>
          <w:color w:val="4D4D4D"/>
          <w:lang w:val="en-US"/>
        </w:rPr>
        <w:t xml:space="preserve"> </w:t>
      </w:r>
      <w:r w:rsidRPr="00927F41">
        <w:rPr>
          <w:rFonts w:ascii="Times New Roman" w:hAnsi="Times New Roman" w:cs="Times New Roman"/>
          <w:color w:val="000000"/>
          <w:lang w:val="en-US"/>
        </w:rPr>
        <w:t>“faux pas” occurred (“no-faux pas” stories).</w:t>
      </w:r>
    </w:p>
    <w:p w:rsidR="001D731E" w:rsidRPr="00927F41" w:rsidRDefault="001D731E" w:rsidP="00927F41">
      <w:pPr>
        <w:spacing w:line="480" w:lineRule="auto"/>
        <w:ind w:firstLine="708"/>
        <w:jc w:val="both"/>
        <w:rPr>
          <w:rFonts w:ascii="Times New Roman" w:hAnsi="Times New Roman" w:cs="Times New Roman"/>
          <w:i/>
          <w:lang w:val="en-US"/>
        </w:rPr>
      </w:pPr>
      <w:r w:rsidRPr="00927F41">
        <w:rPr>
          <w:rFonts w:ascii="Times New Roman" w:hAnsi="Times New Roman" w:cs="Times New Roman"/>
          <w:lang w:val="en-US"/>
        </w:rPr>
        <w:t>The following story represents an example of a selected Faux Pas story (Story number 4):</w:t>
      </w:r>
      <w:r w:rsidRPr="00927F41">
        <w:rPr>
          <w:rFonts w:ascii="Times New Roman" w:hAnsi="Times New Roman" w:cs="Times New Roman"/>
          <w:color w:val="000000"/>
          <w:lang w:val="en-US"/>
        </w:rPr>
        <w:t xml:space="preserve"> “</w:t>
      </w:r>
      <w:r w:rsidRPr="00927F41">
        <w:rPr>
          <w:rFonts w:ascii="Times New Roman" w:hAnsi="Times New Roman" w:cs="Times New Roman"/>
          <w:i/>
          <w:lang w:val="en-US" w:eastAsia="fr-FR"/>
        </w:rPr>
        <w:t xml:space="preserve">Jill had just moved into a new flat. Jill went shopping and bought some new curtains for her bedroom. When she had just finished decorating the flat, her best friend, Lisa, came over. Jill gave her a tour of the flat and asked, "How do you like my bedroom?" "Those curtains are horrible," Lisa said. "I hope you're going to get some new ones!" 1. Did anyone say something they shouldn't have said or something awkward? If yes, ask: 2. Who said something they shouldn't have said or something awkward? 3. Why shouldn't he/she have said it or why was it </w:t>
      </w:r>
      <w:r w:rsidRPr="00927F41">
        <w:rPr>
          <w:rFonts w:ascii="Times New Roman" w:hAnsi="Times New Roman" w:cs="Times New Roman"/>
          <w:i/>
          <w:lang w:val="en-US" w:eastAsia="fr-FR"/>
        </w:rPr>
        <w:lastRenderedPageBreak/>
        <w:t>awkward? 4. Why do you think he/she said it? 5. Did Lisa know who had bought the curtains? 6. How do you think Jill felt? Control questions: 7. In the story, what had Jill just bought? 8. How long had Jill lived in this flat?</w:t>
      </w:r>
      <w:r w:rsidRPr="00927F41">
        <w:rPr>
          <w:rFonts w:ascii="Times New Roman" w:hAnsi="Times New Roman" w:cs="Times New Roman"/>
          <w:i/>
          <w:lang w:val="en-US"/>
        </w:rPr>
        <w:t>”.</w:t>
      </w:r>
    </w:p>
    <w:p w:rsidR="001D731E" w:rsidRPr="00927F41" w:rsidRDefault="001D731E" w:rsidP="00927F41">
      <w:pPr>
        <w:spacing w:line="480" w:lineRule="auto"/>
        <w:ind w:firstLine="708"/>
        <w:jc w:val="both"/>
        <w:rPr>
          <w:rFonts w:ascii="Times New Roman" w:hAnsi="Times New Roman" w:cs="Times New Roman"/>
          <w:i/>
          <w:lang w:val="en-US"/>
        </w:rPr>
      </w:pPr>
      <w:r w:rsidRPr="00927F41">
        <w:rPr>
          <w:rFonts w:ascii="Times New Roman" w:hAnsi="Times New Roman" w:cs="Times New Roman"/>
          <w:lang w:val="en-US"/>
        </w:rPr>
        <w:t xml:space="preserve">The following story represents an example of a selected </w:t>
      </w:r>
      <w:r w:rsidRPr="00927F41">
        <w:rPr>
          <w:rFonts w:ascii="Times New Roman" w:hAnsi="Times New Roman" w:cs="Times New Roman"/>
          <w:lang w:val="en-US" w:eastAsia="fr-FR"/>
        </w:rPr>
        <w:t>Control Story without a faux pas (story number 5): “</w:t>
      </w:r>
      <w:r w:rsidRPr="00927F41">
        <w:rPr>
          <w:rFonts w:ascii="Times New Roman" w:hAnsi="Times New Roman" w:cs="Times New Roman"/>
          <w:i/>
          <w:lang w:val="en-US" w:eastAsia="fr-FR"/>
        </w:rPr>
        <w:t xml:space="preserve">Bob went to the barber for a haircut. "How would you like it cut?" the barber asked. "I'd like the same style as I have now, only </w:t>
      </w:r>
      <w:proofErr w:type="gramStart"/>
      <w:r w:rsidRPr="00927F41">
        <w:rPr>
          <w:rFonts w:ascii="Times New Roman" w:hAnsi="Times New Roman" w:cs="Times New Roman"/>
          <w:i/>
          <w:lang w:val="en-US" w:eastAsia="fr-FR"/>
        </w:rPr>
        <w:t>take</w:t>
      </w:r>
      <w:proofErr w:type="gramEnd"/>
      <w:r w:rsidRPr="00927F41">
        <w:rPr>
          <w:rFonts w:ascii="Times New Roman" w:hAnsi="Times New Roman" w:cs="Times New Roman"/>
          <w:i/>
          <w:lang w:val="en-US" w:eastAsia="fr-FR"/>
        </w:rPr>
        <w:t xml:space="preserve"> about an inch off," Bob replied. The barber cut it a little uneven in the front, so he had to cut it shorter to even it out. "I'm afraid it's a bit shorter than you asked for," said the barber. "Oh well," Bob said, "it'll grow out." 1. Did anyone say something they shouldn't have said or something awkward? If yes, ask: 2. Who said something they shouldn't have said or something awkward? 3. Why shouldn't he/she have said it or why was it awkward? 4. Why do you think he/she said it? 5. While he was getting the haircut, did Bob know the barber was cutting it too short? 6. How do you think Bob felt? Control question: 7. In the story, how did Bob want his hair cut? 8. How did the barber cut his hair?</w:t>
      </w:r>
      <w:r w:rsidRPr="00927F41">
        <w:rPr>
          <w:rFonts w:ascii="Times New Roman" w:hAnsi="Times New Roman" w:cs="Times New Roman"/>
          <w:i/>
          <w:lang w:val="en-US"/>
        </w:rPr>
        <w:t>”</w:t>
      </w:r>
    </w:p>
    <w:p w:rsidR="00927F41" w:rsidRDefault="001D731E" w:rsidP="00927F41">
      <w:pPr>
        <w:spacing w:line="480" w:lineRule="auto"/>
        <w:ind w:firstLine="708"/>
        <w:jc w:val="both"/>
        <w:rPr>
          <w:rFonts w:ascii="Times New Roman" w:hAnsi="Times New Roman" w:cs="Times New Roman"/>
          <w:lang w:val="en-US"/>
        </w:rPr>
      </w:pPr>
      <w:r w:rsidRPr="00927F41">
        <w:rPr>
          <w:rFonts w:ascii="Times New Roman" w:hAnsi="Times New Roman" w:cs="Times New Roman"/>
          <w:color w:val="000000"/>
          <w:lang w:val="en-US"/>
        </w:rPr>
        <w:t>To reduce memory demand, participants could read the story while the stories were read to them.</w:t>
      </w:r>
      <w:r w:rsidRPr="00927F41">
        <w:rPr>
          <w:rFonts w:ascii="Times New Roman" w:hAnsi="Times New Roman" w:cs="Times New Roman"/>
          <w:color w:val="4D4D4D"/>
          <w:lang w:val="en-US"/>
        </w:rPr>
        <w:t xml:space="preserve"> </w:t>
      </w:r>
      <w:r w:rsidRPr="00927F41">
        <w:rPr>
          <w:rFonts w:ascii="Times New Roman" w:hAnsi="Times New Roman" w:cs="Times New Roman"/>
          <w:color w:val="000000"/>
          <w:lang w:val="en-US"/>
        </w:rPr>
        <w:t>When a “faux pas” was identified, five</w:t>
      </w:r>
      <w:r w:rsidRPr="00927F41">
        <w:rPr>
          <w:rFonts w:ascii="Times New Roman" w:hAnsi="Times New Roman" w:cs="Times New Roman"/>
          <w:color w:val="4D4D4D"/>
          <w:lang w:val="en-US"/>
        </w:rPr>
        <w:t xml:space="preserve"> </w:t>
      </w:r>
      <w:r w:rsidRPr="00927F41">
        <w:rPr>
          <w:rFonts w:ascii="Times New Roman" w:hAnsi="Times New Roman" w:cs="Times New Roman"/>
          <w:color w:val="000000"/>
          <w:lang w:val="en-US"/>
        </w:rPr>
        <w:t>clarifying questions were presented to evaluate the understanding</w:t>
      </w:r>
      <w:r w:rsidRPr="00927F41">
        <w:rPr>
          <w:rFonts w:ascii="Times New Roman" w:hAnsi="Times New Roman" w:cs="Times New Roman"/>
          <w:color w:val="4D4D4D"/>
          <w:lang w:val="en-US"/>
        </w:rPr>
        <w:t xml:space="preserve"> </w:t>
      </w:r>
      <w:r w:rsidRPr="00927F41">
        <w:rPr>
          <w:rFonts w:ascii="Times New Roman" w:hAnsi="Times New Roman" w:cs="Times New Roman"/>
          <w:color w:val="000000"/>
          <w:lang w:val="en-US"/>
        </w:rPr>
        <w:t xml:space="preserve">of the mental states and emotions of the agents involved in the stories. </w:t>
      </w:r>
      <w:r w:rsidRPr="00927F41">
        <w:rPr>
          <w:rFonts w:ascii="Times New Roman" w:hAnsi="Times New Roman" w:cs="Times New Roman"/>
          <w:lang w:val="en-US"/>
        </w:rPr>
        <w:t>Each “faux pas” story question correctly answered was scored as 1, resulting in a maximum score of 6 for each story. The “no-faux pas” stories were given a score of 2 if they were correctly identified as not containing a faux pas. Two more control questions were asked for all 20 stories to confirm that the participant had a factual understanding of the stories.</w:t>
      </w:r>
    </w:p>
    <w:p w:rsidR="00FD6854" w:rsidRDefault="00FD6854" w:rsidP="00927F41">
      <w:pPr>
        <w:spacing w:line="480" w:lineRule="auto"/>
        <w:ind w:firstLine="708"/>
        <w:jc w:val="both"/>
        <w:rPr>
          <w:rFonts w:ascii="Times New Roman" w:hAnsi="Times New Roman" w:cs="Times New Roman"/>
          <w:lang w:val="en-US"/>
        </w:rPr>
      </w:pPr>
    </w:p>
    <w:p w:rsidR="00FD6854" w:rsidRPr="00FD6854" w:rsidRDefault="00FD6854" w:rsidP="00FD6854">
      <w:pPr>
        <w:autoSpaceDE w:val="0"/>
        <w:autoSpaceDN w:val="0"/>
        <w:adjustRightInd w:val="0"/>
        <w:spacing w:line="480" w:lineRule="auto"/>
        <w:ind w:firstLine="708"/>
        <w:rPr>
          <w:rFonts w:ascii="Times New Roman" w:hAnsi="Times New Roman" w:cs="Times New Roman"/>
          <w:lang w:val="en-US"/>
        </w:rPr>
      </w:pPr>
      <w:r w:rsidRPr="00FD6854">
        <w:rPr>
          <w:rFonts w:ascii="Times New Roman" w:hAnsi="Times New Roman" w:cs="Times New Roman"/>
          <w:lang w:val="en-US"/>
        </w:rPr>
        <w:t xml:space="preserve">Three scores were calculated for each participant: 1) the percentage of correct Faux Pas stories; 2) the percentage of correct control question for the Faux Pas stories and 3) the Faux Pas difference score, calculated as the difference between scores 1 and 2. In this score  zero reflects no difference in performance on the Faux Pas stories Question and the Faux Pas </w:t>
      </w:r>
      <w:r w:rsidRPr="00FD6854">
        <w:rPr>
          <w:rFonts w:ascii="Times New Roman" w:hAnsi="Times New Roman" w:cs="Times New Roman"/>
          <w:lang w:val="en-US"/>
        </w:rPr>
        <w:lastRenderedPageBreak/>
        <w:t>stories Control Question, and a negative score reflecting a lower score on the Faux Pas stories Question compared to the Faux Pas stories Control Question. This score was used as the primary score for the Faux Pas Stories test.</w:t>
      </w:r>
    </w:p>
    <w:p w:rsidR="00FD6854" w:rsidRPr="00927F41" w:rsidRDefault="00FD6854" w:rsidP="00927F41">
      <w:pPr>
        <w:spacing w:line="480" w:lineRule="auto"/>
        <w:ind w:firstLine="708"/>
        <w:jc w:val="both"/>
        <w:rPr>
          <w:rFonts w:ascii="Times New Roman" w:hAnsi="Times New Roman" w:cs="Times New Roman"/>
          <w:lang w:val="en-US"/>
        </w:rPr>
      </w:pPr>
    </w:p>
    <w:p w:rsidR="00927F41" w:rsidRPr="00927F41" w:rsidRDefault="00927F41" w:rsidP="00927F41">
      <w:pPr>
        <w:spacing w:line="480" w:lineRule="auto"/>
        <w:ind w:firstLine="708"/>
        <w:jc w:val="both"/>
        <w:rPr>
          <w:rFonts w:ascii="Times New Roman" w:hAnsi="Times New Roman" w:cs="Times New Roman"/>
          <w:i/>
          <w:lang w:val="en-US"/>
        </w:rPr>
      </w:pPr>
    </w:p>
    <w:p w:rsidR="00C25321" w:rsidRDefault="00C2532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5C63B8" w:rsidRDefault="005C63B8" w:rsidP="00927F41">
      <w:pPr>
        <w:spacing w:line="480" w:lineRule="auto"/>
        <w:jc w:val="both"/>
        <w:rPr>
          <w:rFonts w:ascii="Times New Roman" w:hAnsi="Times New Roman" w:cs="Times New Roman"/>
          <w:lang w:val="en-US"/>
        </w:rPr>
      </w:pPr>
    </w:p>
    <w:p w:rsidR="005C63B8" w:rsidRDefault="005C63B8" w:rsidP="00927F41">
      <w:pPr>
        <w:spacing w:line="480" w:lineRule="auto"/>
        <w:jc w:val="both"/>
        <w:rPr>
          <w:rFonts w:ascii="Times New Roman" w:hAnsi="Times New Roman" w:cs="Times New Roman"/>
          <w:lang w:val="en-US"/>
        </w:rPr>
      </w:pPr>
    </w:p>
    <w:p w:rsidR="005C63B8" w:rsidRDefault="005C63B8" w:rsidP="00927F41">
      <w:pPr>
        <w:spacing w:line="480" w:lineRule="auto"/>
        <w:jc w:val="both"/>
        <w:rPr>
          <w:rFonts w:ascii="Times New Roman" w:hAnsi="Times New Roman" w:cs="Times New Roman"/>
          <w:lang w:val="en-US"/>
        </w:rPr>
      </w:pPr>
    </w:p>
    <w:p w:rsidR="005C63B8" w:rsidRDefault="005C63B8" w:rsidP="00927F41">
      <w:pPr>
        <w:spacing w:line="480" w:lineRule="auto"/>
        <w:jc w:val="both"/>
        <w:rPr>
          <w:rFonts w:ascii="Times New Roman" w:hAnsi="Times New Roman" w:cs="Times New Roman"/>
          <w:lang w:val="en-US"/>
        </w:rPr>
      </w:pPr>
    </w:p>
    <w:p w:rsidR="005C63B8" w:rsidRDefault="005C63B8" w:rsidP="00927F41">
      <w:pPr>
        <w:spacing w:line="480" w:lineRule="auto"/>
        <w:jc w:val="both"/>
        <w:rPr>
          <w:rFonts w:ascii="Times New Roman" w:hAnsi="Times New Roman" w:cs="Times New Roman"/>
          <w:lang w:val="en-US"/>
        </w:rPr>
      </w:pPr>
    </w:p>
    <w:p w:rsidR="005C63B8" w:rsidRDefault="005C63B8" w:rsidP="00927F41">
      <w:pPr>
        <w:spacing w:line="480" w:lineRule="auto"/>
        <w:jc w:val="both"/>
        <w:rPr>
          <w:rFonts w:ascii="Times New Roman" w:hAnsi="Times New Roman" w:cs="Times New Roman"/>
          <w:lang w:val="en-US"/>
        </w:rPr>
      </w:pPr>
    </w:p>
    <w:p w:rsidR="005C63B8" w:rsidRDefault="005C63B8" w:rsidP="00927F41">
      <w:pPr>
        <w:spacing w:line="480" w:lineRule="auto"/>
        <w:jc w:val="both"/>
        <w:rPr>
          <w:rFonts w:ascii="Times New Roman" w:hAnsi="Times New Roman" w:cs="Times New Roman"/>
          <w:lang w:val="en-US"/>
        </w:rPr>
      </w:pPr>
    </w:p>
    <w:p w:rsidR="00927F41" w:rsidRPr="00927F41" w:rsidRDefault="00927F41" w:rsidP="00927F41">
      <w:pPr>
        <w:spacing w:line="480" w:lineRule="auto"/>
        <w:jc w:val="both"/>
        <w:rPr>
          <w:rFonts w:ascii="Times New Roman" w:hAnsi="Times New Roman" w:cs="Times New Roman"/>
          <w:lang w:val="en-US"/>
        </w:rPr>
      </w:pPr>
    </w:p>
    <w:p w:rsidR="00C25321" w:rsidRPr="00927F41" w:rsidRDefault="00927F41" w:rsidP="00927F41">
      <w:pPr>
        <w:spacing w:line="480" w:lineRule="auto"/>
        <w:jc w:val="center"/>
        <w:rPr>
          <w:rFonts w:ascii="Times New Roman" w:hAnsi="Times New Roman" w:cs="Times New Roman"/>
          <w:lang w:val="en-US"/>
        </w:rPr>
      </w:pPr>
      <w:r w:rsidRPr="00927F41">
        <w:rPr>
          <w:rFonts w:ascii="Times New Roman" w:hAnsi="Times New Roman" w:cs="Times New Roman"/>
          <w:b/>
          <w:u w:val="single"/>
          <w:lang w:val="en-US"/>
        </w:rPr>
        <w:lastRenderedPageBreak/>
        <w:t>e-</w:t>
      </w:r>
      <w:proofErr w:type="gramStart"/>
      <w:r w:rsidRPr="00927F41">
        <w:rPr>
          <w:rFonts w:ascii="Times New Roman" w:hAnsi="Times New Roman" w:cs="Times New Roman"/>
          <w:b/>
          <w:u w:val="single"/>
          <w:lang w:val="en-US"/>
        </w:rPr>
        <w:t>methods :</w:t>
      </w:r>
      <w:proofErr w:type="gramEnd"/>
      <w:r w:rsidRPr="00927F41">
        <w:rPr>
          <w:rFonts w:ascii="Times New Roman" w:hAnsi="Times New Roman" w:cs="Times New Roman"/>
          <w:b/>
          <w:u w:val="single"/>
          <w:lang w:val="en-US"/>
        </w:rPr>
        <w:t xml:space="preserve"> </w:t>
      </w:r>
      <w:r w:rsidR="00C25321" w:rsidRPr="00927F41">
        <w:rPr>
          <w:rFonts w:ascii="Times New Roman" w:hAnsi="Times New Roman" w:cs="Times New Roman"/>
          <w:b/>
          <w:lang w:val="en-US"/>
        </w:rPr>
        <w:t>Neuroimaging assessment and image pre-processing</w:t>
      </w:r>
    </w:p>
    <w:p w:rsidR="00C25321" w:rsidRPr="00927F41" w:rsidRDefault="00C25321" w:rsidP="00927F41">
      <w:pPr>
        <w:spacing w:line="480" w:lineRule="auto"/>
        <w:ind w:firstLine="720"/>
        <w:jc w:val="both"/>
        <w:rPr>
          <w:rFonts w:ascii="Times New Roman" w:hAnsi="Times New Roman" w:cs="Times New Roman"/>
          <w:lang w:val="en-US"/>
        </w:rPr>
      </w:pPr>
      <w:r w:rsidRPr="00927F41">
        <w:rPr>
          <w:rFonts w:ascii="Times New Roman" w:hAnsi="Times New Roman" w:cs="Times New Roman"/>
          <w:lang w:val="en-US"/>
        </w:rPr>
        <w:t>Axial computerized tomography (CT) scans without contrast were acquired using a GE Medical Systems Light Speed Plus CT scanner at the Bethesda Naval Hospital. Magnetic resonance imaging (MRI) could not be performed with patients in this study due to the possible presence of metal fragments from shrapnel or other missile fragments, residual metallic surgical clips or cranioplasties from surgery. Images were reconstructed with an in-plane voxel size of 0.4 x 0.4 mm, an overlapping slice thickness of 2.5 mm and a slice interval of 1 mm. We determined lesion location and volume from CT images using the Analysis of Brain Lesion (</w:t>
      </w:r>
      <w:proofErr w:type="spellStart"/>
      <w:r w:rsidRPr="00927F41">
        <w:rPr>
          <w:rFonts w:ascii="Times New Roman" w:hAnsi="Times New Roman" w:cs="Times New Roman"/>
          <w:lang w:val="en-US"/>
        </w:rPr>
        <w:t>ABLe</w:t>
      </w:r>
      <w:proofErr w:type="spellEnd"/>
      <w:r w:rsidRPr="00927F41">
        <w:rPr>
          <w:rFonts w:ascii="Times New Roman" w:hAnsi="Times New Roman" w:cs="Times New Roman"/>
          <w:lang w:val="en-US"/>
        </w:rPr>
        <w:t xml:space="preserve">) software </w:t>
      </w:r>
      <w:r w:rsidRPr="00927F41">
        <w:rPr>
          <w:rFonts w:ascii="Times New Roman" w:hAnsi="Times New Roman" w:cs="Times New Roman"/>
        </w:rPr>
        <w:fldChar w:fldCharType="begin" w:fldLock="1"/>
      </w:r>
      <w:r w:rsidR="00016AE7">
        <w:rPr>
          <w:rFonts w:ascii="Times New Roman" w:hAnsi="Times New Roman" w:cs="Times New Roman"/>
          <w:lang w:val="en-US"/>
        </w:rPr>
        <w:instrText xml:space="preserve"> ADDIN ZOTERO_ITEM CSL_CITATION {"citationID":"QiAS0wmN","properties":{"formattedCitation":"(4)","plainCitation":"(4)","noteIndex":0},"citationItems":[{"id":"ahuTmkn4/udDInWgW","uris":["http://www.mendeley.com/documents/?uuid=5768af86-8016-46e3-9e03-484dbb3384bb"],"uri":["http://www.mendeley.com/documents/?uuid=5768af86-8016-46e3-9e03-484dbb3384bb"],"itemData":{"ISSN":"0169-2607","author":[{"dropping-particle":"","family":"Solomon","given":"Jeffrey","non-dropping-particle":"","parse-names":false,"suffix":""},{"dropping-particle":"","family":"Raymont","given":"Vanessa","non-dropping-particle":"","parse-names":false,"suffix":""},{"dropping-particle":"","family":"Braun","given":"Allen","non-dropping-particle":"","parse-names":false,"suffix":""},{"dropping-particle":"","family":"Butman","given":"John A","non-dropping-particle":"","parse-names":false,"suffix":""},{"dropping-particle":"","family":"Grafman","given":"Jordan","non-dropping-particle":"","parse-names":false,"suffix":""}],"container-title":"Computer methods and programs in biomedicine","genre":"JOUR","id":"ITEM-1","issue":"3","issued":{"date-parts":[["2007"]]},"page":"245-254","publisher":"Elsevier","title":"User-friendly software for the analysis of brain lesions (ABLe)","type":"article-journal","volume":"86"}}],"schema":"https://github.com/citation-style-language/schema/raw/master/csl-citation.json"} </w:instrText>
      </w:r>
      <w:r w:rsidRPr="00927F41">
        <w:rPr>
          <w:rFonts w:ascii="Times New Roman" w:hAnsi="Times New Roman" w:cs="Times New Roman"/>
        </w:rPr>
        <w:fldChar w:fldCharType="separate"/>
      </w:r>
      <w:r w:rsidR="00016AE7">
        <w:rPr>
          <w:rFonts w:ascii="Times New Roman" w:hAnsi="Times New Roman" w:cs="Times New Roman"/>
          <w:lang w:val="en-US"/>
        </w:rPr>
        <w:t>(4)</w:t>
      </w:r>
      <w:r w:rsidRPr="00927F41">
        <w:rPr>
          <w:rFonts w:ascii="Times New Roman" w:hAnsi="Times New Roman" w:cs="Times New Roman"/>
        </w:rPr>
        <w:fldChar w:fldCharType="end"/>
      </w:r>
      <w:r w:rsidRPr="00927F41">
        <w:rPr>
          <w:rFonts w:ascii="Times New Roman" w:hAnsi="Times New Roman" w:cs="Times New Roman"/>
          <w:lang w:val="en-US"/>
        </w:rPr>
        <w:t xml:space="preserve"> contained in </w:t>
      </w:r>
      <w:proofErr w:type="spellStart"/>
      <w:r w:rsidRPr="00927F41">
        <w:rPr>
          <w:rFonts w:ascii="Times New Roman" w:hAnsi="Times New Roman" w:cs="Times New Roman"/>
          <w:lang w:val="en-US"/>
        </w:rPr>
        <w:t>MEDx</w:t>
      </w:r>
      <w:proofErr w:type="spellEnd"/>
      <w:r w:rsidRPr="00927F41">
        <w:rPr>
          <w:rFonts w:ascii="Times New Roman" w:hAnsi="Times New Roman" w:cs="Times New Roman"/>
          <w:lang w:val="en-US"/>
        </w:rPr>
        <w:t xml:space="preserve"> v3.44 (Medical </w:t>
      </w:r>
      <w:proofErr w:type="spellStart"/>
      <w:r w:rsidRPr="00927F41">
        <w:rPr>
          <w:rFonts w:ascii="Times New Roman" w:hAnsi="Times New Roman" w:cs="Times New Roman"/>
          <w:lang w:val="en-US"/>
        </w:rPr>
        <w:t>Numerics</w:t>
      </w:r>
      <w:proofErr w:type="spellEnd"/>
      <w:r w:rsidRPr="00927F41">
        <w:rPr>
          <w:rFonts w:ascii="Times New Roman" w:hAnsi="Times New Roman" w:cs="Times New Roman"/>
          <w:lang w:val="en-US"/>
        </w:rPr>
        <w:t xml:space="preserve">, Germantown, MD) with enhancements to support the Automated Anatomical Labeling (AAL) atlas </w:t>
      </w:r>
      <w:r w:rsidRPr="00927F41">
        <w:rPr>
          <w:rFonts w:ascii="Times New Roman" w:hAnsi="Times New Roman" w:cs="Times New Roman"/>
        </w:rPr>
        <w:fldChar w:fldCharType="begin" w:fldLock="1"/>
      </w:r>
      <w:r w:rsidR="00016AE7">
        <w:rPr>
          <w:rFonts w:ascii="Times New Roman" w:hAnsi="Times New Roman" w:cs="Times New Roman"/>
          <w:lang w:val="en-US"/>
        </w:rPr>
        <w:instrText xml:space="preserve"> ADDIN ZOTERO_ITEM CSL_CITATION {"citationID":"hdTrbDa7","properties":{"formattedCitation":"(5)","plainCitation":"(5)","noteIndex":0},"citationItems":[{"id":"ahuTmkn4/LxihEtRa","uris":["http://www.mendeley.com/documents/?uuid=16d6693d-8f60-4380-8f48-cb3aed14479b"],"uri":["http://www.mendeley.com/documents/?uuid=16d6693d-8f60-4380-8f48-cb3aed14479b"],"itemData":{"ISSN":"1053-8119","author":[{"dropping-particle":"","family":"Tzourio-Mazoyer","given":"Nathalie","non-dropping-particle":"","parse-names":false,"suffix":""},{"dropping-particle":"","family":"Landeau","given":"Brigitte","non-dropping-particle":"","parse-names":false,"suffix":""},{"dropping-particle":"","family":"Papathanassiou","given":"Dimitri","non-dropping-particle":"","parse-names":false,"suffix":""},{"dropping-particle":"","family":"Crivello","given":"Fabrice","non-dropping-particle":"","parse-names":false,"suffix":""},{"dropping-particle":"","family":"Etard","given":"Olivier","non-dropping-particle":"","parse-names":false,"suffix":""},{"dropping-particle":"","family":"Delcroix","given":"Nicolas","non-dropping-particle":"","parse-names":false,"suffix":""},{"dropping-particle":"","family":"Mazoyer","given":"Bernard","non-dropping-particle":"","parse-names":false,"suffix":""},{"dropping-particle":"","family":"Joliot","given":"Marc","non-dropping-particle":"","parse-names":false,"suffix":""}],"container-title":"Neuroimage","id":"ITEM-1","issue":"1","issued":{"date-parts":[["2002"]]},"page":"273-289","publisher":"Elsevier","title":"Automated anatomical labeling of activations in SPM using a macroscopic anatomical parcellation of the MNI MRI single-subject brain","type":"article-journal","volume":"15"}}],"schema":"https://github.com/citation-style-language/schema/raw/master/csl-citation.json"} </w:instrText>
      </w:r>
      <w:r w:rsidRPr="00927F41">
        <w:rPr>
          <w:rFonts w:ascii="Times New Roman" w:hAnsi="Times New Roman" w:cs="Times New Roman"/>
        </w:rPr>
        <w:fldChar w:fldCharType="separate"/>
      </w:r>
      <w:r w:rsidR="00016AE7">
        <w:rPr>
          <w:rFonts w:ascii="Times New Roman" w:hAnsi="Times New Roman" w:cs="Times New Roman"/>
          <w:lang w:val="en-US"/>
        </w:rPr>
        <w:t>(5)</w:t>
      </w:r>
      <w:r w:rsidRPr="00927F41">
        <w:rPr>
          <w:rFonts w:ascii="Times New Roman" w:hAnsi="Times New Roman" w:cs="Times New Roman"/>
        </w:rPr>
        <w:fldChar w:fldCharType="end"/>
      </w:r>
      <w:r w:rsidRPr="00D91319">
        <w:rPr>
          <w:rFonts w:ascii="Times New Roman" w:hAnsi="Times New Roman" w:cs="Times New Roman"/>
          <w:lang w:val="en-US"/>
        </w:rPr>
        <w:t>.</w:t>
      </w:r>
      <w:r w:rsidR="004D33F3" w:rsidRPr="00D91319">
        <w:rPr>
          <w:rFonts w:ascii="Times New Roman" w:hAnsi="Times New Roman" w:cs="Times New Roman"/>
          <w:lang w:val="en-US"/>
        </w:rPr>
        <w:t xml:space="preserve"> All areas from the AAL atlas were used to determined lesion location</w:t>
      </w:r>
      <w:r w:rsidR="004D33F3" w:rsidRPr="00D91319">
        <w:rPr>
          <w:rFonts w:ascii="Times New Roman" w:hAnsi="Times New Roman" w:cs="Times New Roman"/>
          <w:highlight w:val="yellow"/>
          <w:lang w:val="en-US"/>
        </w:rPr>
        <w:t>.</w:t>
      </w:r>
      <w:r w:rsidRPr="00927F41">
        <w:rPr>
          <w:rFonts w:ascii="Times New Roman" w:hAnsi="Times New Roman" w:cs="Times New Roman"/>
          <w:lang w:val="en-US"/>
        </w:rPr>
        <w:t xml:space="preserve"> A trained neuropsychiatrist manually traced individual lesions, which were then reviewed by a researcher who was blind to the results of the Phase 3 evaluation (JG). Scans were spatially normalized to Montreal Neurological Institute MNI space </w:t>
      </w:r>
      <w:r w:rsidRPr="00927F41">
        <w:rPr>
          <w:rFonts w:ascii="Times New Roman" w:hAnsi="Times New Roman" w:cs="Times New Roman"/>
        </w:rPr>
        <w:fldChar w:fldCharType="begin" w:fldLock="1"/>
      </w:r>
      <w:r w:rsidR="00016AE7">
        <w:rPr>
          <w:rFonts w:ascii="Times New Roman" w:hAnsi="Times New Roman" w:cs="Times New Roman"/>
          <w:lang w:val="en-US"/>
        </w:rPr>
        <w:instrText xml:space="preserve"> ADDIN ZOTERO_ITEM CSL_CITATION {"citationID":"BZMCep3o","properties":{"formattedCitation":"(6)","plainCitation":"(6)","noteIndex":0},"citationItems":[{"id":"ahuTmkn4/BiVjclV4","uris":["http://www.mendeley.com/documents/?uuid=47b58bfe-a28c-4a56-a99e-7d6efcc9a2b4"],"uri":["http://www.mendeley.com/documents/?uuid=47b58bfe-a28c-4a56-a99e-7d6efcc9a2b4"],"itemData":{"ISSN":"0363-8715","author":[{"dropping-particle":"","family":"Collins","given":"D Louis","non-dropping-particle":"","parse-names":false,"suffix":""},{"dropping-particle":"","family":"Neelin","given":"Peter","non-dropping-particle":"","parse-names":false,"suffix":""},{"dropping-particle":"","family":"Peters","given":"Terrence M","non-dropping-particle":"","parse-names":false,"suffix":""},{"dropping-particle":"","family":"Evans","given":"Alan C","non-dropping-particle":"","parse-names":false,"suffix":""}],"container-title":"Journal of computer assisted tomography","id":"ITEM-1","issue":"2","issued":{"date-parts":[["1994"]]},"page":"192-205","title":"Automatic 3D intersubject registration of MR volumetric data in standardized Talairach space.","type":"article-journal","volume":"18"}}],"schema":"https://github.com/citation-style-language/schema/raw/master/csl-citation.json"} </w:instrText>
      </w:r>
      <w:r w:rsidRPr="00927F41">
        <w:rPr>
          <w:rFonts w:ascii="Times New Roman" w:hAnsi="Times New Roman" w:cs="Times New Roman"/>
        </w:rPr>
        <w:fldChar w:fldCharType="separate"/>
      </w:r>
      <w:r w:rsidR="00016AE7">
        <w:rPr>
          <w:rFonts w:ascii="Times New Roman" w:hAnsi="Times New Roman" w:cs="Times New Roman"/>
          <w:lang w:val="en-US"/>
        </w:rPr>
        <w:t>(6)</w:t>
      </w:r>
      <w:r w:rsidRPr="00927F41">
        <w:rPr>
          <w:rFonts w:ascii="Times New Roman" w:hAnsi="Times New Roman" w:cs="Times New Roman"/>
        </w:rPr>
        <w:fldChar w:fldCharType="end"/>
      </w:r>
      <w:r w:rsidRPr="00927F41">
        <w:rPr>
          <w:rFonts w:ascii="Times New Roman" w:hAnsi="Times New Roman" w:cs="Times New Roman"/>
          <w:lang w:val="en-US"/>
        </w:rPr>
        <w:t xml:space="preserve"> using the Automated Image Registration program </w:t>
      </w:r>
      <w:r w:rsidRPr="00927F41">
        <w:rPr>
          <w:rFonts w:ascii="Times New Roman" w:hAnsi="Times New Roman" w:cs="Times New Roman"/>
        </w:rPr>
        <w:fldChar w:fldCharType="begin" w:fldLock="1"/>
      </w:r>
      <w:r w:rsidR="00016AE7">
        <w:rPr>
          <w:rFonts w:ascii="Times New Roman" w:hAnsi="Times New Roman" w:cs="Times New Roman"/>
          <w:lang w:val="en-US"/>
        </w:rPr>
        <w:instrText xml:space="preserve"> ADDIN ZOTERO_ITEM CSL_CITATION {"citationID":"oqf2GEJh","properties":{"formattedCitation":"(7)","plainCitation":"(7)","noteIndex":0},"citationItems":[{"id":"ahuTmkn4/XykJdAZV","uris":["http://www.mendeley.com/documents/?uuid=41961fdd-ab86-4cee-8a05-fe1e70fae307"],"uri":["http://www.mendeley.com/documents/?uuid=41961fdd-ab86-4cee-8a05-fe1e70fae307"],"itemData":{"ISSN":"0363-8715","abstract":"Objective \nWe have previously reported an automated method for within-modality (e.g., PET-to-PET) image alignment. We now describe modifications to this method that allow for cross-modality registration of MRI and PET brain images obtained from a single subject.\nMethods\nThis method does not require fiducial markers and the user is not required to identify common structures on the two image sets. To align the images, the algorithm seeks to minimize the standard deviation of the PET pixel values that correspond to each MRI pixel value. The MR images must be edited to exclude nonbrain regions prior to using the algorithm.\nResults and Conclusion\nThe method has been validated quantitatively using data from patients with stereotaxic fiducial markers rigidly fixed in the skull. Maximal three-dimensional errors of &lt;3 mm and mean three-dimensional errors of &lt;2 mm were measured. Computation time on a SPARCstation IPX varies from 3 to 9 min to align MR image sets with [18F]fluorodeoxyglucose PET images. The MR alignment with noisy H215O PET images typically requires 20–30 min.\n© Lippincott-Raven Publishers.","author":[{"dropping-particle":"","family":"Woods","given":"Roger P","non-dropping-particle":"","parse-names":false,"suffix":""},{"dropping-particle":"","family":"Mazziotta","given":"John C","non-dropping-particle":"","parse-names":false,"suffix":""},{"dropping-particle":"","family":"R. Cherry","given":"and Simon","non-dropping-particle":"","parse-names":false,"suffix":""}],"container-title":"Journal of Computer Assisted Tomography","id":"ITEM-1","issue":"4","issued":{"date-parts":[["1993"]]},"title":"MRI-PET Registration with Automated Algorithm","type":"article-journal","volume":"17"}}],"schema":"https://github.com/citation-style-language/schema/raw/master/csl-citation.json"} </w:instrText>
      </w:r>
      <w:r w:rsidRPr="00927F41">
        <w:rPr>
          <w:rFonts w:ascii="Times New Roman" w:hAnsi="Times New Roman" w:cs="Times New Roman"/>
        </w:rPr>
        <w:fldChar w:fldCharType="separate"/>
      </w:r>
      <w:r w:rsidR="00016AE7">
        <w:rPr>
          <w:rFonts w:ascii="Times New Roman" w:hAnsi="Times New Roman" w:cs="Times New Roman"/>
          <w:lang w:val="en-US"/>
        </w:rPr>
        <w:t>(7)</w:t>
      </w:r>
      <w:r w:rsidRPr="00927F41">
        <w:rPr>
          <w:rFonts w:ascii="Times New Roman" w:hAnsi="Times New Roman" w:cs="Times New Roman"/>
        </w:rPr>
        <w:fldChar w:fldCharType="end"/>
      </w:r>
      <w:r w:rsidRPr="00927F41">
        <w:rPr>
          <w:rFonts w:ascii="Times New Roman" w:hAnsi="Times New Roman" w:cs="Times New Roman"/>
          <w:lang w:val="en-US"/>
        </w:rPr>
        <w:t xml:space="preserve"> using a 12-parameter affine model on de-skulled CT scans. We did not include voxels with lesions in the spatial normalization procedure in order to reduce image distortions. Lesion volume was calculated by summing the traced areas in all relevant slices of the CT image, and then and multiplying by slice thickness.</w:t>
      </w:r>
    </w:p>
    <w:p w:rsidR="00C25321" w:rsidRDefault="00C2532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Pr="00927F41" w:rsidRDefault="00927F41" w:rsidP="00927F41">
      <w:pPr>
        <w:spacing w:line="480" w:lineRule="auto"/>
        <w:jc w:val="both"/>
        <w:rPr>
          <w:rFonts w:ascii="Times New Roman" w:hAnsi="Times New Roman" w:cs="Times New Roman"/>
          <w:lang w:val="en-US"/>
        </w:rPr>
      </w:pPr>
    </w:p>
    <w:p w:rsidR="005C63B8" w:rsidRDefault="00927F41" w:rsidP="00927F41">
      <w:pPr>
        <w:spacing w:line="480" w:lineRule="auto"/>
        <w:jc w:val="center"/>
        <w:rPr>
          <w:rFonts w:ascii="Times New Roman" w:hAnsi="Times New Roman" w:cs="Times New Roman"/>
          <w:b/>
          <w:u w:val="single"/>
          <w:lang w:val="en-US"/>
        </w:rPr>
      </w:pPr>
      <w:r w:rsidRPr="00FD6854">
        <w:rPr>
          <w:rFonts w:ascii="Times New Roman" w:hAnsi="Times New Roman" w:cs="Times New Roman"/>
          <w:b/>
          <w:u w:val="single"/>
          <w:lang w:val="en-US"/>
        </w:rPr>
        <w:t>e-</w:t>
      </w:r>
      <w:proofErr w:type="gramStart"/>
      <w:r w:rsidRPr="00FD6854">
        <w:rPr>
          <w:rFonts w:ascii="Times New Roman" w:hAnsi="Times New Roman" w:cs="Times New Roman"/>
          <w:b/>
          <w:u w:val="single"/>
          <w:lang w:val="en-US"/>
        </w:rPr>
        <w:t>methods :</w:t>
      </w:r>
      <w:proofErr w:type="gramEnd"/>
      <w:r w:rsidRPr="00FD6854">
        <w:rPr>
          <w:rFonts w:ascii="Times New Roman" w:hAnsi="Times New Roman" w:cs="Times New Roman"/>
          <w:b/>
          <w:u w:val="single"/>
          <w:lang w:val="en-US"/>
        </w:rPr>
        <w:t xml:space="preserve"> </w:t>
      </w:r>
      <w:r w:rsidR="005C63B8" w:rsidRPr="005C63B8">
        <w:rPr>
          <w:rFonts w:ascii="Times New Roman" w:hAnsi="Times New Roman" w:cs="Times New Roman"/>
          <w:b/>
          <w:lang w:val="en-US"/>
        </w:rPr>
        <w:t>Statistical analyses</w:t>
      </w:r>
    </w:p>
    <w:p w:rsidR="005C63B8" w:rsidRDefault="005C63B8" w:rsidP="009F7FEB">
      <w:pPr>
        <w:spacing w:line="480" w:lineRule="auto"/>
        <w:rPr>
          <w:rFonts w:ascii="Times New Roman" w:hAnsi="Times New Roman" w:cs="Times New Roman"/>
          <w:b/>
          <w:lang w:val="en-US"/>
        </w:rPr>
      </w:pPr>
    </w:p>
    <w:p w:rsidR="009F7FEB" w:rsidRPr="009F7FEB" w:rsidRDefault="009F7FEB" w:rsidP="009F7FEB">
      <w:pPr>
        <w:spacing w:line="480" w:lineRule="auto"/>
        <w:ind w:firstLine="720"/>
        <w:rPr>
          <w:rFonts w:ascii="Times New Roman" w:hAnsi="Times New Roman" w:cs="Times New Roman"/>
          <w:lang w:val="en-US"/>
        </w:rPr>
      </w:pPr>
      <w:r w:rsidRPr="009F7FEB">
        <w:rPr>
          <w:rFonts w:ascii="Times New Roman" w:hAnsi="Times New Roman" w:cs="Times New Roman"/>
          <w:lang w:val="en-US"/>
        </w:rPr>
        <w:t xml:space="preserve">2.4.1 Voxel-based lesion-symptom mapping </w:t>
      </w:r>
    </w:p>
    <w:p w:rsidR="009F7FEB" w:rsidRPr="000D0D51" w:rsidRDefault="009F7FEB" w:rsidP="000D0D51">
      <w:pPr>
        <w:spacing w:line="480" w:lineRule="auto"/>
        <w:ind w:firstLine="720"/>
        <w:rPr>
          <w:rFonts w:ascii="Times New Roman" w:hAnsi="Times New Roman" w:cs="Times New Roman"/>
          <w:lang w:val="en-US"/>
        </w:rPr>
      </w:pPr>
      <w:r w:rsidRPr="009F7FEB">
        <w:rPr>
          <w:rFonts w:ascii="Times New Roman" w:hAnsi="Times New Roman" w:cs="Times New Roman"/>
          <w:lang w:val="en-US"/>
        </w:rPr>
        <w:t xml:space="preserve">In order to have sufficient statistical power and to be able to test regions all over the brain, voxels that did not contain at least 4 patients with damage were excluded from the analysis. To correct for multiple comparisons, a false discovery rate (FDR) correction of 0.05 was used. </w:t>
      </w:r>
      <w:r w:rsidR="000D0D51" w:rsidRPr="00D91319">
        <w:rPr>
          <w:rFonts w:ascii="Times New Roman" w:eastAsia="Times New Roman" w:hAnsi="Times New Roman" w:cs="Times New Roman"/>
          <w:lang w:val="en-US" w:eastAsia="fr-FR"/>
        </w:rPr>
        <w:t>FDR is widely used for analysis of functional neuroimaging data and it has not been reported any analysis showing that FDR incorrectly quantifies the rate of false positive voxels in VLSM</w:t>
      </w:r>
      <w:r w:rsidR="00164FF8" w:rsidRPr="00D91319">
        <w:rPr>
          <w:rFonts w:ascii="Times New Roman" w:eastAsia="Times New Roman" w:hAnsi="Times New Roman" w:cs="Times New Roman"/>
          <w:lang w:val="en-US" w:eastAsia="fr-FR"/>
        </w:rPr>
        <w:t xml:space="preserve"> </w:t>
      </w:r>
      <w:r w:rsidR="00164FF8" w:rsidRPr="00D91319">
        <w:rPr>
          <w:rFonts w:ascii="Times New Roman" w:eastAsia="Times New Roman" w:hAnsi="Times New Roman" w:cs="Times New Roman"/>
          <w:lang w:val="en-US" w:eastAsia="fr-FR"/>
        </w:rPr>
        <w:fldChar w:fldCharType="begin"/>
      </w:r>
      <w:r w:rsidR="00016AE7">
        <w:rPr>
          <w:rFonts w:ascii="Times New Roman" w:eastAsia="Times New Roman" w:hAnsi="Times New Roman" w:cs="Times New Roman"/>
          <w:lang w:val="en-US" w:eastAsia="fr-FR"/>
        </w:rPr>
        <w:instrText xml:space="preserve"> ADDIN ZOTERO_ITEM CSL_CITATION {"citationID":"Gcizl3vh","properties":{"formattedCitation":"(8)","plainCitation":"(8)","noteIndex":0},"citationItems":[{"id":4203,"uris":["http://zotero.org/users/556684/items/8CEAJEGZ"],"uri":["http://zotero.org/users/556684/items/8CEAJEGZ"],"itemData":{"id":4203,"type":"article-journal","abstract":"Voxel-based lesion-symptom mapping (VLSM) is an important method for basic and translational human neuroscience research. VLSM leverages modern neuroimaging analysis techniques to build on the classic approach of examining the relationship between location of brain damage and cognitive deficits. Testing an association between deficit severity and lesion status in each voxel involves very many individual tests and requires statistical correction for multiple comparisons. Several strategies have been adapted from analysis of functional neuroimaging data, though VLSM faces a more difficult trade-off between avoiding false positives and statistical power (missing true effects). We used simulated and real deficit scores from a sample of approximately 100 individuals with left hemisphere stroke to evaluate two such permutation-based approaches. Using permutation to set a minimum cluster size identified a region that systematically extended well beyond the true region, making it ill-suited to identifying brain-behavior relationships. In contrast, generalizing the standard permutation-based family-wise error correction approach provided a principled way to balance false positives and false negatives. Comparison with the widely-used parametric false discovery rate (FDR) correction showed that FDR produces anti-conservative results at smaller sample sizes (N = 30–60). An implementation of the continuous permutation-based FWER correction method described here is included in the lesymap package for lesion-symptom mapping (https://dorianps.github.io/LESYMAP/).","container-title":"Neuropsychologia","DOI":"10.1016/j.neuropsychologia.2017.08.025","ISSN":"0028-3932","journalAbbreviation":"Neuropsychologia","note":"PMID: 28847712\nPMCID: PMC5826816","page":"112-123","source":"PubMed Central","title":"Corrections for multiple comparisons in voxel-based lesion-symptom mapping","volume":"115","author":[{"family":"Mirman","given":"Daniel"},{"family":"Landrigan","given":"Jon-Frederick"},{"family":"Kokolis","given":"Spiro"},{"family":"Verillo","given":"Sean"},{"family":"Ferrara","given":"Casey"},{"family":"Pustina","given":"Dorian"}],"issued":{"date-parts":[["2018",7,1]]}}}],"schema":"https://github.com/citation-style-language/schema/raw/master/csl-citation.json"} </w:instrText>
      </w:r>
      <w:r w:rsidR="00164FF8" w:rsidRPr="00D91319">
        <w:rPr>
          <w:rFonts w:ascii="Times New Roman" w:eastAsia="Times New Roman" w:hAnsi="Times New Roman" w:cs="Times New Roman"/>
          <w:lang w:val="en-US" w:eastAsia="fr-FR"/>
        </w:rPr>
        <w:fldChar w:fldCharType="separate"/>
      </w:r>
      <w:r w:rsidR="00016AE7">
        <w:rPr>
          <w:rFonts w:ascii="Times New Roman" w:hAnsi="Times New Roman" w:cs="Times New Roman"/>
          <w:lang w:val="en-US"/>
        </w:rPr>
        <w:t>(8)</w:t>
      </w:r>
      <w:r w:rsidR="00164FF8" w:rsidRPr="00D91319">
        <w:rPr>
          <w:rFonts w:ascii="Times New Roman" w:eastAsia="Times New Roman" w:hAnsi="Times New Roman" w:cs="Times New Roman"/>
          <w:lang w:val="en-US" w:eastAsia="fr-FR"/>
        </w:rPr>
        <w:fldChar w:fldCharType="end"/>
      </w:r>
      <w:r w:rsidR="000D0D51" w:rsidRPr="00D91319">
        <w:rPr>
          <w:rFonts w:ascii="Times New Roman" w:eastAsia="Times New Roman" w:hAnsi="Times New Roman" w:cs="Times New Roman"/>
          <w:lang w:val="en-US" w:eastAsia="fr-FR"/>
        </w:rPr>
        <w:t>.</w:t>
      </w:r>
      <w:r w:rsidR="000D0D51">
        <w:rPr>
          <w:rFonts w:ascii="Times New Roman" w:hAnsi="Times New Roman" w:cs="Times New Roman"/>
          <w:lang w:val="en-US"/>
        </w:rPr>
        <w:t xml:space="preserve"> </w:t>
      </w:r>
      <w:r w:rsidRPr="009F7FEB">
        <w:rPr>
          <w:rFonts w:ascii="Times New Roman" w:hAnsi="Times New Roman" w:cs="Times New Roman"/>
          <w:lang w:val="en-US"/>
        </w:rPr>
        <w:t>The analysis was carried out using the VLSM package version 2.60 (https://aphasialab.org/vlsm/) on MATLAB R2017a (</w:t>
      </w:r>
      <w:proofErr w:type="spellStart"/>
      <w:r w:rsidRPr="009F7FEB">
        <w:rPr>
          <w:rFonts w:ascii="Times New Roman" w:hAnsi="Times New Roman" w:cs="Times New Roman"/>
          <w:lang w:val="en-US"/>
        </w:rPr>
        <w:t>Mathworks</w:t>
      </w:r>
      <w:proofErr w:type="spellEnd"/>
      <w:r w:rsidRPr="009F7FEB">
        <w:rPr>
          <w:rFonts w:ascii="Times New Roman" w:hAnsi="Times New Roman" w:cs="Times New Roman"/>
          <w:lang w:val="en-US"/>
        </w:rPr>
        <w:t xml:space="preserve">, Natick, MA) software. Identification of the brain regions associated with the significant voxels was made using the AAL atlas and </w:t>
      </w:r>
      <w:proofErr w:type="spellStart"/>
      <w:r w:rsidRPr="009F7FEB">
        <w:rPr>
          <w:rFonts w:ascii="Times New Roman" w:hAnsi="Times New Roman" w:cs="Times New Roman"/>
          <w:lang w:val="en-US"/>
        </w:rPr>
        <w:t>Natbrainlab</w:t>
      </w:r>
      <w:proofErr w:type="spellEnd"/>
      <w:r w:rsidRPr="009F7FEB">
        <w:rPr>
          <w:rFonts w:ascii="Times New Roman" w:hAnsi="Times New Roman" w:cs="Times New Roman"/>
          <w:lang w:val="en-US"/>
        </w:rPr>
        <w:t xml:space="preserve"> atlas of WM pathways </w:t>
      </w:r>
      <w:r w:rsidRPr="009F7FEB">
        <w:rPr>
          <w:rFonts w:ascii="Times New Roman" w:hAnsi="Times New Roman" w:cs="Times New Roman"/>
        </w:rPr>
        <w:fldChar w:fldCharType="begin" w:fldLock="1"/>
      </w:r>
      <w:r w:rsidR="00016AE7">
        <w:rPr>
          <w:rFonts w:ascii="Times New Roman" w:hAnsi="Times New Roman" w:cs="Times New Roman"/>
          <w:lang w:val="en-US"/>
        </w:rPr>
        <w:instrText xml:space="preserve"> ADDIN ZOTERO_ITEM CSL_CITATION {"citationID":"I13pWyhC","properties":{"formattedCitation":"(9)","plainCitation":"(9)","noteIndex":0},"citationItems":[{"id":"ahuTmkn4/GhTrficj","uris":["http://www.mendeley.com/documents/?uuid=68dbd98c-b1b8-4ea6-b7a3-48420d25c248","http://www.mendeley.com/documents/?uuid=b2c6b074-baf2-44e8-af74-beb4ed0ac7b3","http://www.mendeley.com/documents/?uuid=c1477bdc-f56d-41b1-995b-97fd778d4be3"],"uri":["http://www.mendeley.com/documents/?uuid=68dbd98c-b1b8-4ea6-b7a3-48420d25c248","http://www.mendeley.com/documents/?uuid=b2c6b074-baf2-44e8-af74-beb4ed0ac7b3","http://www.mendeley.com/documents/?uuid=c1477bdc-f56d-41b1-995b-97fd778d4be3"],"itemData":{"ISSN":"1053-8119","author":[{"dropping-particle":"","family":"Thiebaut de Schotten","given":"Michel","non-dropping-particle":"","parse-names":false,"suffix":""},{"dropping-particle":"","family":"Bizzi","given":"Alberto","non-dropping-particle":"","parse-names":false,"suffix":""},{"dropping-particle":"","family":"Dell'Acqua","given":"Flavio","non-dropping-particle":"","parse-names":false,"suffix":""},{"dropping-particle":"","family":"Allin","given":"Matthew","non-dropping-particle":"","parse-names":false,"suffix":""},{"dropping-particle":"","family":"Walshe","given":"Muriel","non-dropping-particle":"","parse-names":false,"suffix":""},{"dropping-particle":"","family":"Murray","given":"Robin","non-dropping-particle":"","parse-names":false,"suffix":""},{"dropping-particle":"","family":"Williams","given":"Steven C","non-dropping-particle":"","parse-names":false,"suffix":""},{"dropping-particle":"","family":"Murphy","given":"Declan G M","non-dropping-particle":"","parse-names":false,"suffix":""},{"dropping-particle":"","family":"Catani","given":"Marco","non-dropping-particle":"","parse-names":false,"suffix":""}],"container-title":"Neuroimage","id":"ITEM-1","issue":"1","issued":{"date-parts":[["2011"]]},"page":"49-59","publisher":"Elsevier","title":"Atlasing location, asymmetry and inter-subject variability of white matter tracts in the human brain with MR diffusion tractography","type":"article-journal","volume":"54"}}],"schema":"https://github.com/citation-style-language/schema/raw/master/csl-citation.json"} </w:instrText>
      </w:r>
      <w:r w:rsidRPr="009F7FEB">
        <w:rPr>
          <w:rFonts w:ascii="Times New Roman" w:hAnsi="Times New Roman" w:cs="Times New Roman"/>
        </w:rPr>
        <w:fldChar w:fldCharType="separate"/>
      </w:r>
      <w:r w:rsidR="00016AE7">
        <w:rPr>
          <w:rFonts w:ascii="Times New Roman" w:hAnsi="Times New Roman" w:cs="Times New Roman"/>
          <w:lang w:val="en-US"/>
        </w:rPr>
        <w:t>(9)</w:t>
      </w:r>
      <w:r w:rsidRPr="009F7FEB">
        <w:rPr>
          <w:rFonts w:ascii="Times New Roman" w:hAnsi="Times New Roman" w:cs="Times New Roman"/>
        </w:rPr>
        <w:fldChar w:fldCharType="end"/>
      </w:r>
      <w:r w:rsidRPr="009F7FEB">
        <w:rPr>
          <w:rFonts w:ascii="Times New Roman" w:hAnsi="Times New Roman" w:cs="Times New Roman"/>
          <w:lang w:val="en-US"/>
        </w:rPr>
        <w:t xml:space="preserve"> in </w:t>
      </w:r>
      <w:proofErr w:type="spellStart"/>
      <w:r w:rsidRPr="009F7FEB">
        <w:rPr>
          <w:rFonts w:ascii="Times New Roman" w:hAnsi="Times New Roman" w:cs="Times New Roman"/>
          <w:shd w:val="clear" w:color="auto" w:fill="FFFFFF"/>
          <w:lang w:val="en-US"/>
        </w:rPr>
        <w:t>MRICronGL</w:t>
      </w:r>
      <w:proofErr w:type="spellEnd"/>
      <w:r w:rsidRPr="009F7FEB">
        <w:rPr>
          <w:rFonts w:ascii="Times New Roman" w:hAnsi="Times New Roman" w:cs="Times New Roman"/>
          <w:shd w:val="clear" w:color="auto" w:fill="FFFFFF"/>
          <w:lang w:val="en-US"/>
        </w:rPr>
        <w:t xml:space="preserve"> (</w:t>
      </w:r>
      <w:hyperlink r:id="rId4" w:history="1">
        <w:r w:rsidRPr="009F7FEB">
          <w:rPr>
            <w:rStyle w:val="Lienhypertexte"/>
            <w:rFonts w:ascii="Times New Roman" w:hAnsi="Times New Roman" w:cs="Times New Roman"/>
            <w:lang w:val="en-US"/>
          </w:rPr>
          <w:t>https://www.nitrc.org/projects/mricrogl</w:t>
        </w:r>
      </w:hyperlink>
      <w:r w:rsidRPr="009F7FEB">
        <w:rPr>
          <w:rFonts w:ascii="Times New Roman" w:hAnsi="Times New Roman" w:cs="Times New Roman"/>
          <w:shd w:val="clear" w:color="auto" w:fill="FFFFFF"/>
          <w:lang w:val="en-US"/>
        </w:rPr>
        <w:t>) on an MNI standard brain.</w:t>
      </w:r>
    </w:p>
    <w:p w:rsidR="009F7FEB" w:rsidRDefault="009F7FEB" w:rsidP="009F7FEB">
      <w:pPr>
        <w:spacing w:line="480" w:lineRule="auto"/>
        <w:rPr>
          <w:rFonts w:ascii="Times New Roman" w:hAnsi="Times New Roman" w:cs="Times New Roman"/>
          <w:b/>
          <w:lang w:val="en-US"/>
        </w:rPr>
      </w:pPr>
    </w:p>
    <w:p w:rsidR="00C25321" w:rsidRPr="005C63B8" w:rsidRDefault="005C63B8" w:rsidP="005C63B8">
      <w:pPr>
        <w:spacing w:line="480" w:lineRule="auto"/>
        <w:ind w:firstLine="708"/>
        <w:rPr>
          <w:rFonts w:ascii="Times New Roman" w:hAnsi="Times New Roman" w:cs="Times New Roman"/>
          <w:lang w:val="en-US"/>
        </w:rPr>
      </w:pPr>
      <w:r w:rsidRPr="005C63B8">
        <w:rPr>
          <w:rFonts w:ascii="Times New Roman" w:hAnsi="Times New Roman" w:cs="Times New Roman"/>
          <w:lang w:val="en-US"/>
        </w:rPr>
        <w:t xml:space="preserve">2.4.3 </w:t>
      </w:r>
      <w:r w:rsidR="00C25321" w:rsidRPr="005C63B8">
        <w:rPr>
          <w:rFonts w:ascii="Times New Roman" w:hAnsi="Times New Roman" w:cs="Times New Roman"/>
          <w:lang w:val="en-US"/>
        </w:rPr>
        <w:t>Behavioral data analysis</w:t>
      </w:r>
    </w:p>
    <w:p w:rsidR="00C25321" w:rsidRDefault="00C25321" w:rsidP="00272ECD">
      <w:pPr>
        <w:spacing w:line="480" w:lineRule="auto"/>
        <w:ind w:firstLine="708"/>
        <w:jc w:val="both"/>
        <w:rPr>
          <w:rFonts w:ascii="Times New Roman" w:hAnsi="Times New Roman" w:cs="Times New Roman"/>
          <w:lang w:val="en-US"/>
        </w:rPr>
      </w:pPr>
      <w:r w:rsidRPr="00927F41">
        <w:rPr>
          <w:rFonts w:ascii="Times New Roman" w:hAnsi="Times New Roman" w:cs="Times New Roman"/>
          <w:lang w:val="en-US"/>
        </w:rPr>
        <w:t xml:space="preserve">We checked normality of data using the Shapiro-Wilk test and homogeneity of variance using </w:t>
      </w:r>
      <w:proofErr w:type="spellStart"/>
      <w:r w:rsidRPr="00927F41">
        <w:rPr>
          <w:rFonts w:ascii="Times New Roman" w:hAnsi="Times New Roman" w:cs="Times New Roman"/>
          <w:lang w:val="en-US"/>
        </w:rPr>
        <w:t>Levene's</w:t>
      </w:r>
      <w:proofErr w:type="spellEnd"/>
      <w:r w:rsidRPr="00927F41">
        <w:rPr>
          <w:rFonts w:ascii="Times New Roman" w:hAnsi="Times New Roman" w:cs="Times New Roman"/>
          <w:lang w:val="en-US"/>
        </w:rPr>
        <w:t xml:space="preserve"> test and conducted parametric (analysis of variance [ANOVA/ANCOVA] and independent t-tests) or non-parametric (Kruskal-Wallis and Mann-Whitney U tests) statistical tests as appropriate. If needed, post hoc tests were conducted (P&lt; 0.05, two-tailed) with Bonferroni correction for multiple comparisons. Effect sizes [Eta square: </w:t>
      </w:r>
      <w:r w:rsidRPr="00927F41">
        <w:rPr>
          <w:rFonts w:ascii="Times New Roman" w:hAnsi="Times New Roman" w:cs="Times New Roman"/>
        </w:rPr>
        <w:t>η</w:t>
      </w:r>
      <w:r w:rsidRPr="00927F41">
        <w:rPr>
          <w:rFonts w:ascii="Times New Roman" w:hAnsi="Times New Roman" w:cs="Times New Roman"/>
          <w:vertAlign w:val="superscript"/>
          <w:lang w:val="en-US"/>
        </w:rPr>
        <w:t>2</w:t>
      </w:r>
      <w:r w:rsidRPr="00927F41">
        <w:rPr>
          <w:rFonts w:ascii="Times New Roman" w:hAnsi="Times New Roman" w:cs="Times New Roman"/>
          <w:lang w:val="en-US"/>
        </w:rPr>
        <w:t xml:space="preserve">=0.01 indicates a small effect size, </w:t>
      </w:r>
      <w:r w:rsidRPr="00927F41">
        <w:rPr>
          <w:rFonts w:ascii="Times New Roman" w:hAnsi="Times New Roman" w:cs="Times New Roman"/>
        </w:rPr>
        <w:t>η</w:t>
      </w:r>
      <w:r w:rsidRPr="00927F41">
        <w:rPr>
          <w:rFonts w:ascii="Times New Roman" w:hAnsi="Times New Roman" w:cs="Times New Roman"/>
          <w:vertAlign w:val="superscript"/>
          <w:lang w:val="en-US"/>
        </w:rPr>
        <w:t>2</w:t>
      </w:r>
      <w:r w:rsidRPr="00927F41">
        <w:rPr>
          <w:rFonts w:ascii="Times New Roman" w:hAnsi="Times New Roman" w:cs="Times New Roman"/>
          <w:lang w:val="en-US"/>
        </w:rPr>
        <w:t xml:space="preserve">=0.06 a medium effect size and </w:t>
      </w:r>
      <w:r w:rsidRPr="00927F41">
        <w:rPr>
          <w:rFonts w:ascii="Times New Roman" w:hAnsi="Times New Roman" w:cs="Times New Roman"/>
        </w:rPr>
        <w:t>η</w:t>
      </w:r>
      <w:r w:rsidRPr="00927F41">
        <w:rPr>
          <w:rFonts w:ascii="Times New Roman" w:hAnsi="Times New Roman" w:cs="Times New Roman"/>
          <w:vertAlign w:val="superscript"/>
          <w:lang w:val="en-US"/>
        </w:rPr>
        <w:t>2</w:t>
      </w:r>
      <w:r w:rsidRPr="00927F41">
        <w:rPr>
          <w:rFonts w:ascii="Times New Roman" w:hAnsi="Times New Roman" w:cs="Times New Roman"/>
          <w:lang w:val="en-US"/>
        </w:rPr>
        <w:t>=0.14 a large effect size, and Cohen’s d: d=0.2 indicates a small effect size, d=0.5 a medium effect size and d=0.8 a large effect size) were calculated when appropriate.</w:t>
      </w:r>
    </w:p>
    <w:p w:rsidR="00272ECD" w:rsidRDefault="00272ECD" w:rsidP="00927F41">
      <w:pPr>
        <w:spacing w:line="480" w:lineRule="auto"/>
        <w:jc w:val="both"/>
        <w:rPr>
          <w:rFonts w:ascii="Times New Roman" w:hAnsi="Times New Roman" w:cs="Times New Roman"/>
          <w:lang w:val="en-US"/>
        </w:rPr>
      </w:pPr>
    </w:p>
    <w:p w:rsidR="00272ECD" w:rsidRDefault="00272ECD" w:rsidP="00272ECD">
      <w:pPr>
        <w:spacing w:line="480" w:lineRule="auto"/>
        <w:ind w:firstLine="720"/>
        <w:rPr>
          <w:rFonts w:ascii="Times New Roman" w:hAnsi="Times New Roman" w:cs="Times New Roman"/>
          <w:lang w:val="en-US"/>
        </w:rPr>
      </w:pPr>
      <w:r w:rsidRPr="00272ECD">
        <w:rPr>
          <w:rFonts w:ascii="Times New Roman" w:hAnsi="Times New Roman" w:cs="Times New Roman"/>
          <w:lang w:val="en-US"/>
        </w:rPr>
        <w:lastRenderedPageBreak/>
        <w:t>2.4.4 White matter tracts disconnection analysis</w:t>
      </w:r>
    </w:p>
    <w:p w:rsidR="00272ECD" w:rsidRPr="00272ECD" w:rsidRDefault="00272ECD" w:rsidP="00272ECD">
      <w:pPr>
        <w:spacing w:line="480" w:lineRule="auto"/>
        <w:ind w:firstLine="720"/>
        <w:rPr>
          <w:rFonts w:ascii="Times New Roman" w:hAnsi="Times New Roman" w:cs="Times New Roman"/>
          <w:lang w:val="en-US"/>
        </w:rPr>
      </w:pPr>
      <w:r w:rsidRPr="00272ECD">
        <w:rPr>
          <w:rFonts w:ascii="Times New Roman" w:hAnsi="Times New Roman" w:cs="Times New Roman"/>
          <w:lang w:val="en-US"/>
        </w:rPr>
        <w:t xml:space="preserve">We analyzed a total of 10 tracts: association (arcuate, superior longitudinal, inferior longitudinal, cingulum, </w:t>
      </w:r>
      <w:proofErr w:type="spellStart"/>
      <w:r w:rsidRPr="00272ECD">
        <w:rPr>
          <w:rFonts w:ascii="Times New Roman" w:hAnsi="Times New Roman" w:cs="Times New Roman"/>
          <w:lang w:val="en-US"/>
        </w:rPr>
        <w:t>fronto</w:t>
      </w:r>
      <w:proofErr w:type="spellEnd"/>
      <w:r w:rsidRPr="00272ECD">
        <w:rPr>
          <w:rFonts w:ascii="Times New Roman" w:hAnsi="Times New Roman" w:cs="Times New Roman"/>
          <w:lang w:val="en-US"/>
        </w:rPr>
        <w:t xml:space="preserve">-striatal, frontal superior longitudinal), commissural (corpus callosum, anterior commissure) and projection (thalamic, pons) tracts. These tracts were chosen given the </w:t>
      </w:r>
      <w:proofErr w:type="spellStart"/>
      <w:r w:rsidRPr="00272ECD">
        <w:rPr>
          <w:rFonts w:ascii="Times New Roman" w:hAnsi="Times New Roman" w:cs="Times New Roman"/>
          <w:lang w:val="en-US"/>
        </w:rPr>
        <w:t>cerebello</w:t>
      </w:r>
      <w:proofErr w:type="spellEnd"/>
      <w:r w:rsidRPr="00272ECD">
        <w:rPr>
          <w:rFonts w:ascii="Times New Roman" w:hAnsi="Times New Roman" w:cs="Times New Roman"/>
          <w:lang w:val="en-US"/>
        </w:rPr>
        <w:t xml:space="preserve">-cortical connectivity network knowledge available to date </w:t>
      </w:r>
      <w:r w:rsidRPr="00272ECD">
        <w:rPr>
          <w:rFonts w:ascii="Times New Roman" w:hAnsi="Times New Roman" w:cs="Times New Roman"/>
        </w:rPr>
        <w:fldChar w:fldCharType="begin"/>
      </w:r>
      <w:r w:rsidR="00016AE7">
        <w:rPr>
          <w:rFonts w:ascii="Times New Roman" w:hAnsi="Times New Roman" w:cs="Times New Roman"/>
          <w:lang w:val="en-US"/>
        </w:rPr>
        <w:instrText xml:space="preserve"> ADDIN ZOTERO_ITEM CSL_CITATION {"citationID":"oKh9K1iV","properties":{"formattedCitation":"(10)","plainCitation":"(10)","noteIndex":0},"citationItems":[{"id":3206,"uris":["http://zotero.org/users/556684/items/IVQEXC56"],"uri":["http://zotero.org/users/556684/items/IVQEXC56"],"itemData":{"id":3206,"type":"article-journal","abstract":"Buckner RL, Krienen FM, Castellanos A, Diaz JC, Yeo BT. The organization of the human cerebellum estimated by intrinsic functional connectivity. J Neurophysiol 106: 2322-2345, 2011. First published July 27, 2011; doi:10.1152/jn.00339.2011.-The cerebral cortex communicates with the cerebellum via polysynaptic circuits. Separate regions of the cerebellum are connected to distinct cerebral areas, forming a complex topography. In this study we explored the organization of cerebrocerebellar circuits in the human using resting-state functional connectivity MRI (fcMRI). Data from 1,000 subjects were registered using nonlinear deformation of the cerebellum in combination with surface-based alignment of the cerebral cortex. The foot, hand, and tongue representations were localized in subjects performing movements. fcMRI maps derived from seed regions placed in different parts of the motor body representation yielded the expected inverted map of somatomotor topography in the anterior lobe and the upright map in the posterior lobe. Next, we mapped the complete topography of the cerebellum by estimating the principal cerebral target for each point in the cerebellum in a discovery sample of 500 subjects and replicated the topography in 500 independent subjects. The majority of the human cerebellum maps to association areas. Quantitative analysis of 17 distinct cerebral networks revealed that the extent of the cerebellum dedicated to each network is proportional to the network's extent in the cerebrum with a few exceptions, including primary visual cortex, which is not represented in the cerebellum. Like somatomotor representations, cerebellar regions linked to association cortex have separate anterior and posterior representations that are oriented as mirror images of one another. The orderly topography of the representations suggests that the cerebellum possesses at least two large, homotopic maps of the full cerebrum and possibly a smaller third map.","container-title":"Journal of Neurophysiology","DOI":"10.1152/jn.00339.2011","issue":"5","note":"WOS:000297690500019","page":"2322-2345","source":"Web of Science","title":"The organization of the human cerebellum estimated by intrinsic functional connectivity","volume":"106","author":[{"family":"Buckner","given":"Randy L."},{"family":"Krienen","given":"Fenna M."},{"family":"Castellanos","given":"Angela"},{"family":"Diaz","given":"Julio C."},{"family":"Yeo","given":"B. T. Thomas"}],"issued":{"date-parts":[["2011",11]]}}}],"schema":"https://github.com/citation-style-language/schema/raw/master/csl-citation.json"} </w:instrText>
      </w:r>
      <w:r w:rsidRPr="00272ECD">
        <w:rPr>
          <w:rFonts w:ascii="Times New Roman" w:hAnsi="Times New Roman" w:cs="Times New Roman"/>
        </w:rPr>
        <w:fldChar w:fldCharType="separate"/>
      </w:r>
      <w:r w:rsidR="00016AE7" w:rsidRPr="00016AE7">
        <w:rPr>
          <w:rFonts w:ascii="Times New Roman" w:hAnsi="Times New Roman" w:cs="Times New Roman"/>
          <w:lang w:val="en-US"/>
        </w:rPr>
        <w:t>(10)</w:t>
      </w:r>
      <w:r w:rsidRPr="00272ECD">
        <w:rPr>
          <w:rFonts w:ascii="Times New Roman" w:hAnsi="Times New Roman" w:cs="Times New Roman"/>
        </w:rPr>
        <w:fldChar w:fldCharType="end"/>
      </w:r>
      <w:r w:rsidRPr="00272ECD">
        <w:rPr>
          <w:rFonts w:ascii="Times New Roman" w:hAnsi="Times New Roman" w:cs="Times New Roman"/>
          <w:lang w:val="en-US"/>
        </w:rPr>
        <w:t xml:space="preserve"> . F</w:t>
      </w:r>
      <w:r w:rsidRPr="00272ECD">
        <w:rPr>
          <w:rFonts w:ascii="Times New Roman" w:hAnsi="Times New Roman" w:cs="Times New Roman"/>
          <w:shd w:val="clear" w:color="auto" w:fill="FFFFFF"/>
          <w:lang w:val="en-US"/>
        </w:rPr>
        <w:t xml:space="preserve">or each individual participant (participants with bilateral lesions were excluded), we considered a given WM tract to be disconnected if the patient’s lesion overlapped a voxel within the WM pathway map with a probability higher than 50% (above the chance level). We then conducted chi square tests to compare the number of participants with a tract disconnection for each tract between participants with versus without a deficit in </w:t>
      </w:r>
      <w:proofErr w:type="spellStart"/>
      <w:r w:rsidRPr="00272ECD">
        <w:rPr>
          <w:rFonts w:ascii="Times New Roman" w:hAnsi="Times New Roman" w:cs="Times New Roman"/>
          <w:shd w:val="clear" w:color="auto" w:fill="FFFFFF"/>
          <w:lang w:val="en-US"/>
        </w:rPr>
        <w:t>ToM</w:t>
      </w:r>
      <w:proofErr w:type="spellEnd"/>
      <w:r w:rsidRPr="00272ECD">
        <w:rPr>
          <w:rFonts w:ascii="Times New Roman" w:hAnsi="Times New Roman" w:cs="Times New Roman"/>
          <w:shd w:val="clear" w:color="auto" w:fill="FFFFFF"/>
          <w:lang w:val="en-US"/>
        </w:rPr>
        <w:t xml:space="preserve"> as assessed by the </w:t>
      </w:r>
      <w:proofErr w:type="spellStart"/>
      <w:r w:rsidRPr="00272ECD">
        <w:rPr>
          <w:rFonts w:ascii="Times New Roman" w:hAnsi="Times New Roman" w:cs="Times New Roman"/>
          <w:shd w:val="clear" w:color="auto" w:fill="FFFFFF"/>
          <w:lang w:val="en-US"/>
        </w:rPr>
        <w:t>Happe’s</w:t>
      </w:r>
      <w:proofErr w:type="spellEnd"/>
      <w:r w:rsidRPr="00272ECD">
        <w:rPr>
          <w:rFonts w:ascii="Times New Roman" w:hAnsi="Times New Roman" w:cs="Times New Roman"/>
          <w:shd w:val="clear" w:color="auto" w:fill="FFFFFF"/>
          <w:lang w:val="en-US"/>
        </w:rPr>
        <w:t xml:space="preserve"> Strange stories and the Faux Pas Stories test. Patients were classified into groups using zero as a cut-off score, with scores lower than zero reflecting a </w:t>
      </w:r>
      <w:proofErr w:type="spellStart"/>
      <w:r w:rsidRPr="00272ECD">
        <w:rPr>
          <w:rFonts w:ascii="Times New Roman" w:hAnsi="Times New Roman" w:cs="Times New Roman"/>
          <w:shd w:val="clear" w:color="auto" w:fill="FFFFFF"/>
          <w:lang w:val="en-US"/>
        </w:rPr>
        <w:t>ToM</w:t>
      </w:r>
      <w:proofErr w:type="spellEnd"/>
      <w:r w:rsidRPr="00272ECD">
        <w:rPr>
          <w:rFonts w:ascii="Times New Roman" w:hAnsi="Times New Roman" w:cs="Times New Roman"/>
          <w:shd w:val="clear" w:color="auto" w:fill="FFFFFF"/>
          <w:lang w:val="en-US"/>
        </w:rPr>
        <w:t xml:space="preserve"> deficit. This </w:t>
      </w:r>
      <w:r w:rsidRPr="00272ECD">
        <w:rPr>
          <w:rFonts w:ascii="Times New Roman" w:hAnsi="Times New Roman" w:cs="Times New Roman"/>
          <w:lang w:val="en-US"/>
        </w:rPr>
        <w:t>analysis was subjected to Bonferroni correction for multiple comparisons (</w:t>
      </w:r>
      <w:r w:rsidRPr="00272ECD">
        <w:rPr>
          <w:rFonts w:ascii="Times New Roman" w:hAnsi="Times New Roman" w:cs="Times New Roman"/>
        </w:rPr>
        <w:t>α</w:t>
      </w:r>
      <w:r w:rsidRPr="00272ECD">
        <w:rPr>
          <w:rFonts w:ascii="Times New Roman" w:hAnsi="Times New Roman" w:cs="Times New Roman"/>
          <w:lang w:val="en-US"/>
        </w:rPr>
        <w:t xml:space="preserve"> level; </w:t>
      </w:r>
      <w:r w:rsidRPr="00272ECD">
        <w:rPr>
          <w:rFonts w:ascii="Times New Roman" w:hAnsi="Times New Roman" w:cs="Times New Roman"/>
          <w:i/>
          <w:iCs/>
          <w:lang w:val="en-US"/>
        </w:rPr>
        <w:t>p</w:t>
      </w:r>
      <w:r w:rsidRPr="00272ECD">
        <w:rPr>
          <w:rFonts w:ascii="Times New Roman" w:hAnsi="Times New Roman" w:cs="Times New Roman"/>
          <w:lang w:val="en-US"/>
        </w:rPr>
        <w:t xml:space="preserve"> = 0.005 based on 10 tracts analyzed). </w:t>
      </w: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p>
    <w:p w:rsidR="002E14CD" w:rsidRDefault="002E14CD" w:rsidP="00927F41">
      <w:pPr>
        <w:spacing w:line="480" w:lineRule="auto"/>
        <w:jc w:val="both"/>
        <w:rPr>
          <w:rFonts w:ascii="Times New Roman" w:hAnsi="Times New Roman" w:cs="Times New Roman"/>
          <w:lang w:val="en-US"/>
        </w:rPr>
      </w:pPr>
    </w:p>
    <w:p w:rsidR="00927F41" w:rsidRDefault="00927F41" w:rsidP="00927F41">
      <w:pPr>
        <w:spacing w:line="480" w:lineRule="auto"/>
        <w:jc w:val="both"/>
        <w:rPr>
          <w:rFonts w:ascii="Times New Roman" w:hAnsi="Times New Roman" w:cs="Times New Roman"/>
          <w:lang w:val="en-US"/>
        </w:rPr>
      </w:pPr>
      <w:r>
        <w:rPr>
          <w:rFonts w:ascii="Times New Roman" w:hAnsi="Times New Roman" w:cs="Times New Roman"/>
          <w:lang w:val="en-US"/>
        </w:rPr>
        <w:lastRenderedPageBreak/>
        <w:t>References:</w:t>
      </w:r>
    </w:p>
    <w:p w:rsidR="00927F41" w:rsidRDefault="00927F41" w:rsidP="00927F41">
      <w:pPr>
        <w:spacing w:line="480" w:lineRule="auto"/>
        <w:jc w:val="both"/>
        <w:rPr>
          <w:rFonts w:ascii="Times New Roman" w:hAnsi="Times New Roman" w:cs="Times New Roman"/>
          <w:lang w:val="en-US"/>
        </w:rPr>
      </w:pPr>
    </w:p>
    <w:p w:rsidR="00016AE7" w:rsidRPr="00016AE7" w:rsidRDefault="00927F41" w:rsidP="00016AE7">
      <w:pPr>
        <w:pStyle w:val="Bibliographie2"/>
      </w:pPr>
      <w:r>
        <w:rPr>
          <w:rFonts w:asciiTheme="minorHAnsi" w:hAnsiTheme="minorHAnsi" w:cstheme="minorBidi"/>
          <w:lang w:val="fr-FR"/>
        </w:rPr>
        <w:fldChar w:fldCharType="begin"/>
      </w:r>
      <w:r w:rsidR="00016AE7">
        <w:instrText xml:space="preserve"> ADDIN ZOTERO_BIBL {"uncited":[],"omitted":[],"custom":[]} CSL_BIBLIOGRAPHY </w:instrText>
      </w:r>
      <w:r>
        <w:rPr>
          <w:rFonts w:asciiTheme="minorHAnsi" w:hAnsiTheme="minorHAnsi" w:cstheme="minorBidi"/>
          <w:lang w:val="fr-FR"/>
        </w:rPr>
        <w:fldChar w:fldCharType="separate"/>
      </w:r>
      <w:r w:rsidR="00016AE7" w:rsidRPr="00016AE7">
        <w:t xml:space="preserve">1. </w:t>
      </w:r>
      <w:r w:rsidR="00016AE7" w:rsidRPr="00016AE7">
        <w:tab/>
        <w:t xml:space="preserve">Happé F, Brownell H, Winner E. Acquired “theory of mind” impairments following stroke. </w:t>
      </w:r>
      <w:r w:rsidR="00016AE7" w:rsidRPr="00016AE7">
        <w:rPr>
          <w:i/>
          <w:iCs/>
        </w:rPr>
        <w:t>Cognition</w:t>
      </w:r>
      <w:r w:rsidR="00016AE7" w:rsidRPr="00016AE7">
        <w:t xml:space="preserve"> (1999) </w:t>
      </w:r>
      <w:r w:rsidR="00016AE7" w:rsidRPr="00016AE7">
        <w:rPr>
          <w:bCs/>
        </w:rPr>
        <w:t>70</w:t>
      </w:r>
      <w:r w:rsidR="00016AE7" w:rsidRPr="00016AE7">
        <w:t>:211–240. doi:10.1016/S0010-0277(99)00005-0</w:t>
      </w:r>
    </w:p>
    <w:p w:rsidR="00016AE7" w:rsidRPr="00016AE7" w:rsidRDefault="00016AE7" w:rsidP="00016AE7">
      <w:pPr>
        <w:pStyle w:val="Bibliographie2"/>
      </w:pPr>
      <w:r w:rsidRPr="00016AE7">
        <w:t xml:space="preserve">2. </w:t>
      </w:r>
      <w:r w:rsidRPr="00016AE7">
        <w:tab/>
        <w:t xml:space="preserve">Fletcher PC, Happe F, Frith U, Baker SC, Dolan RJ, Frackowiak RSJ, Frith CD. Other minds in the brain: a functional imaging study of “theory of mind” in story comprehension. </w:t>
      </w:r>
      <w:r w:rsidRPr="00016AE7">
        <w:rPr>
          <w:i/>
          <w:iCs/>
        </w:rPr>
        <w:t>Cognition</w:t>
      </w:r>
      <w:r w:rsidRPr="00016AE7">
        <w:t xml:space="preserve"> (1995) </w:t>
      </w:r>
      <w:r w:rsidRPr="00016AE7">
        <w:rPr>
          <w:bCs/>
        </w:rPr>
        <w:t>57</w:t>
      </w:r>
      <w:r w:rsidRPr="00016AE7">
        <w:t>:109–128.</w:t>
      </w:r>
    </w:p>
    <w:p w:rsidR="00016AE7" w:rsidRPr="00016AE7" w:rsidRDefault="00016AE7" w:rsidP="00016AE7">
      <w:pPr>
        <w:pStyle w:val="Bibliographie2"/>
      </w:pPr>
      <w:r w:rsidRPr="00016AE7">
        <w:t xml:space="preserve">3. </w:t>
      </w:r>
      <w:r w:rsidRPr="00016AE7">
        <w:tab/>
        <w:t xml:space="preserve">White S, Hill E, Happé F, Frith U. Revisiting the strange stories: Revealing mentalizing impairments in autism. </w:t>
      </w:r>
      <w:r w:rsidRPr="00016AE7">
        <w:rPr>
          <w:i/>
          <w:iCs/>
        </w:rPr>
        <w:t>Child Dev</w:t>
      </w:r>
      <w:r w:rsidRPr="00016AE7">
        <w:t xml:space="preserve"> (2009) </w:t>
      </w:r>
      <w:r w:rsidRPr="00016AE7">
        <w:rPr>
          <w:bCs/>
        </w:rPr>
        <w:t>80</w:t>
      </w:r>
      <w:r w:rsidRPr="00016AE7">
        <w:t>:1097–1117. doi:10.1111/j.1467-8624.2009.01319.x</w:t>
      </w:r>
    </w:p>
    <w:p w:rsidR="00016AE7" w:rsidRPr="00016AE7" w:rsidRDefault="00016AE7" w:rsidP="00016AE7">
      <w:pPr>
        <w:pStyle w:val="Bibliographie2"/>
      </w:pPr>
      <w:r w:rsidRPr="00016AE7">
        <w:t xml:space="preserve">4. </w:t>
      </w:r>
      <w:r w:rsidRPr="00016AE7">
        <w:tab/>
        <w:t xml:space="preserve">Solomon J, Raymont V, Braun A, Butman JA, Grafman J. User-friendly software for the analysis of brain lesions (ABLe). </w:t>
      </w:r>
      <w:r w:rsidRPr="00016AE7">
        <w:rPr>
          <w:i/>
          <w:iCs/>
        </w:rPr>
        <w:t>Comput Methods Programs Biomed</w:t>
      </w:r>
      <w:r w:rsidRPr="00016AE7">
        <w:t xml:space="preserve"> (2007) </w:t>
      </w:r>
      <w:r w:rsidRPr="00016AE7">
        <w:rPr>
          <w:bCs/>
        </w:rPr>
        <w:t>86</w:t>
      </w:r>
      <w:r w:rsidRPr="00016AE7">
        <w:t>:245–254.</w:t>
      </w:r>
    </w:p>
    <w:p w:rsidR="00016AE7" w:rsidRPr="00016AE7" w:rsidRDefault="00016AE7" w:rsidP="00016AE7">
      <w:pPr>
        <w:pStyle w:val="Bibliographie2"/>
      </w:pPr>
      <w:r w:rsidRPr="00016AE7">
        <w:t xml:space="preserve">5. </w:t>
      </w:r>
      <w:r w:rsidRPr="00016AE7">
        <w:tab/>
        <w:t xml:space="preserve">Tzourio-Mazoyer N, Landeau B, Papathanassiou D, Crivello F, Etard O, Delcroix N, Mazoyer B, Joliot M. Automated anatomical labeling of activations in SPM using a macroscopic anatomical parcellation of the MNI MRI single-subject brain. </w:t>
      </w:r>
      <w:r w:rsidRPr="00016AE7">
        <w:rPr>
          <w:i/>
          <w:iCs/>
        </w:rPr>
        <w:t>Neuroimage</w:t>
      </w:r>
      <w:r w:rsidRPr="00016AE7">
        <w:t xml:space="preserve"> (2002) </w:t>
      </w:r>
      <w:r w:rsidRPr="00016AE7">
        <w:rPr>
          <w:bCs/>
        </w:rPr>
        <w:t>15</w:t>
      </w:r>
      <w:r w:rsidRPr="00016AE7">
        <w:t>:273–289.</w:t>
      </w:r>
    </w:p>
    <w:p w:rsidR="00016AE7" w:rsidRPr="00016AE7" w:rsidRDefault="00016AE7" w:rsidP="00016AE7">
      <w:pPr>
        <w:pStyle w:val="Bibliographie2"/>
      </w:pPr>
      <w:r w:rsidRPr="00016AE7">
        <w:t xml:space="preserve">6. </w:t>
      </w:r>
      <w:r w:rsidRPr="00016AE7">
        <w:tab/>
        <w:t xml:space="preserve">Collins DL, Neelin P, Peters TM, Evans AC. Automatic 3D intersubject registration of MR volumetric data in standardized Talairach space. </w:t>
      </w:r>
      <w:r w:rsidRPr="00016AE7">
        <w:rPr>
          <w:i/>
          <w:iCs/>
        </w:rPr>
        <w:t>J Comput Assist Tomogr</w:t>
      </w:r>
      <w:r w:rsidRPr="00016AE7">
        <w:t xml:space="preserve"> (1994) </w:t>
      </w:r>
      <w:r w:rsidRPr="00016AE7">
        <w:rPr>
          <w:bCs/>
        </w:rPr>
        <w:t>18</w:t>
      </w:r>
      <w:r w:rsidRPr="00016AE7">
        <w:t>:192–205.</w:t>
      </w:r>
    </w:p>
    <w:p w:rsidR="00016AE7" w:rsidRPr="00016AE7" w:rsidRDefault="00016AE7" w:rsidP="00016AE7">
      <w:pPr>
        <w:pStyle w:val="Bibliographie2"/>
      </w:pPr>
      <w:r w:rsidRPr="00016AE7">
        <w:t xml:space="preserve">7. </w:t>
      </w:r>
      <w:r w:rsidRPr="00016AE7">
        <w:tab/>
        <w:t xml:space="preserve">Woods RP, Mazziotta JC, R. Cherry  and S. MRI-PET Registration with Automated Algorithm. </w:t>
      </w:r>
      <w:r w:rsidRPr="00016AE7">
        <w:rPr>
          <w:i/>
          <w:iCs/>
        </w:rPr>
        <w:t>J Comput Assist Tomogr</w:t>
      </w:r>
      <w:r w:rsidRPr="00016AE7">
        <w:t xml:space="preserve"> (1993) </w:t>
      </w:r>
      <w:r w:rsidRPr="00016AE7">
        <w:rPr>
          <w:bCs/>
        </w:rPr>
        <w:t>17</w:t>
      </w:r>
      <w:r w:rsidRPr="00016AE7">
        <w:t>:</w:t>
      </w:r>
    </w:p>
    <w:p w:rsidR="00016AE7" w:rsidRPr="00016AE7" w:rsidRDefault="00016AE7" w:rsidP="00016AE7">
      <w:pPr>
        <w:pStyle w:val="Bibliographie2"/>
      </w:pPr>
      <w:r w:rsidRPr="00016AE7">
        <w:t xml:space="preserve">8. </w:t>
      </w:r>
      <w:r w:rsidRPr="00016AE7">
        <w:tab/>
        <w:t xml:space="preserve">Mirman D, Landrigan J-F, Kokolis S, Verillo S, Ferrara C, Pustina D. Corrections for multiple comparisons in voxel-based lesion-symptom mapping. </w:t>
      </w:r>
      <w:r w:rsidRPr="00016AE7">
        <w:rPr>
          <w:i/>
          <w:iCs/>
        </w:rPr>
        <w:t>Neuropsychologia</w:t>
      </w:r>
      <w:r w:rsidRPr="00016AE7">
        <w:t xml:space="preserve"> (2018) </w:t>
      </w:r>
      <w:r w:rsidRPr="00016AE7">
        <w:rPr>
          <w:bCs/>
        </w:rPr>
        <w:t>115</w:t>
      </w:r>
      <w:r w:rsidRPr="00016AE7">
        <w:t>:112–123. doi:10.1016/j.neuropsychologia.2017.08.025</w:t>
      </w:r>
    </w:p>
    <w:p w:rsidR="00016AE7" w:rsidRPr="00016AE7" w:rsidRDefault="00016AE7" w:rsidP="00016AE7">
      <w:pPr>
        <w:pStyle w:val="Bibliographie2"/>
      </w:pPr>
      <w:r w:rsidRPr="00016AE7">
        <w:t xml:space="preserve">9. </w:t>
      </w:r>
      <w:r w:rsidRPr="00016AE7">
        <w:tab/>
        <w:t xml:space="preserve">Thiebaut de Schotten M, Bizzi A, Dell’Acqua F, Allin M, Walshe M, Murray R, Williams SC, Murphy DGM, Catani M. Atlasing location, asymmetry and inter-subject variability of white matter tracts in the human brain with MR diffusion tractography. </w:t>
      </w:r>
      <w:r w:rsidRPr="00016AE7">
        <w:rPr>
          <w:i/>
          <w:iCs/>
        </w:rPr>
        <w:t>Neuroimage</w:t>
      </w:r>
      <w:r w:rsidRPr="00016AE7">
        <w:t xml:space="preserve"> (2011) </w:t>
      </w:r>
      <w:r w:rsidRPr="00016AE7">
        <w:rPr>
          <w:bCs/>
        </w:rPr>
        <w:t>54</w:t>
      </w:r>
      <w:r w:rsidRPr="00016AE7">
        <w:t>:49–59.</w:t>
      </w:r>
    </w:p>
    <w:p w:rsidR="00016AE7" w:rsidRPr="00016AE7" w:rsidRDefault="00016AE7" w:rsidP="00016AE7">
      <w:pPr>
        <w:pStyle w:val="Bibliographie2"/>
      </w:pPr>
      <w:r w:rsidRPr="00016AE7">
        <w:t xml:space="preserve">10. </w:t>
      </w:r>
      <w:r w:rsidRPr="00016AE7">
        <w:tab/>
        <w:t xml:space="preserve">Buckner RL, Krienen FM, Castellanos A, Diaz JC, Yeo BTT. The organization of the human cerebellum estimated by intrinsic functional connectivity. </w:t>
      </w:r>
      <w:r w:rsidRPr="00016AE7">
        <w:rPr>
          <w:i/>
          <w:iCs/>
        </w:rPr>
        <w:t>J Neurophysiol</w:t>
      </w:r>
      <w:r w:rsidRPr="00016AE7">
        <w:t xml:space="preserve"> (2011) </w:t>
      </w:r>
      <w:r w:rsidRPr="00016AE7">
        <w:rPr>
          <w:bCs/>
        </w:rPr>
        <w:t>106</w:t>
      </w:r>
      <w:r w:rsidRPr="00016AE7">
        <w:t>:2322–2345. doi:10.1152/jn.00339.2011</w:t>
      </w:r>
    </w:p>
    <w:p w:rsidR="00927F41" w:rsidRPr="00927F41" w:rsidRDefault="00927F41" w:rsidP="00927F41">
      <w:pPr>
        <w:spacing w:line="480" w:lineRule="auto"/>
        <w:jc w:val="both"/>
        <w:rPr>
          <w:rFonts w:ascii="Times New Roman" w:hAnsi="Times New Roman" w:cs="Times New Roman"/>
          <w:lang w:val="en-US"/>
        </w:rPr>
      </w:pPr>
      <w:r>
        <w:rPr>
          <w:rFonts w:ascii="Times New Roman" w:hAnsi="Times New Roman" w:cs="Times New Roman"/>
          <w:lang w:val="en-US"/>
        </w:rPr>
        <w:fldChar w:fldCharType="end"/>
      </w:r>
    </w:p>
    <w:sectPr w:rsidR="00927F41" w:rsidRPr="00927F41" w:rsidSect="00FD7DE4">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31E"/>
    <w:rsid w:val="00016AE7"/>
    <w:rsid w:val="000D0D51"/>
    <w:rsid w:val="00164FF8"/>
    <w:rsid w:val="001D731E"/>
    <w:rsid w:val="001F24CF"/>
    <w:rsid w:val="00272ECD"/>
    <w:rsid w:val="002833B4"/>
    <w:rsid w:val="002E14CD"/>
    <w:rsid w:val="004D33F3"/>
    <w:rsid w:val="005C63B8"/>
    <w:rsid w:val="00752EC3"/>
    <w:rsid w:val="007A0C75"/>
    <w:rsid w:val="007E500F"/>
    <w:rsid w:val="00927F41"/>
    <w:rsid w:val="009E2F2D"/>
    <w:rsid w:val="009F7FEB"/>
    <w:rsid w:val="00B0442B"/>
    <w:rsid w:val="00C25321"/>
    <w:rsid w:val="00C60F70"/>
    <w:rsid w:val="00D91319"/>
    <w:rsid w:val="00DB0230"/>
    <w:rsid w:val="00F839D2"/>
    <w:rsid w:val="00FD6854"/>
    <w:rsid w:val="00FD7DE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efaultImageDpi w14:val="32767"/>
  <w15:chartTrackingRefBased/>
  <w15:docId w15:val="{D624A45D-ACFA-0E49-923F-6E16E50C2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Bibliographie1">
    <w:name w:val="Bibliographie1"/>
    <w:basedOn w:val="Normal"/>
    <w:link w:val="BibliographyCar"/>
    <w:rsid w:val="00927F41"/>
    <w:pPr>
      <w:tabs>
        <w:tab w:val="left" w:pos="380"/>
      </w:tabs>
      <w:spacing w:after="240"/>
      <w:ind w:left="384" w:hanging="384"/>
      <w:jc w:val="both"/>
    </w:pPr>
    <w:rPr>
      <w:rFonts w:ascii="Times New Roman" w:hAnsi="Times New Roman" w:cs="Times New Roman"/>
      <w:lang w:val="en-US"/>
    </w:rPr>
  </w:style>
  <w:style w:type="character" w:customStyle="1" w:styleId="BibliographyCar">
    <w:name w:val="Bibliography Car"/>
    <w:basedOn w:val="Policepardfaut"/>
    <w:link w:val="Bibliographie1"/>
    <w:rsid w:val="00927F41"/>
    <w:rPr>
      <w:rFonts w:ascii="Times New Roman" w:hAnsi="Times New Roman" w:cs="Times New Roman"/>
      <w:lang w:val="en-US"/>
    </w:rPr>
  </w:style>
  <w:style w:type="character" w:styleId="Lienhypertexte">
    <w:name w:val="Hyperlink"/>
    <w:rsid w:val="009F7FEB"/>
    <w:rPr>
      <w:color w:val="000080"/>
      <w:u w:val="single"/>
    </w:rPr>
  </w:style>
  <w:style w:type="paragraph" w:customStyle="1" w:styleId="Bibliographie2">
    <w:name w:val="Bibliographie2"/>
    <w:basedOn w:val="Normal"/>
    <w:link w:val="BibliographyCar1"/>
    <w:rsid w:val="00016AE7"/>
    <w:pPr>
      <w:tabs>
        <w:tab w:val="left" w:pos="500"/>
      </w:tabs>
      <w:spacing w:after="240"/>
      <w:ind w:left="504" w:hanging="504"/>
      <w:jc w:val="center"/>
    </w:pPr>
    <w:rPr>
      <w:rFonts w:ascii="Times New Roman" w:hAnsi="Times New Roman" w:cs="Times New Roman"/>
      <w:b/>
      <w:u w:val="single"/>
      <w:lang w:val="en-US"/>
    </w:rPr>
  </w:style>
  <w:style w:type="character" w:customStyle="1" w:styleId="BibliographyCar1">
    <w:name w:val="Bibliography Car1"/>
    <w:basedOn w:val="Policepardfaut"/>
    <w:link w:val="Bibliographie2"/>
    <w:rsid w:val="00016AE7"/>
    <w:rPr>
      <w:rFonts w:ascii="Times New Roman" w:hAnsi="Times New Roman" w:cs="Times New Roman"/>
      <w:b/>
      <w:u w:val="singl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4402541">
      <w:bodyDiv w:val="1"/>
      <w:marLeft w:val="0"/>
      <w:marRight w:val="0"/>
      <w:marTop w:val="0"/>
      <w:marBottom w:val="0"/>
      <w:divBdr>
        <w:top w:val="none" w:sz="0" w:space="0" w:color="auto"/>
        <w:left w:val="none" w:sz="0" w:space="0" w:color="auto"/>
        <w:bottom w:val="none" w:sz="0" w:space="0" w:color="auto"/>
        <w:right w:val="none" w:sz="0" w:space="0" w:color="auto"/>
      </w:divBdr>
    </w:div>
    <w:div w:id="806900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nitrc.org/projects/mricrogl"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5054</Words>
  <Characters>27798</Characters>
  <Application>Microsoft Office Word</Application>
  <DocSecurity>0</DocSecurity>
  <Lines>231</Lines>
  <Paragraphs>65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Pierre-Aurélien beuriat</dc:creator>
  <cp:keywords/>
  <dc:description/>
  <cp:lastModifiedBy>Pierre-Aurélien beuriat</cp:lastModifiedBy>
  <cp:revision>2</cp:revision>
  <dcterms:created xsi:type="dcterms:W3CDTF">2021-07-08T15:42:00Z</dcterms:created>
  <dcterms:modified xsi:type="dcterms:W3CDTF">2021-07-08T15:42:00Z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id="ahuTmkn4"/&gt;&lt;style id="http://www.zotero.org/styles/frontiers-in-neurology"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