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6A79" w14:textId="77777777" w:rsidR="00161503" w:rsidRPr="00161503" w:rsidRDefault="00161503" w:rsidP="00161503">
      <w:pPr>
        <w:rPr>
          <w:b/>
          <w:bCs/>
          <w:u w:val="single"/>
          <w:lang w:val="en-GB"/>
        </w:rPr>
      </w:pPr>
      <w:r w:rsidRPr="00161503">
        <w:rPr>
          <w:b/>
          <w:bCs/>
          <w:u w:val="single"/>
          <w:lang w:val="en-GB"/>
        </w:rPr>
        <w:t>Appendix</w:t>
      </w:r>
    </w:p>
    <w:p w14:paraId="43AE9C71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A1.</w:t>
      </w:r>
      <w:r w:rsidRPr="00161503">
        <w:rPr>
          <w:lang w:val="en-GB"/>
        </w:rPr>
        <w:tab/>
        <w:t>An alternative presentation of Table 1.</w:t>
      </w:r>
    </w:p>
    <w:p w14:paraId="1CB477E4" w14:textId="77777777" w:rsidR="00161503" w:rsidRPr="00161503" w:rsidRDefault="00161503" w:rsidP="00161503">
      <w:pPr>
        <w:rPr>
          <w:lang w:val="en-GB"/>
        </w:rPr>
      </w:pPr>
    </w:p>
    <w:p w14:paraId="52681B53" w14:textId="52D6FDFA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303C81C9" wp14:editId="5F9ADB2C">
            <wp:extent cx="4953000" cy="1019175"/>
            <wp:effectExtent l="0" t="0" r="0" b="9525"/>
            <wp:docPr id="1388764818" name="Picture 14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" t="10619" r="5646" b="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D3383" w14:textId="77777777" w:rsidR="00161503" w:rsidRPr="00161503" w:rsidRDefault="00161503" w:rsidP="00161503">
      <w:pPr>
        <w:rPr>
          <w:lang w:val="en-GB"/>
        </w:rPr>
      </w:pPr>
    </w:p>
    <w:p w14:paraId="6CDE2C29" w14:textId="2A61850C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1C4BB6B1" wp14:editId="2770B877">
            <wp:extent cx="4953000" cy="1057275"/>
            <wp:effectExtent l="0" t="0" r="0" b="9525"/>
            <wp:docPr id="1426067745" name="Picture 13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" r="937" b="10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1F9A" w14:textId="77777777" w:rsidR="00161503" w:rsidRPr="00161503" w:rsidRDefault="00161503" w:rsidP="00161503">
      <w:pPr>
        <w:rPr>
          <w:lang w:val="en-GB"/>
        </w:rPr>
      </w:pPr>
    </w:p>
    <w:p w14:paraId="1D36106B" w14:textId="77777777" w:rsidR="00161503" w:rsidRPr="00161503" w:rsidRDefault="00161503" w:rsidP="00161503">
      <w:pPr>
        <w:rPr>
          <w:lang w:val="en-GB"/>
        </w:rPr>
      </w:pPr>
    </w:p>
    <w:p w14:paraId="3E209890" w14:textId="52834892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1FAC6065" wp14:editId="4972C1D8">
            <wp:extent cx="4991100" cy="1057275"/>
            <wp:effectExtent l="0" t="0" r="0" b="9525"/>
            <wp:docPr id="253529947" name="Picture 12" descr="A diagram of a person with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 diagram of a person with a numb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" t="13782"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98EEE" w14:textId="77777777" w:rsidR="00161503" w:rsidRPr="00161503" w:rsidRDefault="00161503" w:rsidP="00161503">
      <w:pPr>
        <w:rPr>
          <w:lang w:val="en-GB"/>
        </w:rPr>
      </w:pPr>
    </w:p>
    <w:p w14:paraId="4F3CDFEE" w14:textId="2A723D0A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32FAD018" wp14:editId="6F1C4439">
            <wp:extent cx="5019675" cy="1028700"/>
            <wp:effectExtent l="0" t="0" r="9525" b="0"/>
            <wp:docPr id="1835223807" name="Picture 11" descr="A diagram of a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A diagram of a struc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4" r="2225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79263" w14:textId="77777777" w:rsidR="00161503" w:rsidRPr="00161503" w:rsidRDefault="00161503" w:rsidP="00161503">
      <w:pPr>
        <w:rPr>
          <w:lang w:val="en-GB"/>
        </w:rPr>
      </w:pPr>
    </w:p>
    <w:p w14:paraId="3967D381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br w:type="page"/>
      </w:r>
    </w:p>
    <w:p w14:paraId="5F29D94C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lastRenderedPageBreak/>
        <w:t>A2.</w:t>
      </w:r>
      <w:r w:rsidRPr="00161503">
        <w:rPr>
          <w:lang w:val="en-GB"/>
        </w:rPr>
        <w:tab/>
        <w:t>Recovery statistics: proportions recovered at 9 months (Sullivan)</w:t>
      </w:r>
    </w:p>
    <w:p w14:paraId="638225DA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Table A1 mimics the presentation in Sullivan (2007) but with 4 aberrant patients removed from the analysis. The primary finding of the effectiveness of prednisolone and the lack of utility of antiviral treatment is unaltered.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669"/>
        <w:gridCol w:w="1433"/>
      </w:tblGrid>
      <w:tr w:rsidR="00161503" w:rsidRPr="00161503" w14:paraId="378B8828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15F5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AP</w:t>
            </w:r>
            <w:r w:rsidRPr="00161503">
              <w:rPr>
                <w:b/>
                <w:lang w:val="en-GB"/>
              </w:rPr>
              <w:br/>
              <w:t>114/122</w:t>
            </w:r>
            <w:r w:rsidRPr="00161503">
              <w:rPr>
                <w:b/>
                <w:lang w:val="en-GB"/>
              </w:rPr>
              <w:br/>
              <w:t>0.9344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11DA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AO</w:t>
            </w:r>
            <w:r w:rsidRPr="00161503">
              <w:rPr>
                <w:b/>
                <w:lang w:val="en-GB"/>
              </w:rPr>
              <w:br/>
              <w:t>95/122</w:t>
            </w:r>
            <w:r w:rsidRPr="00161503">
              <w:rPr>
                <w:b/>
                <w:lang w:val="en-GB"/>
              </w:rPr>
              <w:br/>
              <w:t>0.7787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45D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</w:t>
            </w:r>
            <w:r w:rsidRPr="00161503">
              <w:rPr>
                <w:b/>
                <w:lang w:val="en-GB"/>
              </w:rPr>
              <w:br/>
              <w:t>209/244</w:t>
            </w:r>
            <w:r w:rsidRPr="00161503">
              <w:rPr>
                <w:b/>
                <w:lang w:val="en-GB"/>
              </w:rPr>
              <w:br/>
              <w:t>0.8566</w:t>
            </w:r>
          </w:p>
        </w:tc>
      </w:tr>
      <w:tr w:rsidR="00161503" w:rsidRPr="00161503" w14:paraId="3F60E463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2E3C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OP</w:t>
            </w:r>
            <w:r w:rsidRPr="00161503">
              <w:rPr>
                <w:b/>
                <w:lang w:val="en-GB"/>
              </w:rPr>
              <w:br/>
              <w:t>122/127</w:t>
            </w:r>
            <w:r w:rsidRPr="00161503">
              <w:rPr>
                <w:b/>
                <w:lang w:val="en-GB"/>
              </w:rPr>
              <w:br/>
              <w:t>0.9606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AD7B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OO</w:t>
            </w:r>
            <w:r w:rsidRPr="00161503">
              <w:rPr>
                <w:b/>
                <w:lang w:val="en-GB"/>
              </w:rPr>
              <w:br/>
              <w:t>103/121</w:t>
            </w:r>
            <w:r w:rsidRPr="00161503">
              <w:rPr>
                <w:b/>
                <w:lang w:val="en-GB"/>
              </w:rPr>
              <w:br/>
              <w:t>0.8512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20EC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A</w:t>
            </w:r>
            <w:r w:rsidRPr="00161503">
              <w:rPr>
                <w:b/>
                <w:lang w:val="en-GB"/>
              </w:rPr>
              <w:br/>
              <w:t>225/248</w:t>
            </w:r>
            <w:r w:rsidRPr="00161503">
              <w:rPr>
                <w:b/>
                <w:lang w:val="en-GB"/>
              </w:rPr>
              <w:br/>
              <w:t>0.9073</w:t>
            </w:r>
          </w:p>
        </w:tc>
      </w:tr>
      <w:tr w:rsidR="00161503" w:rsidRPr="00161503" w14:paraId="467065D0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7DF7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P</w:t>
            </w:r>
            <w:r w:rsidRPr="00161503">
              <w:rPr>
                <w:b/>
                <w:lang w:val="en-GB"/>
              </w:rPr>
              <w:br/>
              <w:t>236/249</w:t>
            </w:r>
            <w:r w:rsidRPr="00161503">
              <w:rPr>
                <w:b/>
                <w:lang w:val="en-GB"/>
              </w:rPr>
              <w:br/>
              <w:t>0.9478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1198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P</w:t>
            </w:r>
            <w:r w:rsidRPr="00161503">
              <w:rPr>
                <w:b/>
                <w:lang w:val="en-GB"/>
              </w:rPr>
              <w:br/>
              <w:t>198/243</w:t>
            </w:r>
            <w:r w:rsidRPr="00161503">
              <w:rPr>
                <w:b/>
                <w:lang w:val="en-GB"/>
              </w:rPr>
              <w:br/>
              <w:t>0.8148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DC27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br/>
              <w:t>434/492</w:t>
            </w:r>
            <w:r w:rsidRPr="00161503">
              <w:rPr>
                <w:b/>
                <w:lang w:val="en-GB"/>
              </w:rPr>
              <w:br/>
              <w:t>0.8821</w:t>
            </w:r>
          </w:p>
        </w:tc>
      </w:tr>
    </w:tbl>
    <w:p w14:paraId="60FEA564" w14:textId="77777777" w:rsidR="00161503" w:rsidRPr="00161503" w:rsidRDefault="00161503" w:rsidP="00161503">
      <w:pPr>
        <w:rPr>
          <w:b/>
          <w:i/>
          <w:iCs/>
          <w:lang w:val="en-GB"/>
        </w:rPr>
      </w:pPr>
      <w:r w:rsidRPr="00161503">
        <w:rPr>
          <w:i/>
          <w:iCs/>
          <w:lang w:val="en-GB"/>
        </w:rPr>
        <w:t>Table A1 – Proportion of participants recovered at 9 months by treatment group. Sullivan dataset.</w:t>
      </w:r>
    </w:p>
    <w:p w14:paraId="241BE7EA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interaction (A x P) = 1.12 ; p = 0.855</w:t>
      </w:r>
      <w:r w:rsidRPr="00161503">
        <w:rPr>
          <w:lang w:val="en-GB"/>
        </w:rPr>
        <w:br/>
        <w:t>P v not P:</w:t>
      </w:r>
      <w:r w:rsidRPr="00161503">
        <w:rPr>
          <w:lang w:val="en-GB"/>
        </w:rPr>
        <w:br/>
        <w:t>OR = 4.13 (2.13, 7.89); p &lt; 0.001;  diff = +13.3% (+ 7.7%, +18.9%)</w:t>
      </w:r>
      <w:r w:rsidRPr="00161503">
        <w:rPr>
          <w:lang w:val="en-GB"/>
        </w:rPr>
        <w:br/>
        <w:t>NNT = 8 (6, 14)</w:t>
      </w:r>
      <w:r w:rsidRPr="00161503">
        <w:rPr>
          <w:lang w:val="en-GB"/>
        </w:rPr>
        <w:br/>
        <w:t>A v not A:</w:t>
      </w:r>
      <w:r w:rsidRPr="00161503">
        <w:rPr>
          <w:lang w:val="en-GB"/>
        </w:rPr>
        <w:br/>
        <w:t>OR = 0.61 (0.35, 1.08); p = 0.094;  diff = - 5.1% (-10.8%, + 0.6%)</w:t>
      </w:r>
      <w:r w:rsidRPr="00161503">
        <w:rPr>
          <w:lang w:val="en-GB"/>
        </w:rPr>
        <w:br/>
      </w:r>
    </w:p>
    <w:p w14:paraId="5D9CB5C7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Table A2 provides the same presentation for the Engstrom study, which was not addressed in the original 2009 publication (where the emphasis was entirely on duration).</w:t>
      </w:r>
    </w:p>
    <w:p w14:paraId="5FF66EDB" w14:textId="77777777" w:rsidR="00161503" w:rsidRPr="00161503" w:rsidRDefault="00161503" w:rsidP="00161503">
      <w:pPr>
        <w:rPr>
          <w:lang w:val="en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669"/>
        <w:gridCol w:w="1433"/>
      </w:tblGrid>
      <w:tr w:rsidR="00161503" w:rsidRPr="00161503" w14:paraId="1C1F6EF2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A00D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AP</w:t>
            </w:r>
            <w:r w:rsidRPr="00161503">
              <w:rPr>
                <w:b/>
                <w:lang w:val="en-GB"/>
              </w:rPr>
              <w:br/>
              <w:t>164/206</w:t>
            </w:r>
            <w:r w:rsidRPr="00161503">
              <w:rPr>
                <w:b/>
                <w:lang w:val="en-GB"/>
              </w:rPr>
              <w:br/>
              <w:t>0.7961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DA0F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AO</w:t>
            </w:r>
            <w:r w:rsidRPr="00161503">
              <w:rPr>
                <w:b/>
                <w:lang w:val="en-GB"/>
              </w:rPr>
              <w:br/>
              <w:t>133/207</w:t>
            </w:r>
            <w:r w:rsidRPr="00161503">
              <w:rPr>
                <w:b/>
                <w:lang w:val="en-GB"/>
              </w:rPr>
              <w:br/>
              <w:t>0.6425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21EE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</w:t>
            </w:r>
            <w:r w:rsidRPr="00161503">
              <w:rPr>
                <w:b/>
                <w:lang w:val="en-GB"/>
              </w:rPr>
              <w:br/>
              <w:t>297/413</w:t>
            </w:r>
            <w:r w:rsidRPr="00161503">
              <w:rPr>
                <w:b/>
                <w:lang w:val="en-GB"/>
              </w:rPr>
              <w:br/>
              <w:t>0.7191</w:t>
            </w:r>
          </w:p>
        </w:tc>
      </w:tr>
      <w:tr w:rsidR="00161503" w:rsidRPr="00161503" w14:paraId="7344BC28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853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OP</w:t>
            </w:r>
            <w:r w:rsidRPr="00161503">
              <w:rPr>
                <w:b/>
                <w:lang w:val="en-GB"/>
              </w:rPr>
              <w:br/>
              <w:t>160/210</w:t>
            </w:r>
            <w:r w:rsidRPr="00161503">
              <w:rPr>
                <w:b/>
                <w:lang w:val="en-GB"/>
              </w:rPr>
              <w:br/>
              <w:t>0.7619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941F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OO</w:t>
            </w:r>
            <w:r w:rsidRPr="00161503">
              <w:rPr>
                <w:b/>
                <w:lang w:val="en-GB"/>
              </w:rPr>
              <w:br/>
              <w:t>133/206</w:t>
            </w:r>
            <w:r w:rsidRPr="00161503">
              <w:rPr>
                <w:b/>
                <w:lang w:val="en-GB"/>
              </w:rPr>
              <w:br/>
              <w:t>0.6456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286E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A</w:t>
            </w:r>
            <w:r w:rsidRPr="00161503">
              <w:rPr>
                <w:b/>
                <w:lang w:val="en-GB"/>
              </w:rPr>
              <w:br/>
              <w:t>293/416</w:t>
            </w:r>
            <w:r w:rsidRPr="00161503">
              <w:rPr>
                <w:b/>
                <w:lang w:val="en-GB"/>
              </w:rPr>
              <w:br/>
              <w:t>0.7043</w:t>
            </w:r>
          </w:p>
        </w:tc>
      </w:tr>
      <w:tr w:rsidR="00161503" w:rsidRPr="00161503" w14:paraId="17178B47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2D37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P</w:t>
            </w:r>
            <w:r w:rsidRPr="00161503">
              <w:rPr>
                <w:b/>
                <w:lang w:val="en-GB"/>
              </w:rPr>
              <w:br/>
              <w:t>324/416</w:t>
            </w:r>
            <w:r w:rsidRPr="00161503">
              <w:rPr>
                <w:b/>
                <w:lang w:val="en-GB"/>
              </w:rPr>
              <w:br/>
              <w:t>0.7788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5300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P</w:t>
            </w:r>
            <w:r w:rsidRPr="00161503">
              <w:rPr>
                <w:b/>
                <w:lang w:val="en-GB"/>
              </w:rPr>
              <w:br/>
              <w:t>266/413</w:t>
            </w:r>
            <w:r w:rsidRPr="00161503">
              <w:rPr>
                <w:b/>
                <w:lang w:val="en-GB"/>
              </w:rPr>
              <w:br/>
              <w:t>0.6441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ED70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br/>
              <w:t>590/829</w:t>
            </w:r>
            <w:r w:rsidRPr="00161503">
              <w:rPr>
                <w:b/>
                <w:lang w:val="en-GB"/>
              </w:rPr>
              <w:br/>
              <w:t>0.7117</w:t>
            </w:r>
          </w:p>
        </w:tc>
      </w:tr>
    </w:tbl>
    <w:p w14:paraId="7D46CEFF" w14:textId="77777777" w:rsidR="00161503" w:rsidRPr="00161503" w:rsidRDefault="00161503" w:rsidP="00161503">
      <w:pPr>
        <w:rPr>
          <w:i/>
          <w:iCs/>
          <w:lang w:val="en-GB"/>
        </w:rPr>
      </w:pPr>
      <w:r w:rsidRPr="00161503">
        <w:rPr>
          <w:i/>
          <w:iCs/>
          <w:lang w:val="en-GB"/>
        </w:rPr>
        <w:lastRenderedPageBreak/>
        <w:t>Table A2 - Proportion of participants recovered at 9 months by treatment group. Engstrom dataset.</w:t>
      </w:r>
    </w:p>
    <w:p w14:paraId="20801349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interaction (A x P) = 0.85 ; p = 0.471</w:t>
      </w:r>
      <w:r w:rsidRPr="00161503">
        <w:rPr>
          <w:lang w:val="en-GB"/>
        </w:rPr>
        <w:br/>
        <w:t>P v not P:</w:t>
      </w:r>
      <w:r w:rsidRPr="00161503">
        <w:rPr>
          <w:lang w:val="en-GB"/>
        </w:rPr>
        <w:br/>
        <w:t>OR = 1.95 (1.42, 2.66); p &lt; 0.001;  diff = +13.5% (+ 7.4%, + 19.6%)</w:t>
      </w:r>
      <w:r w:rsidRPr="00161503">
        <w:rPr>
          <w:lang w:val="en-GB"/>
        </w:rPr>
        <w:br/>
        <w:t>NNT = 8 (6, 14)</w:t>
      </w:r>
      <w:r w:rsidRPr="00161503">
        <w:rPr>
          <w:lang w:val="en-GB"/>
        </w:rPr>
        <w:br/>
        <w:t>A v not A:</w:t>
      </w:r>
      <w:r w:rsidRPr="00161503">
        <w:rPr>
          <w:lang w:val="en-GB"/>
        </w:rPr>
        <w:br/>
        <w:t>OR = 1.07 (0.79, 1.46); p = 0.646;  diff = + 1.5% (- 4.7%, + 7.6%)</w:t>
      </w:r>
      <w:r w:rsidRPr="00161503">
        <w:rPr>
          <w:lang w:val="en-GB"/>
        </w:rPr>
        <w:br/>
      </w:r>
    </w:p>
    <w:p w14:paraId="6C709ABA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For the pooled data set the numbers are shown in Table A3:</w:t>
      </w:r>
    </w:p>
    <w:p w14:paraId="36ECCF27" w14:textId="77777777" w:rsidR="00161503" w:rsidRPr="00161503" w:rsidRDefault="00161503" w:rsidP="00161503">
      <w:pPr>
        <w:rPr>
          <w:lang w:val="en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669"/>
        <w:gridCol w:w="1433"/>
      </w:tblGrid>
      <w:tr w:rsidR="00161503" w:rsidRPr="00161503" w14:paraId="03D4C96F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CF21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AP</w:t>
            </w:r>
            <w:r w:rsidRPr="00161503">
              <w:rPr>
                <w:b/>
                <w:lang w:val="en-GB"/>
              </w:rPr>
              <w:br/>
              <w:t>278/328</w:t>
            </w:r>
            <w:r w:rsidRPr="00161503">
              <w:rPr>
                <w:b/>
                <w:lang w:val="en-GB"/>
              </w:rPr>
              <w:br/>
              <w:t>0.8476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F52A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AO</w:t>
            </w:r>
            <w:r w:rsidRPr="00161503">
              <w:rPr>
                <w:b/>
                <w:lang w:val="en-GB"/>
              </w:rPr>
              <w:br/>
              <w:t>228/329</w:t>
            </w:r>
            <w:r w:rsidRPr="00161503">
              <w:rPr>
                <w:b/>
                <w:lang w:val="en-GB"/>
              </w:rPr>
              <w:br/>
              <w:t>0.6930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0D5F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A</w:t>
            </w:r>
            <w:r w:rsidRPr="00161503">
              <w:rPr>
                <w:b/>
                <w:lang w:val="en-GB"/>
              </w:rPr>
              <w:br/>
              <w:t>506/657</w:t>
            </w:r>
            <w:r w:rsidRPr="00161503">
              <w:rPr>
                <w:b/>
                <w:lang w:val="en-GB"/>
              </w:rPr>
              <w:br/>
              <w:t>0.7702</w:t>
            </w:r>
          </w:p>
        </w:tc>
      </w:tr>
      <w:tr w:rsidR="00161503" w:rsidRPr="00161503" w14:paraId="5D1C5706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6B96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OP</w:t>
            </w:r>
            <w:r w:rsidRPr="00161503">
              <w:rPr>
                <w:b/>
                <w:lang w:val="en-GB"/>
              </w:rPr>
              <w:br/>
              <w:t>282/337</w:t>
            </w:r>
            <w:r w:rsidRPr="00161503">
              <w:rPr>
                <w:b/>
                <w:lang w:val="en-GB"/>
              </w:rPr>
              <w:br/>
              <w:t>0.8368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1F2C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OO</w:t>
            </w:r>
            <w:r w:rsidRPr="00161503">
              <w:rPr>
                <w:b/>
                <w:lang w:val="en-GB"/>
              </w:rPr>
              <w:br/>
              <w:t>236/327</w:t>
            </w:r>
            <w:r w:rsidRPr="00161503">
              <w:rPr>
                <w:b/>
                <w:lang w:val="en-GB"/>
              </w:rPr>
              <w:br/>
              <w:t>0.7217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D857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A</w:t>
            </w:r>
            <w:r w:rsidRPr="00161503">
              <w:rPr>
                <w:b/>
                <w:lang w:val="en-GB"/>
              </w:rPr>
              <w:br/>
              <w:t>518/664</w:t>
            </w:r>
            <w:r w:rsidRPr="00161503">
              <w:rPr>
                <w:b/>
                <w:lang w:val="en-GB"/>
              </w:rPr>
              <w:br/>
              <w:t>0.7801</w:t>
            </w:r>
          </w:p>
        </w:tc>
      </w:tr>
      <w:tr w:rsidR="00161503" w:rsidRPr="00161503" w14:paraId="5D7431FF" w14:textId="77777777" w:rsidTr="00161503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5DB8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P</w:t>
            </w:r>
            <w:r w:rsidRPr="00161503">
              <w:rPr>
                <w:b/>
                <w:lang w:val="en-GB"/>
              </w:rPr>
              <w:br/>
              <w:t>560/665</w:t>
            </w:r>
            <w:r w:rsidRPr="00161503">
              <w:rPr>
                <w:b/>
                <w:lang w:val="en-GB"/>
              </w:rPr>
              <w:br/>
              <w:t>0.8421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1BD5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t>not P</w:t>
            </w:r>
            <w:r w:rsidRPr="00161503">
              <w:rPr>
                <w:b/>
                <w:lang w:val="en-GB"/>
              </w:rPr>
              <w:br/>
              <w:t>464/656</w:t>
            </w:r>
            <w:r w:rsidRPr="00161503">
              <w:rPr>
                <w:b/>
                <w:lang w:val="en-GB"/>
              </w:rPr>
              <w:br/>
              <w:t>0.7073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98DD" w14:textId="77777777" w:rsidR="00161503" w:rsidRPr="00161503" w:rsidRDefault="00161503" w:rsidP="00161503">
            <w:pPr>
              <w:rPr>
                <w:b/>
                <w:lang w:val="en-GB"/>
              </w:rPr>
            </w:pPr>
            <w:r w:rsidRPr="00161503">
              <w:rPr>
                <w:b/>
                <w:lang w:val="en-GB"/>
              </w:rPr>
              <w:br/>
              <w:t>1024/1321</w:t>
            </w:r>
            <w:r w:rsidRPr="00161503">
              <w:rPr>
                <w:b/>
                <w:lang w:val="en-GB"/>
              </w:rPr>
              <w:br/>
              <w:t>0.7752</w:t>
            </w:r>
          </w:p>
        </w:tc>
      </w:tr>
    </w:tbl>
    <w:p w14:paraId="4DAEEA10" w14:textId="77777777" w:rsidR="00161503" w:rsidRPr="00161503" w:rsidRDefault="00161503" w:rsidP="00161503">
      <w:pPr>
        <w:rPr>
          <w:b/>
          <w:i/>
          <w:iCs/>
          <w:lang w:val="en-GB"/>
        </w:rPr>
      </w:pPr>
      <w:r w:rsidRPr="00161503">
        <w:rPr>
          <w:i/>
          <w:iCs/>
          <w:lang w:val="en-GB"/>
        </w:rPr>
        <w:t>Table A3 - Proportion of participants recovered at 9 months by treatment group. Combined dataset.</w:t>
      </w:r>
    </w:p>
    <w:p w14:paraId="4A564D44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 xml:space="preserve">interaction (A x P) = </w:t>
      </w:r>
      <w:proofErr w:type="gramStart"/>
      <w:r w:rsidRPr="00161503">
        <w:rPr>
          <w:lang w:val="en-GB"/>
        </w:rPr>
        <w:t>0.85 ;</w:t>
      </w:r>
      <w:proofErr w:type="gramEnd"/>
      <w:r w:rsidRPr="00161503">
        <w:rPr>
          <w:lang w:val="en-GB"/>
        </w:rPr>
        <w:t xml:space="preserve"> p = 0.442</w:t>
      </w:r>
      <w:r w:rsidRPr="00161503">
        <w:rPr>
          <w:lang w:val="en-GB"/>
        </w:rPr>
        <w:br/>
        <w:t>P v not P:</w:t>
      </w:r>
      <w:r w:rsidRPr="00161503">
        <w:rPr>
          <w:lang w:val="en-GB"/>
        </w:rPr>
        <w:br/>
        <w:t>OR = 2.21 (1.68, 2.89); p &lt; 0.001</w:t>
      </w:r>
      <w:proofErr w:type="gramStart"/>
      <w:r w:rsidRPr="00161503">
        <w:rPr>
          <w:lang w:val="en-GB"/>
        </w:rPr>
        <w:t>;  diff</w:t>
      </w:r>
      <w:proofErr w:type="gramEnd"/>
      <w:r w:rsidRPr="00161503">
        <w:rPr>
          <w:lang w:val="en-GB"/>
        </w:rPr>
        <w:t xml:space="preserve"> = +13.5% (+ 9.0%, + 17.9%)</w:t>
      </w:r>
      <w:r w:rsidRPr="00161503">
        <w:rPr>
          <w:lang w:val="en-GB"/>
        </w:rPr>
        <w:br/>
        <w:t>NNT = 8 (6, 12)</w:t>
      </w:r>
      <w:r w:rsidRPr="00161503">
        <w:rPr>
          <w:lang w:val="en-GB"/>
        </w:rPr>
        <w:br/>
        <w:t>A v not A:</w:t>
      </w:r>
      <w:r w:rsidRPr="00161503">
        <w:rPr>
          <w:lang w:val="en-GB"/>
        </w:rPr>
        <w:br/>
        <w:t>OR = 0.94 (0.73, 1.23); p = 0.693</w:t>
      </w:r>
      <w:proofErr w:type="gramStart"/>
      <w:r w:rsidRPr="00161503">
        <w:rPr>
          <w:lang w:val="en-GB"/>
        </w:rPr>
        <w:t>;  diff</w:t>
      </w:r>
      <w:proofErr w:type="gramEnd"/>
      <w:r w:rsidRPr="00161503">
        <w:rPr>
          <w:lang w:val="en-GB"/>
        </w:rPr>
        <w:t xml:space="preserve"> = - 1.0% (- 5.5%, + 3.5%)</w:t>
      </w:r>
    </w:p>
    <w:p w14:paraId="6BDF014B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We also computed the Mantel-Haenszel estimates for the odds ratio for steroid versus no steroid for the merged data set (Cochrane Handbook Chapter 10: Analysing data and undertaking meta-analyses: Jonathan J Deeks, Julian PT Higgins, Douglas G Altman, Joanne E McKenzie and Areti Angeliki Veroniki; on behalf of the Cochrane Statistical Methods Group) with associated confidence intervals (Clayton D. &amp; Hills M. (1993) Statistical Methods in Epidemiology. Oxford University Press, Oxford.)</w:t>
      </w:r>
    </w:p>
    <w:p w14:paraId="6541810C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 xml:space="preserve">OR = </w:t>
      </w:r>
      <w:proofErr w:type="gramStart"/>
      <w:r w:rsidRPr="00161503">
        <w:rPr>
          <w:lang w:val="en-GB"/>
        </w:rPr>
        <w:t>2.27 ;</w:t>
      </w:r>
      <w:proofErr w:type="gramEnd"/>
      <w:r w:rsidRPr="00161503">
        <w:rPr>
          <w:lang w:val="en-GB"/>
        </w:rPr>
        <w:t xml:space="preserve"> 95% CI (</w:t>
      </w:r>
      <w:proofErr w:type="gramStart"/>
      <w:r w:rsidRPr="00161503">
        <w:rPr>
          <w:lang w:val="en-GB"/>
        </w:rPr>
        <w:t>1.78 ,</w:t>
      </w:r>
      <w:proofErr w:type="gramEnd"/>
      <w:r w:rsidRPr="00161503">
        <w:rPr>
          <w:lang w:val="en-GB"/>
        </w:rPr>
        <w:t xml:space="preserve"> 2.91) SP &lt; 0.001.</w:t>
      </w:r>
    </w:p>
    <w:p w14:paraId="1D008B4B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lastRenderedPageBreak/>
        <w:br w:type="page"/>
      </w:r>
    </w:p>
    <w:p w14:paraId="38EC7F3C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lastRenderedPageBreak/>
        <w:t>A3</w:t>
      </w:r>
      <w:r w:rsidRPr="00161503">
        <w:rPr>
          <w:lang w:val="en-GB"/>
        </w:rPr>
        <w:tab/>
        <w:t>Kaplan-Meier plots</w:t>
      </w:r>
    </w:p>
    <w:p w14:paraId="63D9E31B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We include the conventional K-M plots for the merged data sets:</w:t>
      </w:r>
    </w:p>
    <w:p w14:paraId="38EA797F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 xml:space="preserve">All 4 </w:t>
      </w:r>
      <w:proofErr w:type="spellStart"/>
      <w:r w:rsidRPr="00161503">
        <w:rPr>
          <w:lang w:val="en-GB"/>
        </w:rPr>
        <w:t>trts</w:t>
      </w:r>
      <w:proofErr w:type="spellEnd"/>
      <w:r w:rsidRPr="00161503">
        <w:rPr>
          <w:lang w:val="en-GB"/>
        </w:rPr>
        <w:t xml:space="preserve"> (AP, AO, OP, OO) compared:</w:t>
      </w:r>
    </w:p>
    <w:p w14:paraId="1643CC30" w14:textId="10DBBF3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5B0DF48B" wp14:editId="434C7254">
            <wp:extent cx="5724525" cy="2905125"/>
            <wp:effectExtent l="0" t="0" r="9525" b="9525"/>
            <wp:docPr id="1462640196" name="Picture 10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40196" name="Picture 10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191E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t>P vs not-P:</w:t>
      </w:r>
    </w:p>
    <w:p w14:paraId="25B958E9" w14:textId="39B3BDD6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416B71CE" wp14:editId="66CAD76E">
            <wp:extent cx="5724525" cy="2905125"/>
            <wp:effectExtent l="0" t="0" r="9525" b="9525"/>
            <wp:docPr id="182235600" name="Picture 9" descr="A graph showing the number of people in the same dire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5600" name="Picture 9" descr="A graph showing the number of people in the same dire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4A149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br w:type="page"/>
      </w:r>
    </w:p>
    <w:p w14:paraId="2AFC41AA" w14:textId="77777777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lastRenderedPageBreak/>
        <w:t>A vs not-A:</w:t>
      </w:r>
    </w:p>
    <w:p w14:paraId="2A6FEFED" w14:textId="6C4C4009" w:rsidR="00161503" w:rsidRPr="00161503" w:rsidRDefault="00161503" w:rsidP="00161503">
      <w:pPr>
        <w:rPr>
          <w:lang w:val="en-GB"/>
        </w:rPr>
      </w:pPr>
      <w:r w:rsidRPr="00161503">
        <w:rPr>
          <w:lang w:val="en-GB"/>
        </w:rPr>
        <w:drawing>
          <wp:inline distT="0" distB="0" distL="0" distR="0" wp14:anchorId="51F9C899" wp14:editId="0EB78BC7">
            <wp:extent cx="5724525" cy="2905125"/>
            <wp:effectExtent l="0" t="0" r="9525" b="9525"/>
            <wp:docPr id="1749952237" name="Picture 8" descr="A graph showing the growt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52237" name="Picture 8" descr="A graph showing the growth of a number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106B" w14:textId="77777777" w:rsidR="00161503" w:rsidRPr="00161503" w:rsidRDefault="00161503" w:rsidP="00161503">
      <w:pPr>
        <w:rPr>
          <w:lang w:val="en-GB"/>
        </w:rPr>
      </w:pPr>
    </w:p>
    <w:p w14:paraId="113D349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03"/>
    <w:rsid w:val="000568AD"/>
    <w:rsid w:val="00161503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9C72C"/>
  <w15:chartTrackingRefBased/>
  <w15:docId w15:val="{6D2980C2-D72C-403D-9177-34C85B86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5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2025-09-24T13:56:00Z</dcterms:created>
  <dcterms:modified xsi:type="dcterms:W3CDTF">2025-09-24T13:56:00Z</dcterms:modified>
</cp:coreProperties>
</file>