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Table1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lang w:eastAsia="zh-CN" w:bidi="ar-SA"/>
          <w14:textFill>
            <w14:solidFill>
              <w14:schemeClr w14:val="tx1"/>
            </w14:solidFill>
          </w14:textFill>
        </w:rPr>
        <w:t xml:space="preserve">Clinical characteristics of 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lang w:val="en-US" w:eastAsia="zh-CN" w:bidi="ar-SA"/>
          <w14:textFill>
            <w14:solidFill>
              <w14:schemeClr w14:val="tx1"/>
            </w14:solidFill>
          </w14:textFill>
        </w:rPr>
        <w:t>all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lang w:eastAsia="zh-CN" w:bidi="ar-SA"/>
          <w14:textFill>
            <w14:solidFill>
              <w14:schemeClr w14:val="tx1"/>
            </w14:solidFill>
          </w14:textFill>
        </w:rPr>
        <w:t xml:space="preserve"> patients</w:t>
      </w:r>
    </w:p>
    <w:tbl>
      <w:tblPr>
        <w:tblStyle w:val="3"/>
        <w:tblW w:w="85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1747"/>
        <w:gridCol w:w="1548"/>
        <w:gridCol w:w="1600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bookmarkStart w:id="0" w:name="OLE_LINK5"/>
          </w:p>
        </w:tc>
        <w:tc>
          <w:tcPr>
            <w:tcW w:w="174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All patients </w:t>
            </w:r>
          </w:p>
        </w:tc>
        <w:tc>
          <w:tcPr>
            <w:tcW w:w="154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ISR(n=13)</w:t>
            </w:r>
          </w:p>
        </w:tc>
        <w:tc>
          <w:tcPr>
            <w:tcW w:w="160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Control(n=13)</w:t>
            </w:r>
          </w:p>
        </w:tc>
        <w:tc>
          <w:tcPr>
            <w:tcW w:w="153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Age, y 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64.81±6.39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64.31</w:t>
            </w:r>
            <w:bookmarkStart w:id="1" w:name="OLE_LINK1"/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±</w:t>
            </w:r>
            <w:bookmarkEnd w:id="1"/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6.72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65.31±6.22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0.697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Male gender 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61.54%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61.54%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61.54%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0.140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bidi="ar-SA"/>
                <w14:textFill>
                  <w14:solidFill>
                    <w14:schemeClr w14:val="tx1"/>
                  </w14:solidFill>
                </w14:textFill>
              </w:rPr>
              <w:t>asting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bidi="ar-SA"/>
                <w14:textFill>
                  <w14:solidFill>
                    <w14:schemeClr w14:val="tx1"/>
                  </w14:solidFill>
                </w14:textFill>
              </w:rPr>
              <w:t>blood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bidi="ar-SA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bidi="ar-SA"/>
                <w14:textFill>
                  <w14:solidFill>
                    <w14:schemeClr w14:val="tx1"/>
                  </w14:solidFill>
                </w14:textFill>
              </w:rPr>
              <w:instrText xml:space="preserve"> HYPERLINK "D:/360Downloads/Youdao/Dict/8.9.4.0/resultui/html/index.html"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bidi="ar-SA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bidi="ar-SA"/>
                <w14:textFill>
                  <w14:solidFill>
                    <w14:schemeClr w14:val="tx1"/>
                  </w14:solidFill>
                </w14:textFill>
              </w:rPr>
              <w:t>lucose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bidi="ar-SA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(mmol/L)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6.2±1.30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6.14±1.45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6.34±1.18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0.698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Cr(mmol/L)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81.57±43.59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75.23±27.21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87.92±55.94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0.469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ALT(IU/L)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28.08</w:t>
            </w:r>
            <w:bookmarkStart w:id="2" w:name="OLE_LINK2"/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±</w:t>
            </w:r>
            <w:bookmarkEnd w:id="2"/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11.76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29.92±13.29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26.23±10.21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0.435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AST(IU/L)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25.69±6.31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27.54±5.46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23.85±6.77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Triglyceride（mmol/L）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1.67±0.83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1.76±0.90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1.68±0.78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Total cholesterol（mmol/L）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4.33±1.39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4.48±1.32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4.19±1.50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LDL-C（mmol/L）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2.25±0.15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2.28±0.63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2.21±0.87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0.799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PLT(×10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/L)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193.48±46.67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194.00±47.71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192.92±47.63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0.955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Smoke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former smokers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34.62%（9）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15.38%（4）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19.23%（5）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 xml:space="preserve"> non-smokers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26.92%（7）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15.38%（4）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11.54%（3）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current smokers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38.46%（10）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19.23%（5）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19.23%（5）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Transthoracic electrocardiogram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 xml:space="preserve">    HR(bpm)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74.31±10.36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75.77±10.13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72.85±10.79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 xml:space="preserve">    sinus rhythm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96.15%（25）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100%（13）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92.31%（12）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 xml:space="preserve">    QRS wave(s)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0.101±0.193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0.099±0.022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0.102±0.017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0.694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QT interval(s)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0.377±0.055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0.379±0.048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0.375±0.064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0.863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lang w:val="en-US" w:eastAsia="zh-CN" w:bidi="ar-SA"/>
              </w:rPr>
              <w:t>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lang w:bidi="ar-SA"/>
              </w:rPr>
              <w:t xml:space="preserve">ntiplatelet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lang w:val="en-US" w:eastAsia="zh-CN" w:bidi="ar-SA"/>
              </w:rPr>
              <w:t>d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lang w:bidi="ar-SA"/>
              </w:rPr>
              <w:t>rugs</w:t>
            </w:r>
          </w:p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lang w:val="en-US" w:eastAsia="zh-CN" w:bidi="ar-SA"/>
              </w:rPr>
              <w:t>(12 months later)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0.691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lang w:bidi="ar-SA"/>
              </w:rPr>
              <w:t>Aspirin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57.69%（15）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61.54%（8）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53.84%（7）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lang w:bidi="ar-SA"/>
              </w:rPr>
              <w:t>Clopidogrel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42.31%（11）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38.46%（5）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46.15%（6）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 w:bidi="ar-SA"/>
              </w:rPr>
              <w:t xml:space="preserve"> Lipid-lowering medications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0.584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 w:bidi="ar-SA"/>
              </w:rPr>
              <w:t>Pitavastatin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3.85%（1）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7.7%（1）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0（0）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 w:bidi="ar-SA"/>
              </w:rPr>
              <w:t>Atorvastatin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50%（13）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bookmarkStart w:id="3" w:name="OLE_LINK4"/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46.15%</w:t>
            </w:r>
            <w:bookmarkEnd w:id="3"/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（6）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53.84%（7）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2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 w:bidi="ar-SA"/>
              </w:rPr>
              <w:t xml:space="preserve">    Rosuvastatin</w:t>
            </w:r>
          </w:p>
        </w:tc>
        <w:tc>
          <w:tcPr>
            <w:tcW w:w="174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bookmarkStart w:id="4" w:name="OLE_LINK3"/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46.15%</w:t>
            </w:r>
            <w:bookmarkEnd w:id="4"/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（12）</w:t>
            </w:r>
          </w:p>
        </w:tc>
        <w:tc>
          <w:tcPr>
            <w:tcW w:w="154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46.15%（6）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  <w:t>46.15%（6）</w:t>
            </w:r>
          </w:p>
        </w:tc>
        <w:tc>
          <w:tcPr>
            <w:tcW w:w="153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/>
              </w:rPr>
            </w:pPr>
          </w:p>
        </w:tc>
      </w:tr>
      <w:bookmarkEnd w:id="0"/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color w:val="FF000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FF0000"/>
          <w:lang w:eastAsia="zh-CN" w:bidi="ar-SA"/>
        </w:rPr>
        <w:t>Categorical variables are reported as percentage (frequency) and continuous variables are reported as mean (±standard deviation).</w:t>
      </w:r>
      <w:bookmarkStart w:id="5" w:name="_GoBack"/>
      <w:bookmarkEnd w:id="5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hZWIyMjg1NDFjNzY1YWMzZjg0YWY5OTBkNjgyODcifQ=="/>
  </w:docVars>
  <w:rsids>
    <w:rsidRoot w:val="354178A1"/>
    <w:rsid w:val="049A6738"/>
    <w:rsid w:val="14EA1398"/>
    <w:rsid w:val="18A0288C"/>
    <w:rsid w:val="1E79568F"/>
    <w:rsid w:val="228B2D80"/>
    <w:rsid w:val="30975BAE"/>
    <w:rsid w:val="334A6EF3"/>
    <w:rsid w:val="354178A1"/>
    <w:rsid w:val="3638340B"/>
    <w:rsid w:val="43F14D5A"/>
    <w:rsid w:val="444E0722"/>
    <w:rsid w:val="44C53935"/>
    <w:rsid w:val="4AD11442"/>
    <w:rsid w:val="59C13695"/>
    <w:rsid w:val="5CEF0705"/>
    <w:rsid w:val="5D0064B4"/>
    <w:rsid w:val="6FC54744"/>
    <w:rsid w:val="76034209"/>
    <w:rsid w:val="7BAD01AC"/>
    <w:rsid w:val="7D112299"/>
    <w:rsid w:val="7E014264"/>
    <w:rsid w:val="7E13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2020-12-06T13:33:00Z</dcterms:created>
  <dc:creator>硝酸异山梨酯</dc:creator>
  <cp:lastModifiedBy>华凌娣</cp:lastModifiedBy>
  <dcterms:modified xsi:type="dcterms:W3CDTF">2024-05-14T10:45:54Z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1928230075CC4A69B061F6EABABAF955</vt:lpwstr>
  </property>
</Properties>
</file>