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E377F5" w14:textId="2F42D039" w:rsidR="00622BBD" w:rsidRDefault="00622BBD" w:rsidP="001E45CC">
      <w:pPr>
        <w:spacing w:line="276" w:lineRule="auto"/>
        <w:jc w:val="both"/>
        <w:rPr>
          <w:i/>
          <w:iCs/>
          <w:shd w:val="clear" w:color="auto" w:fill="FFFFFF"/>
          <w:lang w:val="en-US"/>
        </w:rPr>
      </w:pPr>
      <w:r>
        <w:rPr>
          <w:i/>
          <w:iCs/>
          <w:shd w:val="clear" w:color="auto" w:fill="FFFFFF"/>
          <w:lang w:val="en-US"/>
        </w:rPr>
        <w:t>1. Accelerometry Data Collection</w:t>
      </w:r>
    </w:p>
    <w:p w14:paraId="156AB575" w14:textId="4B1C8FEB" w:rsidR="00622BBD" w:rsidRPr="00622BBD" w:rsidRDefault="00622BBD" w:rsidP="001E45CC">
      <w:pPr>
        <w:spacing w:line="276" w:lineRule="auto"/>
        <w:jc w:val="both"/>
        <w:rPr>
          <w:shd w:val="clear" w:color="auto" w:fill="FFFFFF"/>
          <w:lang w:val="en-US"/>
        </w:rPr>
      </w:pPr>
      <w:r w:rsidRPr="00622BBD">
        <w:rPr>
          <w:shd w:val="clear" w:color="auto" w:fill="FFFFFF"/>
          <w:lang w:val="en-US"/>
        </w:rPr>
        <w:t xml:space="preserve">Raw data were collected by an </w:t>
      </w:r>
      <w:proofErr w:type="spellStart"/>
      <w:r w:rsidRPr="00622BBD">
        <w:rPr>
          <w:shd w:val="clear" w:color="auto" w:fill="FFFFFF"/>
          <w:lang w:val="en-US"/>
        </w:rPr>
        <w:t>ActiGraph</w:t>
      </w:r>
      <w:proofErr w:type="spellEnd"/>
      <w:r w:rsidRPr="00622BBD">
        <w:rPr>
          <w:shd w:val="clear" w:color="auto" w:fill="FFFFFF"/>
          <w:lang w:val="en-US"/>
        </w:rPr>
        <w:t xml:space="preserve"> device after it was assigned to a subject. The monitor measured accelerations in three individual axes (vertical, horizontal, perpendicular), with a dynamic range of ± 6 units of gravity and was set to record at a frequency of 30 Hz. Parents and children were instructed to wear the </w:t>
      </w:r>
      <w:proofErr w:type="spellStart"/>
      <w:r w:rsidRPr="00622BBD">
        <w:rPr>
          <w:shd w:val="clear" w:color="auto" w:fill="FFFFFF"/>
          <w:lang w:val="en-US"/>
        </w:rPr>
        <w:t>ActiGraph</w:t>
      </w:r>
      <w:proofErr w:type="spellEnd"/>
      <w:r w:rsidRPr="00622BBD">
        <w:rPr>
          <w:shd w:val="clear" w:color="auto" w:fill="FFFFFF"/>
          <w:lang w:val="en-US"/>
        </w:rPr>
        <w:t xml:space="preserve"> 24 h per day, 7 days, on the iliac crest on the right hip</w:t>
      </w:r>
      <w:r w:rsidR="0075447D">
        <w:rPr>
          <w:shd w:val="clear" w:color="auto" w:fill="FFFFFF"/>
          <w:lang w:val="en-US"/>
        </w:rPr>
        <w:t xml:space="preserve"> </w:t>
      </w:r>
      <w:r w:rsidR="0075447D" w:rsidRPr="006774E7">
        <w:rPr>
          <w:shd w:val="clear" w:color="auto" w:fill="FFFFFF"/>
          <w:lang w:val="en-US"/>
        </w:rPr>
        <w:t>with an elastic belt</w:t>
      </w:r>
      <w:r w:rsidRPr="00622BBD">
        <w:rPr>
          <w:shd w:val="clear" w:color="auto" w:fill="FFFFFF"/>
          <w:lang w:val="en-US"/>
        </w:rPr>
        <w:t>. The device could be removed only during shower or nocturnal rest</w:t>
      </w:r>
      <w:r w:rsidR="0075447D">
        <w:rPr>
          <w:shd w:val="clear" w:color="auto" w:fill="FFFFFF"/>
          <w:lang w:val="en-US"/>
        </w:rPr>
        <w:t xml:space="preserve"> </w:t>
      </w:r>
      <w:r w:rsidR="0075447D" w:rsidRPr="006774E7">
        <w:rPr>
          <w:shd w:val="clear" w:color="auto" w:fill="FFFFFF"/>
          <w:lang w:val="en-US"/>
        </w:rPr>
        <w:t>(if the instrument caused discomfort during sleep)</w:t>
      </w:r>
      <w:r w:rsidRPr="00622BBD">
        <w:rPr>
          <w:shd w:val="clear" w:color="auto" w:fill="FFFFFF"/>
          <w:lang w:val="en-US"/>
        </w:rPr>
        <w:t>.</w:t>
      </w:r>
    </w:p>
    <w:p w14:paraId="4E8F76D8" w14:textId="77777777" w:rsidR="00622BBD" w:rsidRDefault="00622BBD" w:rsidP="001E45CC">
      <w:pPr>
        <w:spacing w:line="276" w:lineRule="auto"/>
        <w:jc w:val="both"/>
        <w:rPr>
          <w:i/>
          <w:iCs/>
          <w:shd w:val="clear" w:color="auto" w:fill="FFFFFF"/>
          <w:lang w:val="en-US"/>
        </w:rPr>
      </w:pPr>
    </w:p>
    <w:p w14:paraId="0AF00AE8" w14:textId="348CF55B" w:rsidR="003B43FB" w:rsidRPr="001E45CC" w:rsidRDefault="00622BBD" w:rsidP="001E45CC">
      <w:pPr>
        <w:spacing w:line="276" w:lineRule="auto"/>
        <w:jc w:val="both"/>
        <w:rPr>
          <w:highlight w:val="white"/>
          <w:lang w:val="en-US"/>
        </w:rPr>
      </w:pPr>
      <w:r>
        <w:rPr>
          <w:i/>
          <w:iCs/>
          <w:shd w:val="clear" w:color="auto" w:fill="FFFFFF"/>
          <w:lang w:val="en-US"/>
        </w:rPr>
        <w:t>2</w:t>
      </w:r>
      <w:r w:rsidR="004673C6" w:rsidRPr="001E45CC">
        <w:rPr>
          <w:i/>
          <w:iCs/>
          <w:shd w:val="clear" w:color="auto" w:fill="FFFFFF"/>
          <w:lang w:val="en-US"/>
        </w:rPr>
        <w:t>.</w:t>
      </w:r>
      <w:r w:rsidR="0063579D">
        <w:rPr>
          <w:i/>
          <w:iCs/>
          <w:shd w:val="clear" w:color="auto" w:fill="FFFFFF"/>
          <w:lang w:val="en-US"/>
        </w:rPr>
        <w:t xml:space="preserve"> </w:t>
      </w:r>
      <w:r w:rsidR="004673C6" w:rsidRPr="001E45CC">
        <w:rPr>
          <w:i/>
          <w:iCs/>
          <w:lang w:val="en-US"/>
        </w:rPr>
        <w:t>Accelerom</w:t>
      </w:r>
      <w:r w:rsidR="00D4726D" w:rsidRPr="001E45CC">
        <w:rPr>
          <w:i/>
          <w:iCs/>
          <w:lang w:val="en-US"/>
        </w:rPr>
        <w:t xml:space="preserve">etry </w:t>
      </w:r>
      <w:r w:rsidR="004673C6" w:rsidRPr="001E45CC">
        <w:rPr>
          <w:i/>
          <w:iCs/>
          <w:lang w:val="en-US"/>
        </w:rPr>
        <w:t>Data Processing and Cut-off Points Selection.</w:t>
      </w:r>
    </w:p>
    <w:p w14:paraId="35DF19FC" w14:textId="566CBB09" w:rsidR="003B43FB" w:rsidRDefault="004673C6" w:rsidP="001E45CC">
      <w:pPr>
        <w:spacing w:line="276" w:lineRule="auto"/>
        <w:jc w:val="both"/>
        <w:rPr>
          <w:lang w:val="en-US"/>
        </w:rPr>
      </w:pPr>
      <w:r w:rsidRPr="001E45CC">
        <w:rPr>
          <w:lang w:val="en-US"/>
        </w:rPr>
        <w:t>Summary of 'epoch' data is essentially raw data that has been filtered in order to run it through algorithms to produce outputs. An epoch is a date and time from which a computer measures time; in practice, it is the number of seconds that have elapsed between two consecutive measurements. The raw data are summed into chunks of data ('epochs') and the G values</w:t>
      </w:r>
      <w:r w:rsidR="007C2021" w:rsidRPr="001E45CC">
        <w:rPr>
          <w:lang w:val="en-US"/>
        </w:rPr>
        <w:t xml:space="preserve"> (universal gravitational constant</w:t>
      </w:r>
      <w:r w:rsidR="0013738C" w:rsidRPr="001E45CC">
        <w:rPr>
          <w:lang w:val="en-US"/>
        </w:rPr>
        <w:t xml:space="preserve"> to</w:t>
      </w:r>
      <w:r w:rsidR="007C2021" w:rsidRPr="001E45CC">
        <w:rPr>
          <w:lang w:val="en-US"/>
        </w:rPr>
        <w:t xml:space="preserve"> determine the intensity of the gravitational acceleration force)</w:t>
      </w:r>
      <w:r w:rsidRPr="001E45CC">
        <w:rPr>
          <w:lang w:val="en-US"/>
        </w:rPr>
        <w:t xml:space="preserve"> are converted to activity counts. Summary data is used to generate the results shown in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 xml:space="preserve">.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 xml:space="preserve"> version </w:t>
      </w:r>
      <w:r w:rsidRPr="001E45CC">
        <w:rPr>
          <w:shd w:val="clear" w:color="auto" w:fill="FFFFFF"/>
          <w:lang w:val="en-US"/>
        </w:rPr>
        <w:t>6.13.3 (</w:t>
      </w:r>
      <w:proofErr w:type="spellStart"/>
      <w:r w:rsidRPr="001E45CC">
        <w:rPr>
          <w:lang w:val="en-US"/>
        </w:rPr>
        <w:t>ActiGraph</w:t>
      </w:r>
      <w:proofErr w:type="spellEnd"/>
      <w:r w:rsidRPr="001E45CC">
        <w:rPr>
          <w:lang w:val="en-US"/>
        </w:rPr>
        <w:t xml:space="preserve"> Software Department: Pensacola, FL, USA) was used to download these data from the monitor at 15 epochs. </w:t>
      </w:r>
    </w:p>
    <w:p w14:paraId="2450245C" w14:textId="77777777" w:rsidR="0063579D" w:rsidRPr="001E45CC" w:rsidRDefault="0063579D" w:rsidP="001E45CC">
      <w:pPr>
        <w:spacing w:line="276" w:lineRule="auto"/>
        <w:jc w:val="both"/>
        <w:rPr>
          <w:lang w:val="en-US"/>
        </w:rPr>
      </w:pPr>
    </w:p>
    <w:p w14:paraId="4AF498C3" w14:textId="7F598285" w:rsidR="000F6A3A" w:rsidRPr="001E45CC" w:rsidRDefault="00622BBD" w:rsidP="001E45CC">
      <w:pPr>
        <w:spacing w:line="276" w:lineRule="auto"/>
        <w:jc w:val="both"/>
        <w:rPr>
          <w:i/>
          <w:iCs/>
          <w:lang w:val="en-US"/>
        </w:rPr>
      </w:pPr>
      <w:r>
        <w:rPr>
          <w:i/>
          <w:iCs/>
          <w:lang w:val="en-US"/>
        </w:rPr>
        <w:t>3</w:t>
      </w:r>
      <w:r w:rsidR="004673C6" w:rsidRPr="001E45CC">
        <w:rPr>
          <w:i/>
          <w:iCs/>
          <w:lang w:val="en-US"/>
        </w:rPr>
        <w:t>. Non-wear-time validation</w:t>
      </w:r>
    </w:p>
    <w:p w14:paraId="202C1686" w14:textId="4BDE66D9" w:rsidR="006E2376" w:rsidRPr="001E45CC" w:rsidRDefault="004673C6" w:rsidP="001E45CC">
      <w:pPr>
        <w:spacing w:line="276" w:lineRule="auto"/>
        <w:jc w:val="both"/>
        <w:rPr>
          <w:i/>
          <w:iCs/>
          <w:lang w:val="en-US"/>
        </w:rPr>
      </w:pPr>
      <w:r w:rsidRPr="001E45CC">
        <w:rPr>
          <w:lang w:val="en-US"/>
        </w:rPr>
        <w:t xml:space="preserve">The non-wear-time (NWT) validation tool in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 xml:space="preserve"> allows users to easily flag invalid data (or data collected when a device was unworn) for exclusion from further analysis. The NWT </w:t>
      </w:r>
      <w:r w:rsidRPr="001E45CC">
        <w:rPr>
          <w:shd w:val="clear" w:color="auto" w:fill="FFFFFF"/>
          <w:lang w:val="en-US"/>
        </w:rPr>
        <w:t xml:space="preserve">was defined as an interval of consecutive </w:t>
      </w:r>
      <w:r w:rsidR="000066F0" w:rsidRPr="001E45CC">
        <w:rPr>
          <w:shd w:val="clear" w:color="auto" w:fill="FFFFFF"/>
          <w:lang w:val="en-US"/>
        </w:rPr>
        <w:t>min (min)</w:t>
      </w:r>
      <w:r w:rsidRPr="001E45CC">
        <w:rPr>
          <w:shd w:val="clear" w:color="auto" w:fill="FFFFFF"/>
          <w:lang w:val="en-US"/>
        </w:rPr>
        <w:t xml:space="preserve"> of zero activity intensity </w:t>
      </w:r>
      <w:proofErr w:type="spellStart"/>
      <w:proofErr w:type="gramStart"/>
      <w:r w:rsidRPr="001E45CC">
        <w:rPr>
          <w:shd w:val="clear" w:color="auto" w:fill="FFFFFF"/>
          <w:lang w:val="en-US"/>
        </w:rPr>
        <w:t>counts.</w:t>
      </w:r>
      <w:r w:rsidR="00D4726D" w:rsidRPr="001E45CC">
        <w:rPr>
          <w:lang w:val="en-US"/>
        </w:rPr>
        <w:t>ActiL</w:t>
      </w:r>
      <w:r w:rsidRPr="001E45CC">
        <w:rPr>
          <w:lang w:val="en-US"/>
        </w:rPr>
        <w:t>ife</w:t>
      </w:r>
      <w:proofErr w:type="spellEnd"/>
      <w:proofErr w:type="gramEnd"/>
      <w:r w:rsidRPr="001E45CC">
        <w:rPr>
          <w:lang w:val="en-US"/>
        </w:rPr>
        <w:t xml:space="preserve"> offers </w:t>
      </w:r>
      <w:r w:rsidR="00621730" w:rsidRPr="001E45CC">
        <w:rPr>
          <w:lang w:val="en-US"/>
        </w:rPr>
        <w:t xml:space="preserve">the possibility to </w:t>
      </w:r>
      <w:r w:rsidR="00284C2D" w:rsidRPr="001E45CC">
        <w:rPr>
          <w:lang w:val="en-US"/>
        </w:rPr>
        <w:t>schedule</w:t>
      </w:r>
      <w:r w:rsidR="00621730" w:rsidRPr="001E45CC">
        <w:rPr>
          <w:lang w:val="en-US"/>
        </w:rPr>
        <w:t xml:space="preserve"> the </w:t>
      </w:r>
      <w:r w:rsidRPr="001E45CC">
        <w:rPr>
          <w:lang w:val="en-US"/>
        </w:rPr>
        <w:t xml:space="preserve">Data Screening Criteria </w:t>
      </w:r>
      <w:r w:rsidR="00621730" w:rsidRPr="001E45CC">
        <w:rPr>
          <w:lang w:val="en-US"/>
        </w:rPr>
        <w:t xml:space="preserve">or establish default options </w:t>
      </w:r>
      <w:r w:rsidRPr="001E45CC">
        <w:rPr>
          <w:lang w:val="en-US"/>
        </w:rPr>
        <w:t>to determine NWT. As default, the program provides two possibilities: a) Troiano 2007</w:t>
      </w:r>
      <w:r w:rsidRPr="001E45CC">
        <w:rPr>
          <w:shd w:val="clear" w:color="auto" w:fill="FFFFFF"/>
          <w:lang w:val="en-US"/>
        </w:rPr>
        <w:t xml:space="preserve"> criteria</w:t>
      </w:r>
      <w:r w:rsidR="005C0C51">
        <w:rPr>
          <w:shd w:val="clear" w:color="auto" w:fill="FFFFFF"/>
          <w:vertAlign w:val="superscript"/>
          <w:lang w:val="en-US"/>
        </w:rPr>
        <w:t xml:space="preserve"> </w:t>
      </w:r>
      <w:r w:rsidR="005C0C51">
        <w:rPr>
          <w:shd w:val="clear" w:color="auto" w:fill="FFFFFF"/>
          <w:lang w:val="en-US"/>
        </w:rPr>
        <w:t>[15]</w:t>
      </w:r>
      <w:r w:rsidRPr="001E45CC">
        <w:rPr>
          <w:shd w:val="clear" w:color="auto" w:fill="FFFFFF"/>
          <w:lang w:val="en-US"/>
        </w:rPr>
        <w:t xml:space="preserve"> </w:t>
      </w:r>
      <w:r w:rsidRPr="001E45CC">
        <w:rPr>
          <w:lang w:val="en-US"/>
        </w:rPr>
        <w:t xml:space="preserve">included a minimum length of 60 </w:t>
      </w:r>
      <w:r w:rsidR="000066F0" w:rsidRPr="001E45CC">
        <w:rPr>
          <w:lang w:val="en-US"/>
        </w:rPr>
        <w:t>min</w:t>
      </w:r>
      <w:r w:rsidRPr="001E45CC">
        <w:rPr>
          <w:lang w:val="en-US"/>
        </w:rPr>
        <w:t xml:space="preserve">, 2 </w:t>
      </w:r>
      <w:r w:rsidR="000066F0" w:rsidRPr="001E45CC">
        <w:rPr>
          <w:lang w:val="en-US"/>
        </w:rPr>
        <w:t>min</w:t>
      </w:r>
      <w:r w:rsidRPr="001E45CC">
        <w:rPr>
          <w:lang w:val="en-US"/>
        </w:rPr>
        <w:t xml:space="preserve"> of spike tolerance</w:t>
      </w:r>
      <w:r w:rsidR="005C0C51">
        <w:rPr>
          <w:lang w:val="en-US"/>
        </w:rPr>
        <w:t xml:space="preserve"> [16]</w:t>
      </w:r>
      <w:r w:rsidRPr="001E45CC">
        <w:rPr>
          <w:lang w:val="en-US"/>
        </w:rPr>
        <w:t xml:space="preserve">, 100 counts per </w:t>
      </w:r>
      <w:r w:rsidR="000066F0" w:rsidRPr="001E45CC">
        <w:rPr>
          <w:lang w:val="en-US"/>
        </w:rPr>
        <w:t>min</w:t>
      </w:r>
      <w:r w:rsidRPr="001E45CC">
        <w:rPr>
          <w:lang w:val="en-US"/>
        </w:rPr>
        <w:t xml:space="preserve"> of spike level to stop and require consecutive epochs outside the activity threshold (this criterion is cataloged as NWT-60 from now onwards); b)</w:t>
      </w:r>
      <w:r w:rsidR="00C62400" w:rsidRPr="001E45CC">
        <w:rPr>
          <w:lang w:val="en-US"/>
        </w:rPr>
        <w:t xml:space="preserve"> </w:t>
      </w:r>
      <w:r w:rsidRPr="001E45CC">
        <w:rPr>
          <w:shd w:val="clear" w:color="auto" w:fill="FFFFFF"/>
          <w:lang w:val="en-US"/>
        </w:rPr>
        <w:t>Choi et al. 2011</w:t>
      </w:r>
      <w:r w:rsidRPr="001E45CC">
        <w:rPr>
          <w:lang w:val="en-US"/>
        </w:rPr>
        <w:t xml:space="preserve"> criteria</w:t>
      </w:r>
      <w:r w:rsidR="005C0C51">
        <w:rPr>
          <w:lang w:val="en-US"/>
        </w:rPr>
        <w:t xml:space="preserve"> [17]</w:t>
      </w:r>
      <w:r w:rsidRPr="001E45CC">
        <w:rPr>
          <w:lang w:val="en-US"/>
        </w:rPr>
        <w:t xml:space="preserve"> included a minimum length of 90 </w:t>
      </w:r>
      <w:r w:rsidR="000066F0" w:rsidRPr="001E45CC">
        <w:rPr>
          <w:lang w:val="en-US"/>
        </w:rPr>
        <w:t>min</w:t>
      </w:r>
      <w:r w:rsidR="007F741D" w:rsidRPr="001E45CC">
        <w:rPr>
          <w:lang w:val="en-US"/>
        </w:rPr>
        <w:t xml:space="preserve"> (NWT-90)</w:t>
      </w:r>
      <w:r w:rsidRPr="001E45CC">
        <w:rPr>
          <w:lang w:val="en-US"/>
        </w:rPr>
        <w:t xml:space="preserve">, a small window length of 30 and 2 </w:t>
      </w:r>
      <w:r w:rsidR="000066F0" w:rsidRPr="001E45CC">
        <w:rPr>
          <w:lang w:val="en-US"/>
        </w:rPr>
        <w:t>min</w:t>
      </w:r>
      <w:r w:rsidRPr="001E45CC">
        <w:rPr>
          <w:lang w:val="en-US"/>
        </w:rPr>
        <w:t xml:space="preserve"> of spike tolerance</w:t>
      </w:r>
      <w:r w:rsidR="00404DD9" w:rsidRPr="001E45CC">
        <w:rPr>
          <w:lang w:val="en-US"/>
        </w:rPr>
        <w:t>.</w:t>
      </w:r>
      <w:r w:rsidR="000F6A3A" w:rsidRPr="001E45CC">
        <w:rPr>
          <w:lang w:val="en-US"/>
        </w:rPr>
        <w:t xml:space="preserve"> </w:t>
      </w:r>
      <w:r w:rsidR="001D5A1A" w:rsidRPr="001E45CC">
        <w:rPr>
          <w:lang w:val="en-US"/>
        </w:rPr>
        <w:t>Trying to</w:t>
      </w:r>
      <w:r w:rsidR="00284C2D" w:rsidRPr="001E45CC">
        <w:rPr>
          <w:lang w:val="en-US"/>
        </w:rPr>
        <w:t xml:space="preserve"> select one</w:t>
      </w:r>
      <w:r w:rsidR="0013738C" w:rsidRPr="001E45CC">
        <w:rPr>
          <w:lang w:val="en-US"/>
        </w:rPr>
        <w:t xml:space="preserve"> of them,</w:t>
      </w:r>
      <w:r w:rsidR="00C62400" w:rsidRPr="001E45CC">
        <w:rPr>
          <w:lang w:val="en-US"/>
        </w:rPr>
        <w:t xml:space="preserve"> </w:t>
      </w:r>
      <w:r w:rsidR="00D4726D" w:rsidRPr="001E45CC">
        <w:rPr>
          <w:lang w:val="en-US"/>
        </w:rPr>
        <w:t>a</w:t>
      </w:r>
      <w:r w:rsidRPr="001E45CC">
        <w:rPr>
          <w:lang w:val="en-US"/>
        </w:rPr>
        <w:t xml:space="preserve"> random</w:t>
      </w:r>
      <w:r w:rsidR="00C62400" w:rsidRPr="001E45CC">
        <w:rPr>
          <w:lang w:val="en-US"/>
        </w:rPr>
        <w:t xml:space="preserve"> selected</w:t>
      </w:r>
      <w:r w:rsidRPr="001E45CC">
        <w:rPr>
          <w:lang w:val="en-US"/>
        </w:rPr>
        <w:t xml:space="preserve"> subsample was analyzed using those authors' criteria </w:t>
      </w:r>
      <w:r w:rsidR="007F741D" w:rsidRPr="001E45CC">
        <w:rPr>
          <w:lang w:val="en-US"/>
        </w:rPr>
        <w:t xml:space="preserve">(NWT-60 </w:t>
      </w:r>
      <w:r w:rsidR="00DE6DE0" w:rsidRPr="001E45CC">
        <w:rPr>
          <w:i/>
          <w:lang w:val="en-US"/>
        </w:rPr>
        <w:t>vs</w:t>
      </w:r>
      <w:r w:rsidR="007F741D" w:rsidRPr="001E45CC">
        <w:rPr>
          <w:lang w:val="en-US"/>
        </w:rPr>
        <w:t xml:space="preserve"> NWT-90)</w:t>
      </w:r>
      <w:r w:rsidR="00C62400" w:rsidRPr="001E45CC">
        <w:rPr>
          <w:lang w:val="en-US"/>
        </w:rPr>
        <w:t xml:space="preserve"> obtaining</w:t>
      </w:r>
      <w:r w:rsidR="007F741D" w:rsidRPr="001E45CC">
        <w:rPr>
          <w:lang w:val="en-US"/>
        </w:rPr>
        <w:t xml:space="preserve"> v</w:t>
      </w:r>
      <w:r w:rsidRPr="001E45CC">
        <w:rPr>
          <w:lang w:val="en-US"/>
        </w:rPr>
        <w:t>ery similar results</w:t>
      </w:r>
      <w:r w:rsidR="007328B9" w:rsidRPr="001E45CC">
        <w:rPr>
          <w:lang w:val="en-US"/>
        </w:rPr>
        <w:t>.</w:t>
      </w:r>
      <w:r w:rsidR="00C62400" w:rsidRPr="001E45CC">
        <w:rPr>
          <w:lang w:val="en-US"/>
        </w:rPr>
        <w:t xml:space="preserve"> </w:t>
      </w:r>
      <w:r w:rsidR="00D4726D" w:rsidRPr="001E45CC">
        <w:rPr>
          <w:lang w:val="en-US"/>
        </w:rPr>
        <w:t>F</w:t>
      </w:r>
      <w:r w:rsidR="00A7783E" w:rsidRPr="001E45CC">
        <w:rPr>
          <w:lang w:val="en-US"/>
        </w:rPr>
        <w:t xml:space="preserve">ollowing with the Data Screening </w:t>
      </w:r>
      <w:proofErr w:type="gramStart"/>
      <w:r w:rsidR="00A7783E" w:rsidRPr="001E45CC">
        <w:rPr>
          <w:lang w:val="en-US"/>
        </w:rPr>
        <w:t xml:space="preserve">Criteria, </w:t>
      </w:r>
      <w:r w:rsidRPr="001E45CC">
        <w:rPr>
          <w:lang w:val="en-US"/>
        </w:rPr>
        <w:t xml:space="preserve"> a</w:t>
      </w:r>
      <w:proofErr w:type="gramEnd"/>
      <w:r w:rsidRPr="001E45CC">
        <w:rPr>
          <w:lang w:val="en-US"/>
        </w:rPr>
        <w:t xml:space="preserve"> growing trend recommends establishing as criteria a minimum length of 20 </w:t>
      </w:r>
      <w:r w:rsidR="000066F0" w:rsidRPr="001E45CC">
        <w:rPr>
          <w:lang w:val="en-US"/>
        </w:rPr>
        <w:t>min</w:t>
      </w:r>
      <w:r w:rsidRPr="001E45CC">
        <w:rPr>
          <w:lang w:val="en-US"/>
        </w:rPr>
        <w:t xml:space="preserve"> and 0 </w:t>
      </w:r>
      <w:r w:rsidR="000066F0" w:rsidRPr="001E45CC">
        <w:rPr>
          <w:lang w:val="en-US"/>
        </w:rPr>
        <w:t>min</w:t>
      </w:r>
      <w:r w:rsidRPr="001E45CC">
        <w:rPr>
          <w:lang w:val="en-US"/>
        </w:rPr>
        <w:t xml:space="preserve"> for the rest of the options in children (this criterion is cataloged as NWT-20 from now onwards)</w:t>
      </w:r>
      <w:r w:rsidR="005C0C51">
        <w:rPr>
          <w:lang w:val="en-US"/>
        </w:rPr>
        <w:t xml:space="preserve"> [7]</w:t>
      </w:r>
      <w:r w:rsidR="001E756E">
        <w:rPr>
          <w:lang w:val="en-US"/>
        </w:rPr>
        <w:t>.</w:t>
      </w:r>
      <w:r w:rsidRPr="001E45CC">
        <w:rPr>
          <w:lang w:val="en-US"/>
        </w:rPr>
        <w:t xml:space="preserve">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 xml:space="preserve"> allows users to customize the non-wear periods, but</w:t>
      </w:r>
      <w:r w:rsidR="00A7783E" w:rsidRPr="001E45CC">
        <w:rPr>
          <w:lang w:val="en-US"/>
        </w:rPr>
        <w:t xml:space="preserve"> only</w:t>
      </w:r>
      <w:r w:rsidRPr="001E45CC">
        <w:rPr>
          <w:lang w:val="en-US"/>
        </w:rPr>
        <w:t xml:space="preserve"> under </w:t>
      </w:r>
      <w:r w:rsidR="00AA095D" w:rsidRPr="001E45CC">
        <w:rPr>
          <w:lang w:val="en-US"/>
        </w:rPr>
        <w:t xml:space="preserve">Troiano and </w:t>
      </w:r>
      <w:r w:rsidRPr="001E45CC">
        <w:rPr>
          <w:lang w:val="en-US"/>
        </w:rPr>
        <w:t>Choi</w:t>
      </w:r>
      <w:r w:rsidR="00AA095D" w:rsidRPr="001E45CC">
        <w:rPr>
          <w:lang w:val="en-US"/>
        </w:rPr>
        <w:t>’s</w:t>
      </w:r>
      <w:r w:rsidRPr="001E45CC">
        <w:rPr>
          <w:lang w:val="en-US"/>
        </w:rPr>
        <w:t xml:space="preserve"> algorithms</w:t>
      </w:r>
      <w:r w:rsidR="005C0C51">
        <w:rPr>
          <w:lang w:val="en-US"/>
        </w:rPr>
        <w:t xml:space="preserve"> [15,17]</w:t>
      </w:r>
      <w:r w:rsidR="001E756E">
        <w:rPr>
          <w:lang w:val="en-US"/>
        </w:rPr>
        <w:t>.</w:t>
      </w:r>
      <w:r w:rsidR="005C0C51">
        <w:rPr>
          <w:vertAlign w:val="superscript"/>
          <w:lang w:val="en-US"/>
        </w:rPr>
        <w:t xml:space="preserve"> </w:t>
      </w:r>
      <w:r w:rsidRPr="001E45CC">
        <w:rPr>
          <w:lang w:val="en-US"/>
        </w:rPr>
        <w:t>Hence,</w:t>
      </w:r>
      <w:r w:rsidR="00C62400" w:rsidRPr="001E45CC">
        <w:rPr>
          <w:lang w:val="en-US"/>
        </w:rPr>
        <w:t xml:space="preserve"> </w:t>
      </w:r>
      <w:r w:rsidR="00D4726D" w:rsidRPr="001E45CC">
        <w:rPr>
          <w:lang w:val="en-US"/>
        </w:rPr>
        <w:t xml:space="preserve">the </w:t>
      </w:r>
      <w:r w:rsidR="00A7783E" w:rsidRPr="001E45CC">
        <w:rPr>
          <w:lang w:val="en-US"/>
        </w:rPr>
        <w:t>random sub</w:t>
      </w:r>
      <w:r w:rsidRPr="001E45CC">
        <w:rPr>
          <w:lang w:val="en-US"/>
        </w:rPr>
        <w:t xml:space="preserve">sample was analyzed </w:t>
      </w:r>
      <w:r w:rsidR="00D4726D" w:rsidRPr="001E45CC">
        <w:rPr>
          <w:lang w:val="en-US"/>
        </w:rPr>
        <w:t xml:space="preserve">again </w:t>
      </w:r>
      <w:r w:rsidRPr="001E45CC">
        <w:rPr>
          <w:lang w:val="en-US"/>
        </w:rPr>
        <w:t>by both algorithms</w:t>
      </w:r>
      <w:r w:rsidR="00A7783E" w:rsidRPr="001E45CC">
        <w:rPr>
          <w:lang w:val="en-US"/>
        </w:rPr>
        <w:t xml:space="preserve"> but schedule by the</w:t>
      </w:r>
      <w:r w:rsidR="00F4656C" w:rsidRPr="001E45CC">
        <w:rPr>
          <w:lang w:val="en-US"/>
        </w:rPr>
        <w:t xml:space="preserve"> NWT-20</w:t>
      </w:r>
      <w:r w:rsidR="00A7783E" w:rsidRPr="001E45CC">
        <w:rPr>
          <w:lang w:val="en-US"/>
        </w:rPr>
        <w:t xml:space="preserve"> criteria</w:t>
      </w:r>
      <w:r w:rsidR="00D4726D" w:rsidRPr="001E45CC">
        <w:rPr>
          <w:lang w:val="en-US"/>
        </w:rPr>
        <w:t>. Selecting the</w:t>
      </w:r>
      <w:r w:rsidRPr="001E45CC">
        <w:rPr>
          <w:lang w:val="en-US"/>
        </w:rPr>
        <w:t xml:space="preserve"> option</w:t>
      </w:r>
      <w:r w:rsidR="00D4726D" w:rsidRPr="001E45CC">
        <w:rPr>
          <w:lang w:val="en-US"/>
        </w:rPr>
        <w:t xml:space="preserve"> by Choi et al.</w:t>
      </w:r>
      <w:r w:rsidR="005C0C51">
        <w:rPr>
          <w:lang w:val="en-US"/>
        </w:rPr>
        <w:t xml:space="preserve"> [17]</w:t>
      </w:r>
      <w:r w:rsidR="001E756E">
        <w:rPr>
          <w:lang w:val="en-US"/>
        </w:rPr>
        <w:t>,</w:t>
      </w:r>
      <w:r w:rsidR="001E756E">
        <w:rPr>
          <w:vertAlign w:val="superscript"/>
          <w:lang w:val="en-US"/>
        </w:rPr>
        <w:t xml:space="preserve"> </w:t>
      </w:r>
      <w:r w:rsidRPr="001E45CC">
        <w:rPr>
          <w:lang w:val="en-US"/>
        </w:rPr>
        <w:t xml:space="preserve">the software did not distinguish between wear and no-wear, understanding all-time analyzed as wear period. </w:t>
      </w:r>
      <w:r w:rsidR="00E70A61" w:rsidRPr="001E45CC">
        <w:rPr>
          <w:lang w:val="en-US"/>
        </w:rPr>
        <w:t>Therefore,</w:t>
      </w:r>
      <w:r w:rsidR="0020506A" w:rsidRPr="001E45CC">
        <w:rPr>
          <w:lang w:val="en-US"/>
        </w:rPr>
        <w:t xml:space="preserve"> it was decided to include in the</w:t>
      </w:r>
      <w:r w:rsidR="00D4726D" w:rsidRPr="001E45CC">
        <w:rPr>
          <w:lang w:val="en-US"/>
        </w:rPr>
        <w:t xml:space="preserve"> final</w:t>
      </w:r>
      <w:r w:rsidR="0020506A" w:rsidRPr="001E45CC">
        <w:rPr>
          <w:lang w:val="en-US"/>
        </w:rPr>
        <w:t xml:space="preserve"> analysis only Troiano</w:t>
      </w:r>
      <w:r w:rsidR="00C62400" w:rsidRPr="001E45CC">
        <w:rPr>
          <w:lang w:val="en-US"/>
        </w:rPr>
        <w:t>’</w:t>
      </w:r>
      <w:r w:rsidR="00D4726D" w:rsidRPr="001E45CC">
        <w:rPr>
          <w:lang w:val="en-US"/>
        </w:rPr>
        <w:t>s algorithms</w:t>
      </w:r>
      <w:r w:rsidR="00C62400" w:rsidRPr="001E45CC">
        <w:rPr>
          <w:lang w:val="en-US"/>
        </w:rPr>
        <w:t xml:space="preserve"> </w:t>
      </w:r>
      <w:r w:rsidR="00744C64" w:rsidRPr="001E45CC">
        <w:rPr>
          <w:lang w:val="en-US"/>
        </w:rPr>
        <w:t>by</w:t>
      </w:r>
      <w:r w:rsidR="00C62400" w:rsidRPr="001E45CC">
        <w:rPr>
          <w:lang w:val="en-US"/>
        </w:rPr>
        <w:t xml:space="preserve"> </w:t>
      </w:r>
      <w:r w:rsidR="00F354E1" w:rsidRPr="001E45CC">
        <w:rPr>
          <w:lang w:val="en-US"/>
        </w:rPr>
        <w:t>NWT-20</w:t>
      </w:r>
      <w:r w:rsidR="005C0C51">
        <w:rPr>
          <w:lang w:val="en-US"/>
        </w:rPr>
        <w:t xml:space="preserve"> [7]</w:t>
      </w:r>
      <w:r w:rsidR="001E756E">
        <w:rPr>
          <w:vertAlign w:val="superscript"/>
          <w:lang w:val="en-US"/>
        </w:rPr>
        <w:t xml:space="preserve"> </w:t>
      </w:r>
      <w:r w:rsidR="00AA095D" w:rsidRPr="001E45CC">
        <w:rPr>
          <w:lang w:val="en-US"/>
        </w:rPr>
        <w:t>and NWT-60</w:t>
      </w:r>
      <w:r w:rsidR="005C0C51">
        <w:rPr>
          <w:lang w:val="en-US"/>
        </w:rPr>
        <w:t xml:space="preserve"> [15]</w:t>
      </w:r>
      <w:r w:rsidR="00E70A61" w:rsidRPr="001E45CC">
        <w:rPr>
          <w:lang w:val="en-US"/>
        </w:rPr>
        <w:t>.</w:t>
      </w:r>
      <w:r w:rsidR="000F6A3A" w:rsidRPr="001E45CC">
        <w:rPr>
          <w:lang w:val="en-US"/>
        </w:rPr>
        <w:t xml:space="preserve"> </w:t>
      </w:r>
      <w:r w:rsidR="001D5A1A" w:rsidRPr="001E45CC">
        <w:rPr>
          <w:lang w:val="en-US"/>
        </w:rPr>
        <w:t xml:space="preserve">In addition </w:t>
      </w:r>
      <w:r w:rsidRPr="001E45CC">
        <w:rPr>
          <w:lang w:val="en-US"/>
        </w:rPr>
        <w:lastRenderedPageBreak/>
        <w:t xml:space="preserve">to the </w:t>
      </w:r>
      <w:r w:rsidR="00C62400" w:rsidRPr="001E45CC">
        <w:rPr>
          <w:lang w:val="en-US"/>
        </w:rPr>
        <w:t xml:space="preserve">previously described </w:t>
      </w:r>
      <w:r w:rsidRPr="001E45CC">
        <w:rPr>
          <w:lang w:val="en-US"/>
        </w:rPr>
        <w:t xml:space="preserve">criteria, Vector Magnitude and the following Optional Screen Parameters were selected: </w:t>
      </w:r>
      <w:r w:rsidR="001D5A1A" w:rsidRPr="001E45CC">
        <w:rPr>
          <w:lang w:val="en-US"/>
        </w:rPr>
        <w:t xml:space="preserve">ignoring </w:t>
      </w:r>
      <w:r w:rsidRPr="001E45CC">
        <w:rPr>
          <w:lang w:val="en-US"/>
        </w:rPr>
        <w:t xml:space="preserve">wear periods less than 20 </w:t>
      </w:r>
      <w:r w:rsidR="000066F0" w:rsidRPr="001E45CC">
        <w:rPr>
          <w:lang w:val="en-US"/>
        </w:rPr>
        <w:t>min</w:t>
      </w:r>
      <w:r w:rsidRPr="001E45CC">
        <w:rPr>
          <w:lang w:val="en-US"/>
        </w:rPr>
        <w:t xml:space="preserve"> and sleep</w:t>
      </w:r>
      <w:r w:rsidR="00C62400" w:rsidRPr="001E45CC">
        <w:rPr>
          <w:lang w:val="en-US"/>
        </w:rPr>
        <w:t xml:space="preserve"> </w:t>
      </w:r>
      <w:r w:rsidRPr="001E45CC">
        <w:rPr>
          <w:lang w:val="en-US"/>
        </w:rPr>
        <w:t>periods</w:t>
      </w:r>
      <w:r w:rsidR="001D5A1A" w:rsidRPr="001E45CC">
        <w:rPr>
          <w:lang w:val="en-US"/>
        </w:rPr>
        <w:t xml:space="preserve">; performing </w:t>
      </w:r>
      <w:r w:rsidRPr="001E45CC">
        <w:rPr>
          <w:shd w:val="clear" w:color="auto" w:fill="FFFFFF"/>
          <w:lang w:val="en-US"/>
        </w:rPr>
        <w:t>a minimum of 8 h of monitoring per day for at least 3</w:t>
      </w:r>
      <w:r w:rsidR="009F77BE" w:rsidRPr="001E45CC">
        <w:rPr>
          <w:shd w:val="clear" w:color="auto" w:fill="FFFFFF"/>
          <w:lang w:val="en-US"/>
        </w:rPr>
        <w:t xml:space="preserve"> </w:t>
      </w:r>
      <w:r w:rsidRPr="001E45CC">
        <w:rPr>
          <w:shd w:val="clear" w:color="auto" w:fill="FFFFFF"/>
          <w:lang w:val="en-US"/>
        </w:rPr>
        <w:t>days, including at least 1 weekend day</w:t>
      </w:r>
      <w:r w:rsidR="005C0C51">
        <w:rPr>
          <w:shd w:val="clear" w:color="auto" w:fill="FFFFFF"/>
          <w:lang w:val="en-US"/>
        </w:rPr>
        <w:t xml:space="preserve"> [18]</w:t>
      </w:r>
      <w:r w:rsidR="001E756E">
        <w:rPr>
          <w:shd w:val="clear" w:color="auto" w:fill="FFFFFF"/>
          <w:lang w:val="en-US"/>
        </w:rPr>
        <w:t>.</w:t>
      </w:r>
      <w:r w:rsidR="000F6A3A" w:rsidRPr="001E45CC">
        <w:rPr>
          <w:lang w:val="en-US"/>
        </w:rPr>
        <w:t xml:space="preserve"> </w:t>
      </w:r>
      <w:r w:rsidRPr="001E45CC">
        <w:rPr>
          <w:shd w:val="clear" w:color="auto" w:fill="FFFFFF"/>
          <w:lang w:val="en-US"/>
        </w:rPr>
        <w:t>These periods were replaced as missing data codes before downstream analysis.</w:t>
      </w:r>
      <w:r w:rsidR="00635363" w:rsidRPr="001E45CC">
        <w:rPr>
          <w:shd w:val="clear" w:color="auto" w:fill="FFFFFF"/>
          <w:lang w:val="en-US"/>
        </w:rPr>
        <w:br/>
      </w:r>
    </w:p>
    <w:p w14:paraId="0C733D00" w14:textId="66EEE79E" w:rsidR="003B43FB" w:rsidRPr="001E45CC" w:rsidRDefault="00622BBD" w:rsidP="001E45CC">
      <w:pPr>
        <w:spacing w:line="276" w:lineRule="auto"/>
        <w:jc w:val="both"/>
        <w:rPr>
          <w:lang w:val="en-US"/>
        </w:rPr>
      </w:pPr>
      <w:r>
        <w:rPr>
          <w:i/>
          <w:iCs/>
          <w:lang w:val="en-US"/>
        </w:rPr>
        <w:t>4</w:t>
      </w:r>
      <w:r w:rsidR="004673C6" w:rsidRPr="001E45CC">
        <w:rPr>
          <w:i/>
          <w:iCs/>
          <w:lang w:val="en-US"/>
        </w:rPr>
        <w:t>. Scoring</w:t>
      </w:r>
    </w:p>
    <w:p w14:paraId="71F7C626" w14:textId="77777777" w:rsidR="000C23E9" w:rsidRPr="000C23E9" w:rsidRDefault="000C23E9" w:rsidP="000C23E9">
      <w:pPr>
        <w:spacing w:line="276" w:lineRule="auto"/>
        <w:jc w:val="both"/>
        <w:rPr>
          <w:lang w:val="en-US"/>
        </w:rPr>
      </w:pPr>
      <w:r w:rsidRPr="000C23E9">
        <w:rPr>
          <w:lang w:val="en-US"/>
        </w:rPr>
        <w:t>Traditionally, SB and PA have been estimated based on the number of CPM accumulated in a given period (length of time). The cut-off points are the thresholds of the activity counts used to categorize the activity as LPA, MPA and VPA</w:t>
      </w:r>
    </w:p>
    <w:p w14:paraId="3BF7EA30" w14:textId="160D6624" w:rsidR="003B43FB" w:rsidRDefault="004673C6" w:rsidP="000C23E9">
      <w:pPr>
        <w:spacing w:line="276" w:lineRule="auto"/>
        <w:ind w:firstLine="420"/>
        <w:jc w:val="both"/>
        <w:rPr>
          <w:shd w:val="clear" w:color="auto" w:fill="FFFFFF"/>
          <w:lang w:val="en-US"/>
        </w:rPr>
      </w:pPr>
      <w:r w:rsidRPr="001E45CC">
        <w:rPr>
          <w:shd w:val="clear" w:color="auto" w:fill="FFFFFF"/>
          <w:lang w:val="en-US"/>
        </w:rPr>
        <w:t>Exclusion criteria for this analysis included unavailability of valid data, non-compliance with the minimum number of hours set or if there was not enough time on valid days during the week or weekend</w:t>
      </w:r>
      <w:r w:rsidR="00E36F05" w:rsidRPr="001E45CC">
        <w:rPr>
          <w:shd w:val="clear" w:color="auto" w:fill="FFFFFF"/>
          <w:lang w:val="en-US"/>
        </w:rPr>
        <w:t>, described above</w:t>
      </w:r>
      <w:r w:rsidRPr="001E45CC">
        <w:rPr>
          <w:shd w:val="clear" w:color="auto" w:fill="FFFFFF"/>
          <w:lang w:val="en-US"/>
        </w:rPr>
        <w:t xml:space="preserve">. </w:t>
      </w:r>
      <w:r w:rsidRPr="001E45CC">
        <w:rPr>
          <w:lang w:val="en-US"/>
        </w:rPr>
        <w:t xml:space="preserve">All cut-off point values in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 xml:space="preserve"> are based on 60-sec epoch lengths. When sub-60-sec files are used,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 xml:space="preserve"> scales the epoch count level up to its 60-sec equivalent before performing the cut point categorization.</w:t>
      </w:r>
      <w:r w:rsidRPr="001E45CC">
        <w:rPr>
          <w:shd w:val="clear" w:color="auto" w:fill="FFFFFF"/>
          <w:lang w:val="en-US"/>
        </w:rPr>
        <w:t xml:space="preserve"> F</w:t>
      </w:r>
      <w:r w:rsidRPr="001E45CC">
        <w:rPr>
          <w:lang w:val="en-US"/>
        </w:rPr>
        <w:t>iles</w:t>
      </w:r>
      <w:r w:rsidR="00D4726D" w:rsidRPr="001E45CC">
        <w:rPr>
          <w:lang w:val="en-US"/>
        </w:rPr>
        <w:t xml:space="preserve"> using epochs larger than 60-sec have</w:t>
      </w:r>
      <w:r w:rsidRPr="001E45CC">
        <w:rPr>
          <w:lang w:val="en-US"/>
        </w:rPr>
        <w:t xml:space="preserve"> not</w:t>
      </w:r>
      <w:r w:rsidR="00D4726D" w:rsidRPr="001E45CC">
        <w:rPr>
          <w:lang w:val="en-US"/>
        </w:rPr>
        <w:t xml:space="preserve"> been</w:t>
      </w:r>
      <w:r w:rsidRPr="001E45CC">
        <w:rPr>
          <w:lang w:val="en-US"/>
        </w:rPr>
        <w:t xml:space="preserve"> calculated. </w:t>
      </w:r>
      <w:r w:rsidRPr="001E45CC">
        <w:rPr>
          <w:shd w:val="clear" w:color="auto" w:fill="FFFFFF"/>
          <w:lang w:val="en-US"/>
        </w:rPr>
        <w:t xml:space="preserve">Also, to exclude low-quality records, all negative counts were replaced by missing data code. </w:t>
      </w:r>
    </w:p>
    <w:p w14:paraId="30E00E54" w14:textId="4E8AAE64" w:rsidR="00357B52" w:rsidRPr="001E45CC" w:rsidRDefault="004673C6" w:rsidP="001E45CC">
      <w:pPr>
        <w:spacing w:line="276" w:lineRule="auto"/>
        <w:ind w:firstLine="420"/>
        <w:jc w:val="both"/>
        <w:rPr>
          <w:lang w:val="en-US"/>
        </w:rPr>
        <w:sectPr w:rsidR="00357B52" w:rsidRPr="001E45CC" w:rsidSect="00BA24D0">
          <w:headerReference w:type="default" r:id="rId8"/>
          <w:pgSz w:w="11906" w:h="16838"/>
          <w:pgMar w:top="1417" w:right="1531" w:bottom="1077" w:left="1531" w:header="1020" w:footer="850" w:gutter="0"/>
          <w:cols w:space="720"/>
          <w:formProt w:val="0"/>
          <w:docGrid w:type="lines" w:linePitch="326"/>
        </w:sectPr>
      </w:pPr>
      <w:r w:rsidRPr="001E45CC">
        <w:rPr>
          <w:lang w:val="en-US"/>
        </w:rPr>
        <w:t xml:space="preserve">The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 xml:space="preserve"> data scoring program was used to determine daily </w:t>
      </w:r>
      <w:proofErr w:type="spellStart"/>
      <w:r w:rsidR="000066F0" w:rsidRPr="001E45CC">
        <w:rPr>
          <w:lang w:val="en-US"/>
        </w:rPr>
        <w:t>min</w:t>
      </w:r>
      <w:r w:rsidRPr="001E45CC">
        <w:rPr>
          <w:lang w:val="en-US"/>
        </w:rPr>
        <w:t>spent</w:t>
      </w:r>
      <w:proofErr w:type="spellEnd"/>
      <w:r w:rsidRPr="001E45CC">
        <w:rPr>
          <w:lang w:val="en-US"/>
        </w:rPr>
        <w:t xml:space="preserve"> in SB, light PA, </w:t>
      </w:r>
      <w:r w:rsidR="000C23E9">
        <w:rPr>
          <w:lang w:val="en-US"/>
        </w:rPr>
        <w:t>M</w:t>
      </w:r>
      <w:r w:rsidRPr="001E45CC">
        <w:rPr>
          <w:lang w:val="en-US"/>
        </w:rPr>
        <w:t xml:space="preserve">PA, </w:t>
      </w:r>
      <w:r w:rsidR="000C23E9">
        <w:rPr>
          <w:lang w:val="en-US"/>
        </w:rPr>
        <w:t>V</w:t>
      </w:r>
      <w:r w:rsidRPr="001E45CC">
        <w:rPr>
          <w:lang w:val="en-US"/>
        </w:rPr>
        <w:t>PA, MVPA for each epoch length dataset, using the Evenson et al.</w:t>
      </w:r>
      <w:r w:rsidR="005C0C51">
        <w:rPr>
          <w:lang w:val="en-US"/>
        </w:rPr>
        <w:t xml:space="preserve"> [18]</w:t>
      </w:r>
      <w:r w:rsidRPr="001E45CC">
        <w:rPr>
          <w:lang w:val="fr-FR"/>
        </w:rPr>
        <w:t xml:space="preserve">, </w:t>
      </w:r>
      <w:proofErr w:type="spellStart"/>
      <w:r w:rsidRPr="001E45CC">
        <w:rPr>
          <w:lang w:val="fr-FR"/>
        </w:rPr>
        <w:t>Pulsford</w:t>
      </w:r>
      <w:proofErr w:type="spellEnd"/>
      <w:r w:rsidRPr="001E45CC">
        <w:rPr>
          <w:lang w:val="fr-FR"/>
        </w:rPr>
        <w:t xml:space="preserve"> et al.</w:t>
      </w:r>
      <w:r w:rsidR="005C0C51">
        <w:rPr>
          <w:lang w:val="fr-FR"/>
        </w:rPr>
        <w:t xml:space="preserve"> [19]</w:t>
      </w:r>
      <w:r w:rsidRPr="001E45CC">
        <w:rPr>
          <w:lang w:val="fr-FR"/>
        </w:rPr>
        <w:t xml:space="preserve">, </w:t>
      </w:r>
      <w:proofErr w:type="spellStart"/>
      <w:r w:rsidRPr="001E45CC">
        <w:rPr>
          <w:lang w:val="fr-FR"/>
        </w:rPr>
        <w:t>Freedson</w:t>
      </w:r>
      <w:proofErr w:type="spellEnd"/>
      <w:r w:rsidRPr="001E45CC">
        <w:rPr>
          <w:lang w:val="fr-FR"/>
        </w:rPr>
        <w:t xml:space="preserve"> et al.</w:t>
      </w:r>
      <w:r w:rsidR="005C0C51">
        <w:rPr>
          <w:lang w:val="fr-FR"/>
        </w:rPr>
        <w:t xml:space="preserve"> [20]</w:t>
      </w:r>
      <w:r w:rsidRPr="001E45CC">
        <w:rPr>
          <w:lang w:val="fr-FR"/>
        </w:rPr>
        <w:t xml:space="preserve">, </w:t>
      </w:r>
      <w:proofErr w:type="spellStart"/>
      <w:r w:rsidRPr="001E45CC">
        <w:rPr>
          <w:lang w:val="fr-FR"/>
        </w:rPr>
        <w:t>Puyau</w:t>
      </w:r>
      <w:proofErr w:type="spellEnd"/>
      <w:r w:rsidRPr="001E45CC">
        <w:rPr>
          <w:lang w:val="fr-FR"/>
        </w:rPr>
        <w:t xml:space="preserve"> et al.</w:t>
      </w:r>
      <w:r w:rsidR="005C0C51">
        <w:rPr>
          <w:lang w:val="fr-FR"/>
        </w:rPr>
        <w:t xml:space="preserve"> [21]</w:t>
      </w:r>
      <w:r w:rsidRPr="001E45CC">
        <w:rPr>
          <w:lang w:val="fr-FR"/>
        </w:rPr>
        <w:t xml:space="preserve">, </w:t>
      </w:r>
      <w:proofErr w:type="spellStart"/>
      <w:r w:rsidRPr="001E45CC">
        <w:rPr>
          <w:lang w:val="fr-FR"/>
        </w:rPr>
        <w:t>Mattocks</w:t>
      </w:r>
      <w:proofErr w:type="spellEnd"/>
      <w:r w:rsidRPr="001E45CC">
        <w:rPr>
          <w:lang w:val="fr-FR"/>
        </w:rPr>
        <w:t xml:space="preserve"> et al.</w:t>
      </w:r>
      <w:r w:rsidR="005C0C51">
        <w:rPr>
          <w:lang w:val="fr-FR"/>
        </w:rPr>
        <w:t xml:space="preserve"> [22]</w:t>
      </w:r>
      <w:r w:rsidRPr="001E45CC">
        <w:rPr>
          <w:lang w:val="en-US"/>
        </w:rPr>
        <w:t xml:space="preserve">, Troiano et al. </w:t>
      </w:r>
      <w:r w:rsidR="005C0C51">
        <w:rPr>
          <w:lang w:val="en-US"/>
        </w:rPr>
        <w:t xml:space="preserve">[15] </w:t>
      </w:r>
      <w:r w:rsidRPr="001E45CC">
        <w:rPr>
          <w:lang w:val="en-US"/>
        </w:rPr>
        <w:t xml:space="preserve">activity cut-off points accelerometry protocols that were defined as different intervals of counts per </w:t>
      </w:r>
      <w:r w:rsidR="000066F0" w:rsidRPr="001E45CC">
        <w:rPr>
          <w:lang w:val="en-US"/>
        </w:rPr>
        <w:t>min</w:t>
      </w:r>
      <w:r w:rsidR="000C23E9">
        <w:rPr>
          <w:lang w:val="en-US"/>
        </w:rPr>
        <w:t>ute</w:t>
      </w:r>
      <w:r w:rsidRPr="001E45CC">
        <w:rPr>
          <w:lang w:val="en-US"/>
        </w:rPr>
        <w:t xml:space="preserve"> (CPM). Those cut-off points were available to </w:t>
      </w:r>
      <w:proofErr w:type="spellStart"/>
      <w:r w:rsidRPr="001E45CC">
        <w:rPr>
          <w:lang w:val="en-US"/>
        </w:rPr>
        <w:t>ActiLife's</w:t>
      </w:r>
      <w:proofErr w:type="spellEnd"/>
      <w:r w:rsidRPr="001E45CC">
        <w:rPr>
          <w:lang w:val="en-US"/>
        </w:rPr>
        <w:t xml:space="preserve"> users. For those accelerometry protocols with criteria established in 15-seconds, it was necessary to transform to 4 periods of 15 epoch in one period of 60 epoch (Table </w:t>
      </w:r>
      <w:proofErr w:type="spellStart"/>
      <w:r w:rsidR="0063579D">
        <w:rPr>
          <w:lang w:val="en-US"/>
        </w:rPr>
        <w:t>Supplementry</w:t>
      </w:r>
      <w:proofErr w:type="spellEnd"/>
      <w:r w:rsidR="0063579D">
        <w:rPr>
          <w:lang w:val="en-US"/>
        </w:rPr>
        <w:t xml:space="preserve"> </w:t>
      </w:r>
      <w:r w:rsidRPr="001E45CC">
        <w:rPr>
          <w:lang w:val="en-US"/>
        </w:rPr>
        <w:t>1</w:t>
      </w:r>
      <w:r w:rsidR="00DE6DE0" w:rsidRPr="001E45CC">
        <w:rPr>
          <w:lang w:val="en-US"/>
        </w:rPr>
        <w:t>)</w:t>
      </w:r>
      <w:r w:rsidR="00CF5155" w:rsidRPr="001E45CC">
        <w:rPr>
          <w:lang w:val="en-US"/>
        </w:rPr>
        <w:t>.</w:t>
      </w:r>
      <w:r w:rsidR="001A0A2A" w:rsidRPr="001E45CC">
        <w:rPr>
          <w:lang w:val="en-US"/>
        </w:rPr>
        <w:t xml:space="preserve"> </w:t>
      </w:r>
    </w:p>
    <w:tbl>
      <w:tblPr>
        <w:tblpPr w:leftFromText="141" w:rightFromText="141" w:horzAnchor="page" w:tblpX="1306" w:tblpY="-1708"/>
        <w:tblW w:w="14914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9"/>
        <w:gridCol w:w="1213"/>
        <w:gridCol w:w="1181"/>
        <w:gridCol w:w="1035"/>
        <w:gridCol w:w="1127"/>
        <w:gridCol w:w="1368"/>
        <w:gridCol w:w="2091"/>
        <w:gridCol w:w="1100"/>
        <w:gridCol w:w="1163"/>
        <w:gridCol w:w="1166"/>
        <w:gridCol w:w="1060"/>
        <w:gridCol w:w="1371"/>
      </w:tblGrid>
      <w:tr w:rsidR="00096D85" w:rsidRPr="005C0C51" w14:paraId="725F2F16" w14:textId="77777777" w:rsidTr="00E07DEE">
        <w:trPr>
          <w:gridAfter w:val="11"/>
          <w:wAfter w:w="13875" w:type="dxa"/>
          <w:trHeight w:val="613"/>
        </w:trPr>
        <w:tc>
          <w:tcPr>
            <w:tcW w:w="1039" w:type="dxa"/>
          </w:tcPr>
          <w:p w14:paraId="2CD15409" w14:textId="77777777" w:rsidR="00096D85" w:rsidRDefault="00096D85" w:rsidP="001E45CC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</w:p>
          <w:p w14:paraId="3B625F94" w14:textId="77777777" w:rsidR="0063579D" w:rsidRDefault="0063579D" w:rsidP="001E45CC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</w:p>
          <w:p w14:paraId="10FEF3B5" w14:textId="77777777" w:rsidR="0063579D" w:rsidRDefault="0063579D" w:rsidP="001E45CC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</w:p>
          <w:p w14:paraId="06D775C8" w14:textId="48982CE4" w:rsidR="0063579D" w:rsidRPr="001E45CC" w:rsidRDefault="0063579D" w:rsidP="001E45CC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</w:p>
        </w:tc>
      </w:tr>
      <w:tr w:rsidR="0063579D" w:rsidRPr="005C0C51" w14:paraId="0CABF4E6" w14:textId="77777777" w:rsidTr="00987CAB">
        <w:trPr>
          <w:trHeight w:val="432"/>
        </w:trPr>
        <w:tc>
          <w:tcPr>
            <w:tcW w:w="14914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14:paraId="064E80B3" w14:textId="40B0CB75" w:rsidR="0063579D" w:rsidRPr="001E45CC" w:rsidRDefault="0063579D" w:rsidP="001E45CC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  <w:r w:rsidRPr="0063579D">
              <w:rPr>
                <w:b/>
                <w:bCs/>
                <w:lang w:val="en-US"/>
              </w:rPr>
              <w:t>Table</w:t>
            </w:r>
            <w:r>
              <w:rPr>
                <w:b/>
                <w:bCs/>
                <w:lang w:val="en-US"/>
              </w:rPr>
              <w:t xml:space="preserve"> Supplementary</w:t>
            </w:r>
            <w:r w:rsidRPr="0063579D">
              <w:rPr>
                <w:b/>
                <w:bCs/>
                <w:lang w:val="en-US"/>
              </w:rPr>
              <w:t xml:space="preserve"> 1. </w:t>
            </w:r>
            <w:r w:rsidRPr="0063579D">
              <w:rPr>
                <w:lang w:val="en-US"/>
              </w:rPr>
              <w:t xml:space="preserve">Characteristics for different accelerometry protocols and data for physical activity intensity levels in children from the </w:t>
            </w:r>
            <w:proofErr w:type="spellStart"/>
            <w:r w:rsidRPr="0063579D">
              <w:rPr>
                <w:lang w:val="en-US"/>
              </w:rPr>
              <w:t>Genobox</w:t>
            </w:r>
            <w:proofErr w:type="spellEnd"/>
            <w:r w:rsidRPr="0063579D">
              <w:rPr>
                <w:lang w:val="en-US"/>
              </w:rPr>
              <w:t xml:space="preserve"> study according to them.</w:t>
            </w:r>
          </w:p>
        </w:tc>
      </w:tr>
      <w:tr w:rsidR="0063579D" w:rsidRPr="001E45CC" w14:paraId="4586105A" w14:textId="77777777" w:rsidTr="0063579D">
        <w:trPr>
          <w:trHeight w:val="1160"/>
        </w:trPr>
        <w:tc>
          <w:tcPr>
            <w:tcW w:w="2252" w:type="dxa"/>
            <w:gridSpan w:val="2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60852F17" w14:textId="34134869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Accelerometry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</w:t>
            </w:r>
            <w:proofErr w:type="spellStart"/>
            <w:r w:rsidRPr="001E45CC">
              <w:rPr>
                <w:b/>
                <w:bCs/>
                <w:lang w:val="es-ES_tradnl"/>
              </w:rPr>
              <w:t>protocol</w:t>
            </w:r>
            <w:proofErr w:type="spellEnd"/>
          </w:p>
        </w:tc>
        <w:tc>
          <w:tcPr>
            <w:tcW w:w="1181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706C65C9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Population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(</w:t>
            </w:r>
            <w:proofErr w:type="spellStart"/>
            <w:r w:rsidRPr="001E45CC">
              <w:rPr>
                <w:b/>
                <w:bCs/>
                <w:lang w:val="es-ES_tradnl"/>
              </w:rPr>
              <w:t>age</w:t>
            </w:r>
            <w:proofErr w:type="spellEnd"/>
            <w:r w:rsidRPr="001E45CC">
              <w:rPr>
                <w:b/>
                <w:bCs/>
                <w:lang w:val="es-ES_tradnl"/>
              </w:rPr>
              <w:t>)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0989C775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Sample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(n)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05B59BAA" w14:textId="05BAB150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Placement</w:t>
            </w:r>
            <w:proofErr w:type="spellEnd"/>
          </w:p>
        </w:tc>
        <w:tc>
          <w:tcPr>
            <w:tcW w:w="1368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2321792A" w14:textId="77777777" w:rsidR="00096D85" w:rsidRPr="001E45CC" w:rsidRDefault="00096D85" w:rsidP="001E45CC">
            <w:pPr>
              <w:spacing w:line="276" w:lineRule="auto"/>
              <w:jc w:val="both"/>
              <w:rPr>
                <w:b/>
                <w:bCs/>
                <w:vertAlign w:val="superscript"/>
                <w:lang w:val="es-ES_tradnl"/>
              </w:rPr>
            </w:pPr>
            <w:proofErr w:type="spellStart"/>
            <w:r w:rsidRPr="001E45CC">
              <w:rPr>
                <w:b/>
                <w:bCs/>
                <w:lang w:val="es-ES_tradnl"/>
              </w:rPr>
              <w:t>Epoch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(</w:t>
            </w:r>
            <w:proofErr w:type="spellStart"/>
            <w:r w:rsidRPr="001E45CC">
              <w:rPr>
                <w:b/>
                <w:bCs/>
                <w:lang w:val="es-ES_tradnl"/>
              </w:rPr>
              <w:t>sec</w:t>
            </w:r>
            <w:proofErr w:type="spellEnd"/>
            <w:r w:rsidRPr="001E45CC">
              <w:rPr>
                <w:b/>
                <w:bCs/>
                <w:lang w:val="es-ES_tradnl"/>
              </w:rPr>
              <w:t>)‡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563200C5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Device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</w:t>
            </w:r>
            <w:proofErr w:type="spellStart"/>
            <w:r w:rsidRPr="001E45CC">
              <w:rPr>
                <w:b/>
                <w:bCs/>
                <w:lang w:val="es-ES_tradnl"/>
              </w:rPr>
              <w:t>used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57546E77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Sedentary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CPM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5D1EB075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b/>
                <w:bCs/>
                <w:lang w:val="es-ES_tradnl"/>
              </w:rPr>
              <w:t>Light PA CPM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7D64618D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Moderate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PA CPM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0EFF5164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b/>
                <w:bCs/>
                <w:lang w:val="es-ES_tradnl"/>
              </w:rPr>
              <w:t>Vigorous</w:t>
            </w:r>
            <w:proofErr w:type="spellEnd"/>
            <w:r w:rsidRPr="001E45CC">
              <w:rPr>
                <w:b/>
                <w:bCs/>
                <w:lang w:val="es-ES_tradnl"/>
              </w:rPr>
              <w:t xml:space="preserve"> PA CPM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14:paraId="73E223D8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b/>
                <w:bCs/>
                <w:lang w:val="en-US"/>
              </w:rPr>
              <w:t>Very-Vigorous PA CPM</w:t>
            </w:r>
          </w:p>
        </w:tc>
      </w:tr>
      <w:tr w:rsidR="0063579D" w:rsidRPr="001E45CC" w14:paraId="50643662" w14:textId="77777777" w:rsidTr="0063579D">
        <w:trPr>
          <w:trHeight w:val="520"/>
        </w:trPr>
        <w:tc>
          <w:tcPr>
            <w:tcW w:w="2252" w:type="dxa"/>
            <w:gridSpan w:val="2"/>
            <w:shd w:val="clear" w:color="auto" w:fill="auto"/>
          </w:tcPr>
          <w:p w14:paraId="432E2257" w14:textId="3D3277F3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Evenson</w:t>
            </w:r>
            <w:proofErr w:type="spellEnd"/>
            <w:r w:rsidRPr="001E45CC">
              <w:rPr>
                <w:lang w:val="es-ES_tradnl"/>
              </w:rPr>
              <w:t xml:space="preserve"> et al. 2008</w:t>
            </w:r>
            <w:r w:rsidR="005C0C51">
              <w:rPr>
                <w:lang w:val="es-ES_tradnl"/>
              </w:rPr>
              <w:t xml:space="preserve"> [18]</w:t>
            </w:r>
          </w:p>
        </w:tc>
        <w:tc>
          <w:tcPr>
            <w:tcW w:w="118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BE82EAF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 xml:space="preserve">5-8 </w:t>
            </w:r>
            <w:proofErr w:type="spellStart"/>
            <w:r w:rsidRPr="001E45CC">
              <w:rPr>
                <w:lang w:val="es-ES_tradnl"/>
              </w:rPr>
              <w:t>years</w:t>
            </w:r>
            <w:proofErr w:type="spellEnd"/>
          </w:p>
        </w:tc>
        <w:tc>
          <w:tcPr>
            <w:tcW w:w="1035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553C98F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33</w:t>
            </w:r>
          </w:p>
        </w:tc>
        <w:tc>
          <w:tcPr>
            <w:tcW w:w="1127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2A6878EC" w14:textId="7EC67C75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Right</w:t>
            </w:r>
            <w:proofErr w:type="spellEnd"/>
            <w:r w:rsidRPr="001E45CC">
              <w:rPr>
                <w:lang w:val="es-ES_tradnl"/>
              </w:rPr>
              <w:t xml:space="preserve"> hip</w:t>
            </w:r>
          </w:p>
        </w:tc>
        <w:tc>
          <w:tcPr>
            <w:tcW w:w="1368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04F3C6E3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15*</w:t>
            </w:r>
          </w:p>
        </w:tc>
        <w:tc>
          <w:tcPr>
            <w:tcW w:w="209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17219B14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ActiGraph</w:t>
            </w:r>
            <w:proofErr w:type="spellEnd"/>
            <w:r w:rsidRPr="001E45CC">
              <w:rPr>
                <w:lang w:val="es-ES_tradnl"/>
              </w:rPr>
              <w:t xml:space="preserve"> MT1 7164</w:t>
            </w:r>
          </w:p>
        </w:tc>
        <w:tc>
          <w:tcPr>
            <w:tcW w:w="110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F4712F9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≤100</w:t>
            </w:r>
          </w:p>
        </w:tc>
        <w:tc>
          <w:tcPr>
            <w:tcW w:w="1163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64AFC9F3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101–2295</w:t>
            </w:r>
          </w:p>
        </w:tc>
        <w:tc>
          <w:tcPr>
            <w:tcW w:w="1166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46E353E8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2296–4011</w:t>
            </w:r>
          </w:p>
        </w:tc>
        <w:tc>
          <w:tcPr>
            <w:tcW w:w="106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1A16C2F3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≥4012</w:t>
            </w:r>
          </w:p>
        </w:tc>
        <w:tc>
          <w:tcPr>
            <w:tcW w:w="137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641ABAE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NE</w:t>
            </w:r>
          </w:p>
        </w:tc>
      </w:tr>
      <w:tr w:rsidR="0063579D" w:rsidRPr="001E45CC" w14:paraId="574A62CF" w14:textId="77777777" w:rsidTr="0063579D">
        <w:trPr>
          <w:trHeight w:val="640"/>
        </w:trPr>
        <w:tc>
          <w:tcPr>
            <w:tcW w:w="2252" w:type="dxa"/>
            <w:gridSpan w:val="2"/>
            <w:shd w:val="clear" w:color="auto" w:fill="auto"/>
          </w:tcPr>
          <w:p w14:paraId="2F873754" w14:textId="5B4F1919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Freedson</w:t>
            </w:r>
            <w:proofErr w:type="spellEnd"/>
            <w:r w:rsidRPr="001E45CC">
              <w:rPr>
                <w:lang w:val="es-ES_tradnl"/>
              </w:rPr>
              <w:t xml:space="preserve"> et al. 2005</w:t>
            </w:r>
            <w:r w:rsidR="005C0C51">
              <w:rPr>
                <w:lang w:val="es-ES_tradnl"/>
              </w:rPr>
              <w:t xml:space="preserve"> [20]</w:t>
            </w:r>
            <w:r w:rsidRPr="001E45CC">
              <w:rPr>
                <w:lang w:val="es-ES_tradnl"/>
              </w:rPr>
              <w:t xml:space="preserve"> </w:t>
            </w:r>
          </w:p>
        </w:tc>
        <w:tc>
          <w:tcPr>
            <w:tcW w:w="118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162504E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 xml:space="preserve">6-18 </w:t>
            </w:r>
            <w:proofErr w:type="spellStart"/>
            <w:r w:rsidRPr="001E45CC">
              <w:rPr>
                <w:lang w:val="es-ES_tradnl"/>
              </w:rPr>
              <w:t>years</w:t>
            </w:r>
            <w:proofErr w:type="spellEnd"/>
          </w:p>
        </w:tc>
        <w:tc>
          <w:tcPr>
            <w:tcW w:w="1035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63AFA26A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538^</w:t>
            </w:r>
          </w:p>
        </w:tc>
        <w:tc>
          <w:tcPr>
            <w:tcW w:w="1127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63F6B3DE" w14:textId="16A4608D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Right</w:t>
            </w:r>
            <w:proofErr w:type="spellEnd"/>
            <w:r w:rsidRPr="001E45CC">
              <w:rPr>
                <w:lang w:val="es-ES_tradnl"/>
              </w:rPr>
              <w:t xml:space="preserve"> hip</w:t>
            </w:r>
          </w:p>
        </w:tc>
        <w:tc>
          <w:tcPr>
            <w:tcW w:w="1368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0A5F330E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60</w:t>
            </w:r>
          </w:p>
        </w:tc>
        <w:tc>
          <w:tcPr>
            <w:tcW w:w="209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013646AE" w14:textId="77777777" w:rsidR="00096D85" w:rsidRPr="001E45CC" w:rsidRDefault="00096D85" w:rsidP="001E45CC">
            <w:pPr>
              <w:spacing w:line="276" w:lineRule="auto"/>
              <w:jc w:val="both"/>
              <w:rPr>
                <w:lang w:val="en-US"/>
              </w:rPr>
            </w:pPr>
            <w:proofErr w:type="spellStart"/>
            <w:r w:rsidRPr="001E45CC">
              <w:rPr>
                <w:lang w:val="en-US"/>
              </w:rPr>
              <w:t>ActiGraph</w:t>
            </w:r>
            <w:proofErr w:type="spellEnd"/>
            <w:r w:rsidRPr="001E45CC">
              <w:rPr>
                <w:lang w:val="en-US"/>
              </w:rPr>
              <w:t xml:space="preserve"> /</w:t>
            </w:r>
            <w:proofErr w:type="spellStart"/>
            <w:r w:rsidRPr="001E45CC">
              <w:rPr>
                <w:lang w:val="en-US"/>
              </w:rPr>
              <w:t>Actical</w:t>
            </w:r>
            <w:proofErr w:type="spellEnd"/>
            <w:r w:rsidRPr="001E45CC">
              <w:rPr>
                <w:lang w:val="en-US"/>
              </w:rPr>
              <w:t xml:space="preserve"> / </w:t>
            </w:r>
            <w:proofErr w:type="spellStart"/>
            <w:r w:rsidRPr="001E45CC">
              <w:rPr>
                <w:lang w:val="en-US"/>
              </w:rPr>
              <w:t>Actiwatch</w:t>
            </w:r>
            <w:proofErr w:type="spellEnd"/>
            <w:r w:rsidRPr="001E45CC">
              <w:rPr>
                <w:lang w:val="en-US"/>
              </w:rPr>
              <w:t xml:space="preserve"> / RT3 Triaxial.</w:t>
            </w:r>
          </w:p>
        </w:tc>
        <w:tc>
          <w:tcPr>
            <w:tcW w:w="110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1A42233B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≤149</w:t>
            </w:r>
          </w:p>
        </w:tc>
        <w:tc>
          <w:tcPr>
            <w:tcW w:w="1163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64E53BE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150–499</w:t>
            </w:r>
          </w:p>
        </w:tc>
        <w:tc>
          <w:tcPr>
            <w:tcW w:w="1166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35EF860A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500–3999</w:t>
            </w:r>
          </w:p>
        </w:tc>
        <w:tc>
          <w:tcPr>
            <w:tcW w:w="106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40F5FFFB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4000–7599</w:t>
            </w:r>
          </w:p>
        </w:tc>
        <w:tc>
          <w:tcPr>
            <w:tcW w:w="137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386A0B90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≥7600</w:t>
            </w:r>
          </w:p>
        </w:tc>
      </w:tr>
      <w:tr w:rsidR="0063579D" w:rsidRPr="001E45CC" w14:paraId="7A9AE5DD" w14:textId="77777777" w:rsidTr="0063579D">
        <w:trPr>
          <w:trHeight w:val="520"/>
        </w:trPr>
        <w:tc>
          <w:tcPr>
            <w:tcW w:w="2252" w:type="dxa"/>
            <w:gridSpan w:val="2"/>
            <w:shd w:val="clear" w:color="auto" w:fill="auto"/>
          </w:tcPr>
          <w:p w14:paraId="5BBD94AF" w14:textId="58959B4E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Mattocks</w:t>
            </w:r>
            <w:proofErr w:type="spellEnd"/>
            <w:r w:rsidRPr="001E45CC">
              <w:rPr>
                <w:lang w:val="es-ES_tradnl"/>
              </w:rPr>
              <w:t xml:space="preserve"> et al. 2007</w:t>
            </w:r>
            <w:r w:rsidR="005C0C51">
              <w:rPr>
                <w:lang w:val="es-ES_tradnl"/>
              </w:rPr>
              <w:t xml:space="preserve"> [22]</w:t>
            </w:r>
            <w:r w:rsidRPr="001E45CC">
              <w:rPr>
                <w:lang w:val="es-ES_tradnl"/>
              </w:rPr>
              <w:t xml:space="preserve"> </w:t>
            </w:r>
          </w:p>
        </w:tc>
        <w:tc>
          <w:tcPr>
            <w:tcW w:w="118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12FDF696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 xml:space="preserve">12 </w:t>
            </w:r>
            <w:proofErr w:type="spellStart"/>
            <w:r w:rsidRPr="001E45CC">
              <w:rPr>
                <w:lang w:val="es-ES_tradnl"/>
              </w:rPr>
              <w:t>years</w:t>
            </w:r>
            <w:proofErr w:type="spellEnd"/>
          </w:p>
        </w:tc>
        <w:tc>
          <w:tcPr>
            <w:tcW w:w="1035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33E99962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83</w:t>
            </w:r>
          </w:p>
        </w:tc>
        <w:tc>
          <w:tcPr>
            <w:tcW w:w="1127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23AE039E" w14:textId="4242B5E0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Right</w:t>
            </w:r>
            <w:proofErr w:type="spellEnd"/>
            <w:r w:rsidRPr="001E45CC">
              <w:rPr>
                <w:lang w:val="es-ES_tradnl"/>
              </w:rPr>
              <w:t xml:space="preserve"> hip</w:t>
            </w:r>
          </w:p>
        </w:tc>
        <w:tc>
          <w:tcPr>
            <w:tcW w:w="1368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65CD9505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60</w:t>
            </w:r>
          </w:p>
        </w:tc>
        <w:tc>
          <w:tcPr>
            <w:tcW w:w="209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1ADACBBE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ActiGraph</w:t>
            </w:r>
            <w:proofErr w:type="spellEnd"/>
            <w:r w:rsidRPr="001E45CC">
              <w:rPr>
                <w:lang w:val="es-ES_tradnl"/>
              </w:rPr>
              <w:t xml:space="preserve"> MT1 7164</w:t>
            </w:r>
          </w:p>
        </w:tc>
        <w:tc>
          <w:tcPr>
            <w:tcW w:w="110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6C6F337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≤100</w:t>
            </w:r>
          </w:p>
        </w:tc>
        <w:tc>
          <w:tcPr>
            <w:tcW w:w="1163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296D71DA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101-3580</w:t>
            </w:r>
          </w:p>
        </w:tc>
        <w:tc>
          <w:tcPr>
            <w:tcW w:w="1166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66B58F1C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3581-6129</w:t>
            </w:r>
          </w:p>
        </w:tc>
        <w:tc>
          <w:tcPr>
            <w:tcW w:w="106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E4019FC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≥6130</w:t>
            </w:r>
          </w:p>
        </w:tc>
        <w:tc>
          <w:tcPr>
            <w:tcW w:w="137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C31B934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NR</w:t>
            </w:r>
          </w:p>
        </w:tc>
      </w:tr>
      <w:tr w:rsidR="0063579D" w:rsidRPr="001E45CC" w14:paraId="4A069BEF" w14:textId="77777777" w:rsidTr="0063579D">
        <w:trPr>
          <w:trHeight w:val="520"/>
        </w:trPr>
        <w:tc>
          <w:tcPr>
            <w:tcW w:w="2252" w:type="dxa"/>
            <w:gridSpan w:val="2"/>
            <w:shd w:val="clear" w:color="auto" w:fill="auto"/>
          </w:tcPr>
          <w:p w14:paraId="237157A8" w14:textId="2F967305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Pulsford</w:t>
            </w:r>
            <w:proofErr w:type="spellEnd"/>
            <w:r w:rsidRPr="001E45CC">
              <w:rPr>
                <w:lang w:val="es-ES_tradnl"/>
              </w:rPr>
              <w:t xml:space="preserve"> et al. 2011</w:t>
            </w:r>
            <w:r w:rsidR="005C0C51">
              <w:rPr>
                <w:lang w:val="es-ES_tradnl"/>
              </w:rPr>
              <w:t xml:space="preserve"> [19]</w:t>
            </w:r>
          </w:p>
        </w:tc>
        <w:tc>
          <w:tcPr>
            <w:tcW w:w="118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4E3C91FC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 xml:space="preserve">7-8 </w:t>
            </w:r>
            <w:proofErr w:type="spellStart"/>
            <w:r w:rsidRPr="001E45CC">
              <w:rPr>
                <w:lang w:val="es-ES_tradnl"/>
              </w:rPr>
              <w:t>years</w:t>
            </w:r>
            <w:proofErr w:type="spellEnd"/>
          </w:p>
        </w:tc>
        <w:tc>
          <w:tcPr>
            <w:tcW w:w="1035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04B9551B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53</w:t>
            </w:r>
          </w:p>
        </w:tc>
        <w:tc>
          <w:tcPr>
            <w:tcW w:w="1127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5029724" w14:textId="2E84BAC9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Right</w:t>
            </w:r>
            <w:proofErr w:type="spellEnd"/>
            <w:r w:rsidRPr="001E45CC">
              <w:rPr>
                <w:lang w:val="es-ES_tradnl"/>
              </w:rPr>
              <w:t xml:space="preserve"> hip</w:t>
            </w:r>
          </w:p>
        </w:tc>
        <w:tc>
          <w:tcPr>
            <w:tcW w:w="1368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F6D31F8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15*</w:t>
            </w:r>
          </w:p>
        </w:tc>
        <w:tc>
          <w:tcPr>
            <w:tcW w:w="209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B22D487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Actigraph</w:t>
            </w:r>
            <w:proofErr w:type="spellEnd"/>
            <w:r w:rsidRPr="001E45CC">
              <w:rPr>
                <w:lang w:val="es-ES_tradnl"/>
              </w:rPr>
              <w:t xml:space="preserve"> GT1M 1X</w:t>
            </w:r>
          </w:p>
        </w:tc>
        <w:tc>
          <w:tcPr>
            <w:tcW w:w="110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02402C4B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≤100</w:t>
            </w:r>
          </w:p>
        </w:tc>
        <w:tc>
          <w:tcPr>
            <w:tcW w:w="1163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2EFE66D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101-2240</w:t>
            </w:r>
          </w:p>
        </w:tc>
        <w:tc>
          <w:tcPr>
            <w:tcW w:w="1166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7867D1BE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2241-3840</w:t>
            </w:r>
          </w:p>
        </w:tc>
        <w:tc>
          <w:tcPr>
            <w:tcW w:w="106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41E65764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≥3841</w:t>
            </w:r>
          </w:p>
        </w:tc>
        <w:tc>
          <w:tcPr>
            <w:tcW w:w="137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3CB36A6D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NR</w:t>
            </w:r>
          </w:p>
        </w:tc>
      </w:tr>
      <w:tr w:rsidR="0063579D" w:rsidRPr="001E45CC" w14:paraId="461B9808" w14:textId="77777777" w:rsidTr="0063579D">
        <w:trPr>
          <w:trHeight w:val="520"/>
        </w:trPr>
        <w:tc>
          <w:tcPr>
            <w:tcW w:w="2252" w:type="dxa"/>
            <w:gridSpan w:val="2"/>
            <w:shd w:val="clear" w:color="auto" w:fill="auto"/>
          </w:tcPr>
          <w:p w14:paraId="7A98EC79" w14:textId="29335BEB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Puyau</w:t>
            </w:r>
            <w:proofErr w:type="spellEnd"/>
            <w:r w:rsidRPr="001E45CC">
              <w:rPr>
                <w:lang w:val="es-ES_tradnl"/>
              </w:rPr>
              <w:t xml:space="preserve"> et al. 2002</w:t>
            </w:r>
            <w:r w:rsidR="005C0C51">
              <w:rPr>
                <w:lang w:val="es-ES_tradnl"/>
              </w:rPr>
              <w:t xml:space="preserve"> [21]</w:t>
            </w:r>
          </w:p>
        </w:tc>
        <w:tc>
          <w:tcPr>
            <w:tcW w:w="118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7B4D731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 xml:space="preserve">6-16 </w:t>
            </w:r>
            <w:proofErr w:type="spellStart"/>
            <w:r w:rsidRPr="001E45CC">
              <w:rPr>
                <w:lang w:val="es-ES_tradnl"/>
              </w:rPr>
              <w:t>years</w:t>
            </w:r>
            <w:proofErr w:type="spellEnd"/>
          </w:p>
        </w:tc>
        <w:tc>
          <w:tcPr>
            <w:tcW w:w="1035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4FB048BE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26</w:t>
            </w:r>
          </w:p>
        </w:tc>
        <w:tc>
          <w:tcPr>
            <w:tcW w:w="1127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38E387FA" w14:textId="219568F4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Right</w:t>
            </w:r>
            <w:proofErr w:type="spellEnd"/>
            <w:r w:rsidRPr="001E45CC">
              <w:rPr>
                <w:lang w:val="es-ES_tradnl"/>
              </w:rPr>
              <w:t xml:space="preserve"> hip</w:t>
            </w:r>
          </w:p>
        </w:tc>
        <w:tc>
          <w:tcPr>
            <w:tcW w:w="1368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0BE44B54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60</w:t>
            </w:r>
          </w:p>
        </w:tc>
        <w:tc>
          <w:tcPr>
            <w:tcW w:w="209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02A9042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ActiGraph</w:t>
            </w:r>
            <w:proofErr w:type="spellEnd"/>
            <w:r w:rsidRPr="001E45CC">
              <w:rPr>
                <w:lang w:val="es-ES_tradnl"/>
              </w:rPr>
              <w:t xml:space="preserve"> MT1 7164</w:t>
            </w:r>
          </w:p>
        </w:tc>
        <w:tc>
          <w:tcPr>
            <w:tcW w:w="110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0BED1D67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≤</w:t>
            </w:r>
            <w:r w:rsidRPr="001E45CC">
              <w:t>799</w:t>
            </w:r>
          </w:p>
        </w:tc>
        <w:tc>
          <w:tcPr>
            <w:tcW w:w="1163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228DC1B3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t>800-3199</w:t>
            </w:r>
          </w:p>
        </w:tc>
        <w:tc>
          <w:tcPr>
            <w:tcW w:w="1166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334CBC3B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t>3200-8200</w:t>
            </w:r>
          </w:p>
        </w:tc>
        <w:tc>
          <w:tcPr>
            <w:tcW w:w="1060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21DDF2DC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≥</w:t>
            </w:r>
            <w:r w:rsidRPr="001E45CC">
              <w:t>8200</w:t>
            </w:r>
          </w:p>
        </w:tc>
        <w:tc>
          <w:tcPr>
            <w:tcW w:w="1371" w:type="dxa"/>
            <w:tcBorders>
              <w:top w:val="single" w:sz="6" w:space="0" w:color="A5A5A5"/>
              <w:bottom w:val="single" w:sz="6" w:space="0" w:color="A5A5A5"/>
            </w:tcBorders>
            <w:shd w:val="clear" w:color="auto" w:fill="auto"/>
          </w:tcPr>
          <w:p w14:paraId="5ABAAA14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NR</w:t>
            </w:r>
          </w:p>
        </w:tc>
      </w:tr>
      <w:tr w:rsidR="0063579D" w:rsidRPr="001E45CC" w14:paraId="470665A4" w14:textId="77777777" w:rsidTr="0063579D">
        <w:trPr>
          <w:trHeight w:val="520"/>
        </w:trPr>
        <w:tc>
          <w:tcPr>
            <w:tcW w:w="225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2BA451C9" w14:textId="7AA5120D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Troiano</w:t>
            </w:r>
            <w:proofErr w:type="spellEnd"/>
            <w:r w:rsidRPr="001E45CC">
              <w:rPr>
                <w:lang w:val="es-ES_tradnl"/>
              </w:rPr>
              <w:t xml:space="preserve"> et al. 2008</w:t>
            </w:r>
            <w:r w:rsidR="005C0C51">
              <w:rPr>
                <w:lang w:val="es-ES_tradnl"/>
              </w:rPr>
              <w:t xml:space="preserve"> [15]</w:t>
            </w:r>
            <w:r w:rsidRPr="001E45CC">
              <w:rPr>
                <w:lang w:val="es-ES_tradnl"/>
              </w:rPr>
              <w:t xml:space="preserve"> </w:t>
            </w:r>
          </w:p>
        </w:tc>
        <w:tc>
          <w:tcPr>
            <w:tcW w:w="1181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59E24E8E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 xml:space="preserve">6-11 </w:t>
            </w:r>
            <w:proofErr w:type="spellStart"/>
            <w:r w:rsidRPr="001E45CC">
              <w:rPr>
                <w:lang w:val="es-ES_tradnl"/>
              </w:rPr>
              <w:t>years</w:t>
            </w:r>
            <w:proofErr w:type="spellEnd"/>
            <w:r w:rsidRPr="001E45CC">
              <w:rPr>
                <w:lang w:val="es-ES_tradnl"/>
              </w:rPr>
              <w:t xml:space="preserve"> / 12-19 / 20+</w:t>
            </w:r>
          </w:p>
        </w:tc>
        <w:tc>
          <w:tcPr>
            <w:tcW w:w="1035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59EC82D0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6329</w:t>
            </w:r>
            <w:r w:rsidRPr="001E45CC">
              <w:rPr>
                <w:b/>
                <w:vertAlign w:val="superscript"/>
              </w:rPr>
              <w:t>†</w:t>
            </w:r>
          </w:p>
        </w:tc>
        <w:tc>
          <w:tcPr>
            <w:tcW w:w="1127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61634E9C" w14:textId="124AB3DF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Right</w:t>
            </w:r>
            <w:proofErr w:type="spellEnd"/>
            <w:r w:rsidRPr="001E45CC">
              <w:rPr>
                <w:lang w:val="es-ES_tradnl"/>
              </w:rPr>
              <w:t xml:space="preserve"> hip</w:t>
            </w:r>
          </w:p>
        </w:tc>
        <w:tc>
          <w:tcPr>
            <w:tcW w:w="1368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39CBA9D6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60</w:t>
            </w:r>
          </w:p>
        </w:tc>
        <w:tc>
          <w:tcPr>
            <w:tcW w:w="2091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553F578C" w14:textId="77777777" w:rsidR="00096D85" w:rsidRPr="001E45CC" w:rsidRDefault="00096D85" w:rsidP="001E45CC">
            <w:pPr>
              <w:spacing w:line="276" w:lineRule="auto"/>
              <w:jc w:val="both"/>
            </w:pPr>
            <w:proofErr w:type="spellStart"/>
            <w:r w:rsidRPr="001E45CC">
              <w:rPr>
                <w:lang w:val="es-ES_tradnl"/>
              </w:rPr>
              <w:t>ActiGraph</w:t>
            </w:r>
            <w:proofErr w:type="spellEnd"/>
            <w:r w:rsidRPr="001E45CC">
              <w:rPr>
                <w:lang w:val="es-ES_tradnl"/>
              </w:rPr>
              <w:t xml:space="preserve"> MT1 7164</w:t>
            </w:r>
          </w:p>
        </w:tc>
        <w:tc>
          <w:tcPr>
            <w:tcW w:w="1100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7A0E89C5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≤99</w:t>
            </w:r>
          </w:p>
        </w:tc>
        <w:tc>
          <w:tcPr>
            <w:tcW w:w="1163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1AC84AB2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t>100-2019</w:t>
            </w:r>
          </w:p>
        </w:tc>
        <w:tc>
          <w:tcPr>
            <w:tcW w:w="1166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10E65985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t>2020-5998</w:t>
            </w:r>
          </w:p>
        </w:tc>
        <w:tc>
          <w:tcPr>
            <w:tcW w:w="1060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70050866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t>≥5999</w:t>
            </w:r>
          </w:p>
        </w:tc>
        <w:tc>
          <w:tcPr>
            <w:tcW w:w="1371" w:type="dxa"/>
            <w:tcBorders>
              <w:top w:val="single" w:sz="6" w:space="0" w:color="A5A5A5"/>
              <w:bottom w:val="single" w:sz="4" w:space="0" w:color="000000"/>
            </w:tcBorders>
            <w:shd w:val="clear" w:color="auto" w:fill="auto"/>
          </w:tcPr>
          <w:p w14:paraId="0C201D08" w14:textId="77777777" w:rsidR="00096D85" w:rsidRPr="001E45CC" w:rsidRDefault="00096D85" w:rsidP="001E45CC">
            <w:pPr>
              <w:spacing w:line="276" w:lineRule="auto"/>
              <w:jc w:val="both"/>
            </w:pPr>
            <w:r w:rsidRPr="001E45CC">
              <w:rPr>
                <w:lang w:val="es-ES_tradnl"/>
              </w:rPr>
              <w:t>NR</w:t>
            </w:r>
          </w:p>
        </w:tc>
      </w:tr>
    </w:tbl>
    <w:p w14:paraId="5B762516" w14:textId="77777777" w:rsidR="00CF5155" w:rsidRPr="001E45CC" w:rsidRDefault="00CF5155" w:rsidP="001E45CC">
      <w:pPr>
        <w:spacing w:line="276" w:lineRule="auto"/>
        <w:jc w:val="both"/>
        <w:rPr>
          <w:lang w:val="en-US"/>
        </w:rPr>
      </w:pPr>
      <w:r w:rsidRPr="001E45CC">
        <w:rPr>
          <w:lang w:val="en-US"/>
        </w:rPr>
        <w:t>CPM: counts per min; NE: non-established category by original authors; PA: physical activity.</w:t>
      </w:r>
      <w:r w:rsidRPr="001E45CC">
        <w:rPr>
          <w:lang w:val="en-US"/>
        </w:rPr>
        <w:br/>
        <w:t>^ The sample size was composed of the sum of different studies selected to establish the validation protocol.</w:t>
      </w:r>
    </w:p>
    <w:p w14:paraId="5E799508" w14:textId="77777777" w:rsidR="00CF5155" w:rsidRPr="001E45CC" w:rsidRDefault="00CF5155" w:rsidP="001E45CC">
      <w:pPr>
        <w:spacing w:line="276" w:lineRule="auto"/>
        <w:jc w:val="both"/>
        <w:rPr>
          <w:lang w:val="en-US"/>
        </w:rPr>
      </w:pPr>
      <w:r w:rsidRPr="001E45CC">
        <w:rPr>
          <w:b/>
          <w:vertAlign w:val="superscript"/>
          <w:lang w:val="en-US"/>
        </w:rPr>
        <w:t xml:space="preserve">† </w:t>
      </w:r>
      <w:r w:rsidRPr="001E45CC">
        <w:rPr>
          <w:bCs/>
          <w:lang w:val="en-US"/>
        </w:rPr>
        <w:t>Data are described from 6329 participants who provided at least 1 d of accelerometer data and from 4867 participants who provided four or more days of accelerometer data.</w:t>
      </w:r>
    </w:p>
    <w:p w14:paraId="79573E27" w14:textId="77777777" w:rsidR="00CF5155" w:rsidRPr="001E45CC" w:rsidRDefault="00CF5155" w:rsidP="001E45CC">
      <w:pPr>
        <w:spacing w:line="276" w:lineRule="auto"/>
        <w:jc w:val="both"/>
        <w:rPr>
          <w:lang w:val="en-US"/>
        </w:rPr>
      </w:pPr>
      <w:r w:rsidRPr="001E45CC">
        <w:rPr>
          <w:b/>
          <w:vertAlign w:val="superscript"/>
          <w:lang w:val="en-US"/>
        </w:rPr>
        <w:t>‡</w:t>
      </w:r>
      <w:r w:rsidRPr="001E45CC">
        <w:rPr>
          <w:b/>
          <w:lang w:val="en-US"/>
        </w:rPr>
        <w:t>N</w:t>
      </w:r>
      <w:r w:rsidRPr="001E45CC">
        <w:rPr>
          <w:lang w:val="en-US"/>
        </w:rPr>
        <w:t>umber of seconds that have elapsed between two consecutive measurements.</w:t>
      </w:r>
    </w:p>
    <w:p w14:paraId="0831430C" w14:textId="092D6829" w:rsidR="00D679B1" w:rsidRDefault="00CF5155" w:rsidP="0063579D">
      <w:pPr>
        <w:spacing w:line="276" w:lineRule="auto"/>
        <w:jc w:val="both"/>
        <w:rPr>
          <w:lang w:val="en-US"/>
        </w:rPr>
      </w:pPr>
      <w:r w:rsidRPr="001E45CC">
        <w:rPr>
          <w:lang w:val="en-US"/>
        </w:rPr>
        <w:t xml:space="preserve">*These units were initially displayed in Epoch 15 sec and transformed to Epoch 60 sec in </w:t>
      </w:r>
      <w:proofErr w:type="spellStart"/>
      <w:r w:rsidRPr="001E45CC">
        <w:rPr>
          <w:lang w:val="en-US"/>
        </w:rPr>
        <w:t>ActiLife</w:t>
      </w:r>
      <w:proofErr w:type="spellEnd"/>
      <w:r w:rsidRPr="001E45CC">
        <w:rPr>
          <w:lang w:val="en-US"/>
        </w:rPr>
        <w:t>.</w:t>
      </w:r>
    </w:p>
    <w:p w14:paraId="1AEB9A37" w14:textId="63CEFE39" w:rsidR="00E07DEE" w:rsidRDefault="00E07DEE" w:rsidP="0063579D">
      <w:pPr>
        <w:spacing w:line="276" w:lineRule="auto"/>
        <w:jc w:val="both"/>
        <w:rPr>
          <w:lang w:val="en-US"/>
        </w:rPr>
      </w:pPr>
      <w:r>
        <w:rPr>
          <w:lang w:val="en-US"/>
        </w:rPr>
        <w:br w:type="page"/>
      </w:r>
    </w:p>
    <w:p w14:paraId="16FBC97F" w14:textId="63CEFE39" w:rsidR="001C72DB" w:rsidRDefault="001C72DB" w:rsidP="0063579D">
      <w:pPr>
        <w:spacing w:line="276" w:lineRule="auto"/>
        <w:jc w:val="both"/>
        <w:rPr>
          <w:lang w:val="en-US"/>
        </w:rPr>
        <w:sectPr w:rsidR="001C72DB" w:rsidSect="00BA24D0">
          <w:headerReference w:type="default" r:id="rId9"/>
          <w:footerReference w:type="default" r:id="rId10"/>
          <w:pgSz w:w="16838" w:h="11906" w:orient="landscape"/>
          <w:pgMar w:top="1531" w:right="1077" w:bottom="1531" w:left="1417" w:header="1020" w:footer="850" w:gutter="0"/>
          <w:cols w:space="720"/>
          <w:formProt w:val="0"/>
          <w:docGrid w:type="lines" w:linePitch="326"/>
        </w:sectPr>
      </w:pPr>
    </w:p>
    <w:p w14:paraId="0DABA674" w14:textId="6C9B6D12" w:rsidR="001C72DB" w:rsidRDefault="001C72DB" w:rsidP="001C72DB">
      <w:pPr>
        <w:pStyle w:val="MDPI21heading1"/>
        <w:spacing w:line="276" w:lineRule="auto"/>
        <w:ind w:left="-1134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noProof/>
          <w:color w:val="auto"/>
          <w:szCs w:val="24"/>
        </w:rPr>
        <w:lastRenderedPageBreak/>
        <w:drawing>
          <wp:inline distT="0" distB="0" distL="0" distR="0" wp14:anchorId="21912843" wp14:editId="58C2515A">
            <wp:extent cx="7179398" cy="7339536"/>
            <wp:effectExtent l="0" t="0" r="0" b="127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apositiva1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0126" cy="7350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D66FE" w14:textId="77777777" w:rsidR="001C72DB" w:rsidRDefault="001C72DB" w:rsidP="001C72DB">
      <w:pPr>
        <w:pStyle w:val="MDPI21heading1"/>
        <w:spacing w:line="276" w:lineRule="auto"/>
        <w:ind w:left="-1134"/>
        <w:jc w:val="both"/>
        <w:rPr>
          <w:rFonts w:ascii="Times New Roman" w:hAnsi="Times New Roman"/>
          <w:b w:val="0"/>
          <w:bCs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Supplementary </w:t>
      </w:r>
      <w:r w:rsidRPr="006774E7">
        <w:rPr>
          <w:rFonts w:ascii="Times New Roman" w:hAnsi="Times New Roman"/>
          <w:color w:val="auto"/>
          <w:szCs w:val="24"/>
        </w:rPr>
        <w:t xml:space="preserve">Figure </w:t>
      </w:r>
      <w:r>
        <w:rPr>
          <w:rFonts w:ascii="Times New Roman" w:hAnsi="Times New Roman"/>
          <w:color w:val="auto"/>
          <w:szCs w:val="24"/>
        </w:rPr>
        <w:t>1</w:t>
      </w:r>
      <w:r w:rsidRPr="008661A0">
        <w:rPr>
          <w:rFonts w:ascii="Times New Roman" w:hAnsi="Times New Roman"/>
          <w:b w:val="0"/>
          <w:bCs/>
          <w:color w:val="auto"/>
          <w:szCs w:val="24"/>
        </w:rPr>
        <w:t xml:space="preserve">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Bland-Altman plots of 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>sedentary behavior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 measurement agreement 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 xml:space="preserve">between </w:t>
      </w:r>
      <w:r w:rsidRPr="00FB3F7B">
        <w:rPr>
          <w:rFonts w:ascii="Times New Roman" w:hAnsi="Times New Roman"/>
          <w:b w:val="0"/>
          <w:bCs/>
          <w:color w:val="auto"/>
          <w:szCs w:val="24"/>
        </w:rPr>
        <w:t xml:space="preserve">the Evenson et al.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and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Freedson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al.; Mattocks et al.: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Pulsford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al.;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Puyau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al.; Troiano et al.  accelerometry protocols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>. SB; sedentary behavior</w:t>
      </w:r>
      <w:r>
        <w:rPr>
          <w:rFonts w:ascii="Times New Roman" w:hAnsi="Times New Roman"/>
          <w:b w:val="0"/>
          <w:bCs/>
          <w:color w:val="auto"/>
          <w:szCs w:val="24"/>
        </w:rPr>
        <w:t>.</w:t>
      </w:r>
    </w:p>
    <w:p w14:paraId="3C04D040" w14:textId="77777777" w:rsidR="001C72DB" w:rsidRPr="00A40FC6" w:rsidRDefault="001C72DB" w:rsidP="001C72DB">
      <w:pPr>
        <w:pStyle w:val="MDPI21heading1"/>
        <w:spacing w:line="276" w:lineRule="auto"/>
        <w:ind w:left="-1134"/>
        <w:jc w:val="both"/>
        <w:rPr>
          <w:rFonts w:ascii="Times New Roman" w:hAnsi="Times New Roman"/>
          <w:b w:val="0"/>
          <w:bCs/>
          <w:color w:val="auto"/>
          <w:szCs w:val="24"/>
        </w:rPr>
      </w:pPr>
      <w:r w:rsidRPr="00AF5A2A">
        <w:rPr>
          <w:rFonts w:ascii="Times New Roman" w:hAnsi="Times New Roman"/>
          <w:b w:val="0"/>
          <w:bCs/>
          <w:color w:val="auto"/>
          <w:szCs w:val="24"/>
        </w:rPr>
        <w:t>Note: Data in this figure had the same behavior as that obtained with the 60-min of non-wear-time (results not shown).</w:t>
      </w:r>
    </w:p>
    <w:p w14:paraId="1FB60703" w14:textId="77777777" w:rsidR="001C72DB" w:rsidRDefault="001C72DB" w:rsidP="001C72DB">
      <w:pPr>
        <w:pStyle w:val="MDPI21heading1"/>
        <w:spacing w:line="276" w:lineRule="auto"/>
        <w:ind w:left="-993" w:hanging="567"/>
        <w:jc w:val="both"/>
        <w:rPr>
          <w:rFonts w:ascii="Times New Roman" w:hAnsi="Times New Roman"/>
          <w:b w:val="0"/>
          <w:bCs/>
          <w:color w:val="auto"/>
          <w:szCs w:val="24"/>
        </w:rPr>
      </w:pPr>
      <w:r>
        <w:rPr>
          <w:rFonts w:ascii="Times New Roman" w:hAnsi="Times New Roman"/>
          <w:b w:val="0"/>
          <w:bCs/>
          <w:noProof/>
          <w:color w:val="auto"/>
          <w:szCs w:val="24"/>
        </w:rPr>
        <w:lastRenderedPageBreak/>
        <w:drawing>
          <wp:inline distT="0" distB="0" distL="0" distR="0" wp14:anchorId="31B7E0AF" wp14:editId="76335E21">
            <wp:extent cx="7251825" cy="7295461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apositiva2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1975" cy="7305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7B6D0" w14:textId="77777777" w:rsidR="001C72DB" w:rsidRDefault="001C72DB" w:rsidP="001C72DB">
      <w:pPr>
        <w:pStyle w:val="MDPI21heading1"/>
        <w:spacing w:line="276" w:lineRule="auto"/>
        <w:ind w:left="-993"/>
        <w:jc w:val="both"/>
        <w:rPr>
          <w:rFonts w:ascii="Times New Roman" w:hAnsi="Times New Roman"/>
          <w:b w:val="0"/>
          <w:bCs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Supplementary </w:t>
      </w:r>
      <w:r w:rsidRPr="006774E7">
        <w:rPr>
          <w:rFonts w:ascii="Times New Roman" w:hAnsi="Times New Roman"/>
          <w:color w:val="auto"/>
          <w:szCs w:val="24"/>
        </w:rPr>
        <w:t xml:space="preserve">Figure </w:t>
      </w:r>
      <w:r>
        <w:rPr>
          <w:rFonts w:ascii="Times New Roman" w:hAnsi="Times New Roman"/>
          <w:color w:val="auto"/>
          <w:szCs w:val="24"/>
        </w:rPr>
        <w:t>2</w:t>
      </w:r>
      <w:r w:rsidRPr="008661A0">
        <w:rPr>
          <w:rFonts w:ascii="Times New Roman" w:hAnsi="Times New Roman"/>
          <w:b w:val="0"/>
          <w:bCs/>
          <w:color w:val="auto"/>
          <w:szCs w:val="24"/>
        </w:rPr>
        <w:t xml:space="preserve">. </w:t>
      </w:r>
      <w:r>
        <w:rPr>
          <w:rFonts w:ascii="Times New Roman" w:hAnsi="Times New Roman"/>
          <w:b w:val="0"/>
          <w:bCs/>
          <w:color w:val="auto"/>
          <w:szCs w:val="24"/>
        </w:rPr>
        <w:t>Bland-Altman plots of light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 xml:space="preserve">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activity measurement agreement 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 xml:space="preserve">between </w:t>
      </w:r>
      <w:r w:rsidRPr="00FB3F7B">
        <w:rPr>
          <w:rFonts w:ascii="Times New Roman" w:hAnsi="Times New Roman"/>
          <w:b w:val="0"/>
          <w:bCs/>
          <w:color w:val="auto"/>
          <w:szCs w:val="24"/>
        </w:rPr>
        <w:t xml:space="preserve">the Evenson et al.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and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Freedson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Mattocks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Pulsford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Puyau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Troiano et al.  accelerometry protocols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>. LPA: light physical activity</w:t>
      </w:r>
      <w:r>
        <w:rPr>
          <w:rFonts w:ascii="Times New Roman" w:hAnsi="Times New Roman"/>
          <w:b w:val="0"/>
          <w:bCs/>
          <w:color w:val="auto"/>
          <w:szCs w:val="24"/>
        </w:rPr>
        <w:t>.</w:t>
      </w:r>
    </w:p>
    <w:p w14:paraId="656D104B" w14:textId="77777777" w:rsidR="001C72DB" w:rsidRPr="00AF5A2A" w:rsidRDefault="001C72DB" w:rsidP="001C72DB">
      <w:pPr>
        <w:pStyle w:val="MDPI21heading1"/>
        <w:spacing w:line="276" w:lineRule="auto"/>
        <w:ind w:left="-993"/>
        <w:jc w:val="both"/>
        <w:rPr>
          <w:rFonts w:ascii="Times New Roman" w:hAnsi="Times New Roman"/>
          <w:b w:val="0"/>
          <w:bCs/>
          <w:color w:val="auto"/>
          <w:szCs w:val="24"/>
        </w:rPr>
      </w:pPr>
      <w:r w:rsidRPr="00AF5A2A">
        <w:rPr>
          <w:rFonts w:ascii="Times New Roman" w:hAnsi="Times New Roman"/>
          <w:b w:val="0"/>
          <w:bCs/>
          <w:color w:val="auto"/>
          <w:szCs w:val="24"/>
        </w:rPr>
        <w:t>Note: Data in this figure had the same behavior as that obtained with the 60-min of non-wear-time (results not shown).</w:t>
      </w:r>
    </w:p>
    <w:p w14:paraId="2416F912" w14:textId="77777777" w:rsidR="001C72DB" w:rsidRDefault="001C72DB" w:rsidP="001C72DB">
      <w:pPr>
        <w:rPr>
          <w:lang w:val="en-US"/>
        </w:rPr>
      </w:pPr>
    </w:p>
    <w:p w14:paraId="205DE9A1" w14:textId="77777777" w:rsidR="001C72DB" w:rsidRDefault="001C72DB" w:rsidP="001C72DB">
      <w:pPr>
        <w:rPr>
          <w:lang w:val="en-US"/>
        </w:rPr>
      </w:pPr>
    </w:p>
    <w:p w14:paraId="4DD880E8" w14:textId="77777777" w:rsidR="001C72DB" w:rsidRDefault="001C72DB" w:rsidP="001C72DB">
      <w:pPr>
        <w:ind w:hanging="1418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BAF1FE9" wp14:editId="7867F44C">
            <wp:extent cx="7138680" cy="6817259"/>
            <wp:effectExtent l="0" t="0" r="0" b="317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iapositiva3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4802" cy="683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61FB3" w14:textId="77777777" w:rsidR="001C72DB" w:rsidRDefault="001C72DB" w:rsidP="001C72DB">
      <w:pPr>
        <w:ind w:left="-993"/>
        <w:rPr>
          <w:lang w:val="en-US"/>
        </w:rPr>
      </w:pPr>
    </w:p>
    <w:p w14:paraId="028ABA39" w14:textId="77777777" w:rsidR="001C72DB" w:rsidRDefault="001C72DB" w:rsidP="001C72DB">
      <w:pPr>
        <w:pStyle w:val="MDPI21heading1"/>
        <w:spacing w:line="276" w:lineRule="auto"/>
        <w:ind w:left="-851"/>
        <w:jc w:val="both"/>
        <w:rPr>
          <w:rFonts w:ascii="Times New Roman" w:hAnsi="Times New Roman"/>
          <w:b w:val="0"/>
          <w:bCs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Supplementary </w:t>
      </w:r>
      <w:r w:rsidRPr="006774E7">
        <w:rPr>
          <w:rFonts w:ascii="Times New Roman" w:hAnsi="Times New Roman"/>
          <w:color w:val="auto"/>
          <w:szCs w:val="24"/>
        </w:rPr>
        <w:t xml:space="preserve">Figure </w:t>
      </w:r>
      <w:r>
        <w:rPr>
          <w:rFonts w:ascii="Times New Roman" w:hAnsi="Times New Roman"/>
          <w:color w:val="auto"/>
          <w:szCs w:val="24"/>
        </w:rPr>
        <w:t>3</w:t>
      </w:r>
      <w:r w:rsidRPr="008661A0">
        <w:rPr>
          <w:rFonts w:ascii="Times New Roman" w:hAnsi="Times New Roman"/>
          <w:b w:val="0"/>
          <w:bCs/>
          <w:color w:val="auto"/>
          <w:szCs w:val="24"/>
        </w:rPr>
        <w:t xml:space="preserve">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Bland-Altman plots of moderate physical activity measurement agreement 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 xml:space="preserve">between </w:t>
      </w:r>
      <w:r w:rsidRPr="00FB3F7B">
        <w:rPr>
          <w:rFonts w:ascii="Times New Roman" w:hAnsi="Times New Roman"/>
          <w:b w:val="0"/>
          <w:bCs/>
          <w:color w:val="auto"/>
          <w:szCs w:val="24"/>
        </w:rPr>
        <w:t xml:space="preserve">the Evenson et al.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and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Freedson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Mattocks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Pulsford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Puyau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Troiano et al.  accelerometry protocols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>. MPA: moderate physical activity</w:t>
      </w:r>
    </w:p>
    <w:p w14:paraId="1F16C5EC" w14:textId="77777777" w:rsidR="001C72DB" w:rsidRPr="00A40FC6" w:rsidRDefault="001C72DB" w:rsidP="001C72DB">
      <w:pPr>
        <w:pStyle w:val="MDPI21heading1"/>
        <w:spacing w:line="276" w:lineRule="auto"/>
        <w:ind w:left="-851"/>
        <w:jc w:val="both"/>
        <w:rPr>
          <w:rFonts w:ascii="Times New Roman" w:hAnsi="Times New Roman"/>
          <w:b w:val="0"/>
          <w:bCs/>
          <w:color w:val="auto"/>
          <w:szCs w:val="24"/>
        </w:rPr>
      </w:pPr>
      <w:r w:rsidRPr="00AF5A2A">
        <w:rPr>
          <w:rFonts w:ascii="Times New Roman" w:hAnsi="Times New Roman"/>
          <w:b w:val="0"/>
          <w:bCs/>
          <w:color w:val="auto"/>
          <w:szCs w:val="24"/>
        </w:rPr>
        <w:t>Note: Data in this figure had the same behavior as that obtained with the 60-min of non-wear-time (results not shown).</w:t>
      </w:r>
    </w:p>
    <w:p w14:paraId="47B39E77" w14:textId="77777777" w:rsidR="001C72DB" w:rsidRDefault="001C72DB" w:rsidP="001C72DB">
      <w:pPr>
        <w:ind w:left="-993" w:hanging="425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71412D3" wp14:editId="6823155F">
            <wp:extent cx="7125078" cy="6919582"/>
            <wp:effectExtent l="0" t="0" r="0" b="254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iapositiva4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3931" cy="692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320C2" w14:textId="77777777" w:rsidR="001C72DB" w:rsidRDefault="001C72DB" w:rsidP="001C72DB">
      <w:pPr>
        <w:pStyle w:val="MDPI21heading1"/>
        <w:spacing w:line="276" w:lineRule="auto"/>
        <w:ind w:left="-993"/>
        <w:jc w:val="both"/>
        <w:rPr>
          <w:rFonts w:ascii="Times New Roman" w:hAnsi="Times New Roman"/>
          <w:b w:val="0"/>
          <w:bCs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Supplementary </w:t>
      </w:r>
      <w:r w:rsidRPr="006774E7">
        <w:rPr>
          <w:rFonts w:ascii="Times New Roman" w:hAnsi="Times New Roman"/>
          <w:color w:val="auto"/>
          <w:szCs w:val="24"/>
        </w:rPr>
        <w:t xml:space="preserve">Figure </w:t>
      </w:r>
      <w:r>
        <w:rPr>
          <w:rFonts w:ascii="Times New Roman" w:hAnsi="Times New Roman"/>
          <w:color w:val="auto"/>
          <w:szCs w:val="24"/>
        </w:rPr>
        <w:t>4</w:t>
      </w:r>
      <w:r w:rsidRPr="008661A0">
        <w:rPr>
          <w:rFonts w:ascii="Times New Roman" w:hAnsi="Times New Roman"/>
          <w:b w:val="0"/>
          <w:bCs/>
          <w:color w:val="auto"/>
          <w:szCs w:val="24"/>
        </w:rPr>
        <w:t xml:space="preserve">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Bland-Altman plots of vigorous physical activity measurement agreement 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 xml:space="preserve">between </w:t>
      </w:r>
      <w:r w:rsidRPr="00FB3F7B">
        <w:rPr>
          <w:rFonts w:ascii="Times New Roman" w:hAnsi="Times New Roman"/>
          <w:b w:val="0"/>
          <w:bCs/>
          <w:color w:val="auto"/>
          <w:szCs w:val="24"/>
        </w:rPr>
        <w:t xml:space="preserve">the Evenson et al.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and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Freedson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Mattocks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Pulsford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Puyau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Troiano et al.  accelerometry protocols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>. VPA: vigorous physical activity.</w:t>
      </w:r>
    </w:p>
    <w:p w14:paraId="4E9C9109" w14:textId="77777777" w:rsidR="001C72DB" w:rsidRPr="00AF5A2A" w:rsidRDefault="001C72DB" w:rsidP="001C72DB">
      <w:pPr>
        <w:pStyle w:val="MDPI21heading1"/>
        <w:spacing w:line="276" w:lineRule="auto"/>
        <w:ind w:left="-993"/>
        <w:jc w:val="both"/>
        <w:rPr>
          <w:rFonts w:ascii="Times New Roman" w:hAnsi="Times New Roman"/>
          <w:b w:val="0"/>
          <w:bCs/>
          <w:color w:val="auto"/>
          <w:szCs w:val="24"/>
        </w:rPr>
      </w:pPr>
      <w:r w:rsidRPr="00AF5A2A">
        <w:rPr>
          <w:rFonts w:ascii="Times New Roman" w:hAnsi="Times New Roman"/>
          <w:b w:val="0"/>
          <w:bCs/>
          <w:color w:val="auto"/>
          <w:szCs w:val="24"/>
        </w:rPr>
        <w:t>Note: Data in this figure had the same behavior as that obtained with the 60-min of non-wear-time (results not shown).</w:t>
      </w:r>
    </w:p>
    <w:p w14:paraId="6774E8F3" w14:textId="77777777" w:rsidR="001C72DB" w:rsidRDefault="001C72DB" w:rsidP="001C72DB">
      <w:pPr>
        <w:ind w:left="-993"/>
        <w:rPr>
          <w:lang w:val="en-US"/>
        </w:rPr>
      </w:pPr>
    </w:p>
    <w:p w14:paraId="0B199496" w14:textId="77777777" w:rsidR="001C72DB" w:rsidRDefault="001C72DB" w:rsidP="001C72DB">
      <w:pPr>
        <w:ind w:left="-993"/>
        <w:rPr>
          <w:lang w:val="en-US"/>
        </w:rPr>
      </w:pPr>
    </w:p>
    <w:p w14:paraId="6F65FDF4" w14:textId="77777777" w:rsidR="001C72DB" w:rsidRDefault="001C72DB" w:rsidP="001C72DB">
      <w:pPr>
        <w:ind w:left="-993"/>
        <w:rPr>
          <w:lang w:val="en-US"/>
        </w:rPr>
      </w:pPr>
    </w:p>
    <w:p w14:paraId="36CC7413" w14:textId="77777777" w:rsidR="001C72DB" w:rsidRDefault="001C72DB" w:rsidP="001C72DB">
      <w:pPr>
        <w:ind w:left="-993" w:hanging="425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4F7CCDB" wp14:editId="517AC440">
            <wp:extent cx="7188452" cy="6763365"/>
            <wp:effectExtent l="0" t="0" r="0" b="635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iapositiva5.jpe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7263" cy="677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DCF3F" w14:textId="77777777" w:rsidR="001C72DB" w:rsidRDefault="001C72DB" w:rsidP="001C72DB">
      <w:pPr>
        <w:rPr>
          <w:lang w:val="en-US"/>
        </w:rPr>
      </w:pPr>
    </w:p>
    <w:p w14:paraId="475495A1" w14:textId="77777777" w:rsidR="001C72DB" w:rsidRDefault="001C72DB" w:rsidP="001C72DB">
      <w:pPr>
        <w:pStyle w:val="MDPI21heading1"/>
        <w:spacing w:line="276" w:lineRule="auto"/>
        <w:ind w:left="-1134"/>
        <w:jc w:val="both"/>
        <w:rPr>
          <w:rFonts w:ascii="Times New Roman" w:hAnsi="Times New Roman"/>
          <w:b w:val="0"/>
          <w:bCs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Supplementary </w:t>
      </w:r>
      <w:r w:rsidRPr="006774E7">
        <w:rPr>
          <w:rFonts w:ascii="Times New Roman" w:hAnsi="Times New Roman"/>
          <w:color w:val="auto"/>
          <w:szCs w:val="24"/>
        </w:rPr>
        <w:t xml:space="preserve">Figure </w:t>
      </w:r>
      <w:r>
        <w:rPr>
          <w:rFonts w:ascii="Times New Roman" w:hAnsi="Times New Roman"/>
          <w:color w:val="auto"/>
          <w:szCs w:val="24"/>
        </w:rPr>
        <w:t>5</w:t>
      </w:r>
      <w:r w:rsidRPr="008661A0">
        <w:rPr>
          <w:rFonts w:ascii="Times New Roman" w:hAnsi="Times New Roman"/>
          <w:b w:val="0"/>
          <w:bCs/>
          <w:color w:val="auto"/>
          <w:szCs w:val="24"/>
        </w:rPr>
        <w:t xml:space="preserve">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Bland-Altman plots of 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>moderate-vigorous physical activity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 measurement agreement 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 xml:space="preserve">between </w:t>
      </w:r>
      <w:r w:rsidRPr="00FB3F7B">
        <w:rPr>
          <w:rFonts w:ascii="Times New Roman" w:hAnsi="Times New Roman"/>
          <w:b w:val="0"/>
          <w:bCs/>
          <w:color w:val="auto"/>
          <w:szCs w:val="24"/>
        </w:rPr>
        <w:t xml:space="preserve">the Evenson et al. </w:t>
      </w:r>
      <w:r>
        <w:rPr>
          <w:rFonts w:ascii="Times New Roman" w:hAnsi="Times New Roman"/>
          <w:b w:val="0"/>
          <w:bCs/>
          <w:color w:val="auto"/>
          <w:szCs w:val="24"/>
        </w:rPr>
        <w:t xml:space="preserve">and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Freedson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Mattocks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Pulsford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</w:t>
      </w:r>
      <w:proofErr w:type="spellStart"/>
      <w:r>
        <w:rPr>
          <w:rFonts w:ascii="Times New Roman" w:hAnsi="Times New Roman"/>
          <w:b w:val="0"/>
          <w:bCs/>
          <w:color w:val="auto"/>
          <w:szCs w:val="24"/>
        </w:rPr>
        <w:t>Puyau</w:t>
      </w:r>
      <w:proofErr w:type="spellEnd"/>
      <w:r>
        <w:rPr>
          <w:rFonts w:ascii="Times New Roman" w:hAnsi="Times New Roman"/>
          <w:b w:val="0"/>
          <w:bCs/>
          <w:color w:val="auto"/>
          <w:szCs w:val="24"/>
        </w:rPr>
        <w:t xml:space="preserve"> et al., Troiano et al.  accelerometry protocols</w:t>
      </w:r>
      <w:r w:rsidRPr="00AF5A2A">
        <w:rPr>
          <w:rFonts w:ascii="Times New Roman" w:hAnsi="Times New Roman"/>
          <w:b w:val="0"/>
          <w:bCs/>
          <w:color w:val="auto"/>
          <w:szCs w:val="24"/>
        </w:rPr>
        <w:t>. MVPA: moderate-vigorous physical activity</w:t>
      </w:r>
    </w:p>
    <w:p w14:paraId="793C130C" w14:textId="7148E667" w:rsidR="001C72DB" w:rsidRPr="001C72DB" w:rsidRDefault="001C72DB" w:rsidP="001C72DB">
      <w:pPr>
        <w:pStyle w:val="MDPI21heading1"/>
        <w:spacing w:line="276" w:lineRule="auto"/>
        <w:ind w:left="-1134"/>
        <w:jc w:val="both"/>
      </w:pPr>
      <w:r w:rsidRPr="00AF5A2A">
        <w:rPr>
          <w:rFonts w:ascii="Times New Roman" w:hAnsi="Times New Roman"/>
          <w:b w:val="0"/>
          <w:bCs/>
          <w:color w:val="auto"/>
          <w:szCs w:val="24"/>
        </w:rPr>
        <w:t>Note: Data in this figure had the same behavior as that obtained with the 60-min of non-wear-time (results not shown).</w:t>
      </w:r>
    </w:p>
    <w:sectPr w:rsidR="001C72DB" w:rsidRPr="001C72DB" w:rsidSect="001C72DB">
      <w:pgSz w:w="11906" w:h="16838"/>
      <w:pgMar w:top="1417" w:right="1531" w:bottom="1077" w:left="1531" w:header="1020" w:footer="850" w:gutter="0"/>
      <w:cols w:space="720"/>
      <w:formProt w:val="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765410" w14:textId="77777777" w:rsidR="00F4549E" w:rsidRDefault="00F4549E" w:rsidP="003B43FB">
      <w:r>
        <w:separator/>
      </w:r>
    </w:p>
  </w:endnote>
  <w:endnote w:type="continuationSeparator" w:id="0">
    <w:p w14:paraId="256EEC71" w14:textId="77777777" w:rsidR="00F4549E" w:rsidRDefault="00F4549E" w:rsidP="003B4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harter-Roman">
    <w:altName w:val="Charter"/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B2FB7D" w14:textId="77777777" w:rsidR="001E45CC" w:rsidRDefault="001E45CC">
    <w:pPr>
      <w:pStyle w:val="Piedepgin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080DD2" w14:textId="77777777" w:rsidR="00F4549E" w:rsidRDefault="00F4549E" w:rsidP="003B43FB">
      <w:r>
        <w:separator/>
      </w:r>
    </w:p>
  </w:footnote>
  <w:footnote w:type="continuationSeparator" w:id="0">
    <w:p w14:paraId="736AD57D" w14:textId="77777777" w:rsidR="00F4549E" w:rsidRDefault="00F4549E" w:rsidP="003B43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A4940E" w14:textId="4EE24FAD" w:rsidR="001E45CC" w:rsidRPr="001C72DB" w:rsidRDefault="001C72DB" w:rsidP="001C72DB">
    <w:pPr>
      <w:tabs>
        <w:tab w:val="right" w:pos="8844"/>
      </w:tabs>
      <w:snapToGrid w:val="0"/>
      <w:spacing w:after="240"/>
      <w:jc w:val="right"/>
      <w:rPr>
        <w:b/>
        <w:bCs/>
        <w:lang w:val="en-US"/>
      </w:rPr>
    </w:pPr>
    <w:r w:rsidRPr="001C72DB">
      <w:rPr>
        <w:b/>
        <w:bCs/>
        <w:lang w:val="en-US"/>
      </w:rPr>
      <w:t>Supplementary material 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5AA8D4" w14:textId="5D77A756" w:rsidR="001C72DB" w:rsidRDefault="00E07DEE" w:rsidP="001C72DB">
    <w:pPr>
      <w:tabs>
        <w:tab w:val="right" w:pos="8844"/>
      </w:tabs>
      <w:snapToGrid w:val="0"/>
      <w:spacing w:after="240"/>
      <w:jc w:val="right"/>
      <w:rPr>
        <w:b/>
        <w:bCs/>
        <w:lang w:val="en-US"/>
      </w:rPr>
    </w:pPr>
    <w:r>
      <w:rPr>
        <w:b/>
        <w:bCs/>
        <w:lang w:val="en-US"/>
      </w:rPr>
      <w:t>Supplementary material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202752"/>
    <w:multiLevelType w:val="hybridMultilevel"/>
    <w:tmpl w:val="F686FEE8"/>
    <w:lvl w:ilvl="0" w:tplc="D9845B3E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hideSpellingErrors/>
  <w:hideGrammaticalErrors/>
  <w:proofState w:spelling="clean" w:grammar="clean"/>
  <w:defaultTabStop w:val="4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wsjS0NDQxNze0MDRW0lEKTi0uzszPAykwrAUAVUsDNSwAAAA="/>
  </w:docVars>
  <w:rsids>
    <w:rsidRoot w:val="003B43FB"/>
    <w:rsid w:val="000021DC"/>
    <w:rsid w:val="000066F0"/>
    <w:rsid w:val="00011A22"/>
    <w:rsid w:val="00020A65"/>
    <w:rsid w:val="000219F7"/>
    <w:rsid w:val="0003295C"/>
    <w:rsid w:val="000421F7"/>
    <w:rsid w:val="00043B7D"/>
    <w:rsid w:val="00046DCC"/>
    <w:rsid w:val="00076BDD"/>
    <w:rsid w:val="000876B6"/>
    <w:rsid w:val="00090273"/>
    <w:rsid w:val="00096D85"/>
    <w:rsid w:val="000B0034"/>
    <w:rsid w:val="000C23E9"/>
    <w:rsid w:val="000C3291"/>
    <w:rsid w:val="000C5BDF"/>
    <w:rsid w:val="000D4936"/>
    <w:rsid w:val="000E3F03"/>
    <w:rsid w:val="000E7BAB"/>
    <w:rsid w:val="000F171E"/>
    <w:rsid w:val="000F6A3A"/>
    <w:rsid w:val="00106DC7"/>
    <w:rsid w:val="001272E8"/>
    <w:rsid w:val="0013738C"/>
    <w:rsid w:val="001563C2"/>
    <w:rsid w:val="001621A0"/>
    <w:rsid w:val="00172C4F"/>
    <w:rsid w:val="00184E7F"/>
    <w:rsid w:val="00193E00"/>
    <w:rsid w:val="001A0A2A"/>
    <w:rsid w:val="001B1927"/>
    <w:rsid w:val="001B4E74"/>
    <w:rsid w:val="001B6F88"/>
    <w:rsid w:val="001C4453"/>
    <w:rsid w:val="001C5375"/>
    <w:rsid w:val="001C6087"/>
    <w:rsid w:val="001C72DB"/>
    <w:rsid w:val="001D5A1A"/>
    <w:rsid w:val="001D5FFA"/>
    <w:rsid w:val="001E26D2"/>
    <w:rsid w:val="001E45CC"/>
    <w:rsid w:val="001E6668"/>
    <w:rsid w:val="001E756E"/>
    <w:rsid w:val="00200250"/>
    <w:rsid w:val="0020506A"/>
    <w:rsid w:val="002068E4"/>
    <w:rsid w:val="002166FF"/>
    <w:rsid w:val="00220E0E"/>
    <w:rsid w:val="00235181"/>
    <w:rsid w:val="002374BB"/>
    <w:rsid w:val="00241FB4"/>
    <w:rsid w:val="00244D90"/>
    <w:rsid w:val="00255D6C"/>
    <w:rsid w:val="00260DF4"/>
    <w:rsid w:val="00284C2D"/>
    <w:rsid w:val="00297BE5"/>
    <w:rsid w:val="002B0D4B"/>
    <w:rsid w:val="002C5519"/>
    <w:rsid w:val="002E1F04"/>
    <w:rsid w:val="002E2203"/>
    <w:rsid w:val="002F4969"/>
    <w:rsid w:val="002F6748"/>
    <w:rsid w:val="002F76FB"/>
    <w:rsid w:val="00303CF8"/>
    <w:rsid w:val="00314CEB"/>
    <w:rsid w:val="003340A9"/>
    <w:rsid w:val="00341A84"/>
    <w:rsid w:val="00342AEF"/>
    <w:rsid w:val="00344957"/>
    <w:rsid w:val="003464EB"/>
    <w:rsid w:val="00347248"/>
    <w:rsid w:val="003473FA"/>
    <w:rsid w:val="00357B52"/>
    <w:rsid w:val="00366F1F"/>
    <w:rsid w:val="003675D6"/>
    <w:rsid w:val="00387129"/>
    <w:rsid w:val="00394B11"/>
    <w:rsid w:val="003977F9"/>
    <w:rsid w:val="003B0455"/>
    <w:rsid w:val="003B43FB"/>
    <w:rsid w:val="00404DD9"/>
    <w:rsid w:val="004057A6"/>
    <w:rsid w:val="00406CBB"/>
    <w:rsid w:val="00406CFB"/>
    <w:rsid w:val="0042116E"/>
    <w:rsid w:val="00421B4C"/>
    <w:rsid w:val="00426F34"/>
    <w:rsid w:val="004539FE"/>
    <w:rsid w:val="00457319"/>
    <w:rsid w:val="004673C6"/>
    <w:rsid w:val="00474FD4"/>
    <w:rsid w:val="00475AE4"/>
    <w:rsid w:val="004A2594"/>
    <w:rsid w:val="004B797C"/>
    <w:rsid w:val="004C4693"/>
    <w:rsid w:val="004D11EE"/>
    <w:rsid w:val="004D39EC"/>
    <w:rsid w:val="004E56B1"/>
    <w:rsid w:val="004E6403"/>
    <w:rsid w:val="004E758C"/>
    <w:rsid w:val="004F4B00"/>
    <w:rsid w:val="00510A39"/>
    <w:rsid w:val="00526DE7"/>
    <w:rsid w:val="00527146"/>
    <w:rsid w:val="005356B6"/>
    <w:rsid w:val="005420C8"/>
    <w:rsid w:val="00542FC4"/>
    <w:rsid w:val="005673FF"/>
    <w:rsid w:val="0058094C"/>
    <w:rsid w:val="0058218D"/>
    <w:rsid w:val="00592514"/>
    <w:rsid w:val="005B0C65"/>
    <w:rsid w:val="005B7B49"/>
    <w:rsid w:val="005C0C51"/>
    <w:rsid w:val="005D1FDB"/>
    <w:rsid w:val="005D23FE"/>
    <w:rsid w:val="005F11D1"/>
    <w:rsid w:val="005F49A7"/>
    <w:rsid w:val="005F792F"/>
    <w:rsid w:val="00616ED5"/>
    <w:rsid w:val="00617852"/>
    <w:rsid w:val="00621730"/>
    <w:rsid w:val="00622BBD"/>
    <w:rsid w:val="0062434D"/>
    <w:rsid w:val="00635363"/>
    <w:rsid w:val="0063579D"/>
    <w:rsid w:val="006419A8"/>
    <w:rsid w:val="006431B0"/>
    <w:rsid w:val="0065049D"/>
    <w:rsid w:val="00675585"/>
    <w:rsid w:val="00690E4E"/>
    <w:rsid w:val="006928BE"/>
    <w:rsid w:val="006929A4"/>
    <w:rsid w:val="006A7E36"/>
    <w:rsid w:val="006B2146"/>
    <w:rsid w:val="006B42F4"/>
    <w:rsid w:val="006B79E0"/>
    <w:rsid w:val="006D12FA"/>
    <w:rsid w:val="006D65D1"/>
    <w:rsid w:val="006E00F1"/>
    <w:rsid w:val="006E1232"/>
    <w:rsid w:val="006E2376"/>
    <w:rsid w:val="006F1E46"/>
    <w:rsid w:val="006F6603"/>
    <w:rsid w:val="006F7E72"/>
    <w:rsid w:val="00700175"/>
    <w:rsid w:val="00705C7F"/>
    <w:rsid w:val="00716AD6"/>
    <w:rsid w:val="007328B9"/>
    <w:rsid w:val="00735E79"/>
    <w:rsid w:val="00740FEE"/>
    <w:rsid w:val="00744C64"/>
    <w:rsid w:val="0075174D"/>
    <w:rsid w:val="0075447D"/>
    <w:rsid w:val="0076233C"/>
    <w:rsid w:val="007627D2"/>
    <w:rsid w:val="00774629"/>
    <w:rsid w:val="00783F90"/>
    <w:rsid w:val="0079356B"/>
    <w:rsid w:val="00795E9A"/>
    <w:rsid w:val="007A6D84"/>
    <w:rsid w:val="007C2021"/>
    <w:rsid w:val="007D1250"/>
    <w:rsid w:val="007D12CF"/>
    <w:rsid w:val="007D4028"/>
    <w:rsid w:val="007E1B73"/>
    <w:rsid w:val="007F364B"/>
    <w:rsid w:val="007F741D"/>
    <w:rsid w:val="00800A6A"/>
    <w:rsid w:val="00806094"/>
    <w:rsid w:val="00807023"/>
    <w:rsid w:val="00816ACD"/>
    <w:rsid w:val="008212E2"/>
    <w:rsid w:val="00846530"/>
    <w:rsid w:val="00862064"/>
    <w:rsid w:val="00866B3B"/>
    <w:rsid w:val="00895268"/>
    <w:rsid w:val="008B13F7"/>
    <w:rsid w:val="008B5401"/>
    <w:rsid w:val="008B5E97"/>
    <w:rsid w:val="008E01C8"/>
    <w:rsid w:val="008E7356"/>
    <w:rsid w:val="008F6771"/>
    <w:rsid w:val="00904F0E"/>
    <w:rsid w:val="009257D4"/>
    <w:rsid w:val="00941730"/>
    <w:rsid w:val="00945B2D"/>
    <w:rsid w:val="0094654D"/>
    <w:rsid w:val="009651A0"/>
    <w:rsid w:val="009834EC"/>
    <w:rsid w:val="00985A99"/>
    <w:rsid w:val="00986274"/>
    <w:rsid w:val="009974C1"/>
    <w:rsid w:val="009A011F"/>
    <w:rsid w:val="009A5D35"/>
    <w:rsid w:val="009B24AD"/>
    <w:rsid w:val="009C2E1A"/>
    <w:rsid w:val="009D0792"/>
    <w:rsid w:val="009D5481"/>
    <w:rsid w:val="009D5553"/>
    <w:rsid w:val="009D7A81"/>
    <w:rsid w:val="009E267B"/>
    <w:rsid w:val="009F77BE"/>
    <w:rsid w:val="00A00F8F"/>
    <w:rsid w:val="00A120F3"/>
    <w:rsid w:val="00A30379"/>
    <w:rsid w:val="00A4086D"/>
    <w:rsid w:val="00A47EB5"/>
    <w:rsid w:val="00A545EE"/>
    <w:rsid w:val="00A7783E"/>
    <w:rsid w:val="00A805A0"/>
    <w:rsid w:val="00AA095D"/>
    <w:rsid w:val="00AD44CF"/>
    <w:rsid w:val="00AE1AE5"/>
    <w:rsid w:val="00AF31A6"/>
    <w:rsid w:val="00B05920"/>
    <w:rsid w:val="00B05C46"/>
    <w:rsid w:val="00B14B98"/>
    <w:rsid w:val="00B3060D"/>
    <w:rsid w:val="00B36458"/>
    <w:rsid w:val="00B531FF"/>
    <w:rsid w:val="00B602BA"/>
    <w:rsid w:val="00B6066F"/>
    <w:rsid w:val="00B6550C"/>
    <w:rsid w:val="00B66F83"/>
    <w:rsid w:val="00B67BC2"/>
    <w:rsid w:val="00B7397F"/>
    <w:rsid w:val="00B765EC"/>
    <w:rsid w:val="00B9300D"/>
    <w:rsid w:val="00B93234"/>
    <w:rsid w:val="00BA24D0"/>
    <w:rsid w:val="00BA798C"/>
    <w:rsid w:val="00BA7B90"/>
    <w:rsid w:val="00BC5805"/>
    <w:rsid w:val="00BE223E"/>
    <w:rsid w:val="00C01896"/>
    <w:rsid w:val="00C0348A"/>
    <w:rsid w:val="00C26EC9"/>
    <w:rsid w:val="00C346FA"/>
    <w:rsid w:val="00C347A2"/>
    <w:rsid w:val="00C437C1"/>
    <w:rsid w:val="00C52F05"/>
    <w:rsid w:val="00C54755"/>
    <w:rsid w:val="00C62400"/>
    <w:rsid w:val="00C663DE"/>
    <w:rsid w:val="00C7190F"/>
    <w:rsid w:val="00C761CA"/>
    <w:rsid w:val="00C81BCD"/>
    <w:rsid w:val="00C8486C"/>
    <w:rsid w:val="00C86BCF"/>
    <w:rsid w:val="00CA2FB5"/>
    <w:rsid w:val="00CC7033"/>
    <w:rsid w:val="00CE40B3"/>
    <w:rsid w:val="00CE6CD9"/>
    <w:rsid w:val="00CF5155"/>
    <w:rsid w:val="00D0166C"/>
    <w:rsid w:val="00D02C58"/>
    <w:rsid w:val="00D114A7"/>
    <w:rsid w:val="00D14A49"/>
    <w:rsid w:val="00D2327E"/>
    <w:rsid w:val="00D25EF8"/>
    <w:rsid w:val="00D3554F"/>
    <w:rsid w:val="00D4726D"/>
    <w:rsid w:val="00D56A28"/>
    <w:rsid w:val="00D5752D"/>
    <w:rsid w:val="00D62675"/>
    <w:rsid w:val="00D62AD9"/>
    <w:rsid w:val="00D679B1"/>
    <w:rsid w:val="00D737FB"/>
    <w:rsid w:val="00D77B37"/>
    <w:rsid w:val="00D77E75"/>
    <w:rsid w:val="00D80CBB"/>
    <w:rsid w:val="00D85BC3"/>
    <w:rsid w:val="00D90547"/>
    <w:rsid w:val="00DA3A90"/>
    <w:rsid w:val="00DD0DBA"/>
    <w:rsid w:val="00DD3624"/>
    <w:rsid w:val="00DD4262"/>
    <w:rsid w:val="00DE5F39"/>
    <w:rsid w:val="00DE6DE0"/>
    <w:rsid w:val="00DE76D8"/>
    <w:rsid w:val="00E00306"/>
    <w:rsid w:val="00E05A7C"/>
    <w:rsid w:val="00E07DEE"/>
    <w:rsid w:val="00E1237A"/>
    <w:rsid w:val="00E20CB6"/>
    <w:rsid w:val="00E25F4E"/>
    <w:rsid w:val="00E31C85"/>
    <w:rsid w:val="00E3201A"/>
    <w:rsid w:val="00E33E08"/>
    <w:rsid w:val="00E35861"/>
    <w:rsid w:val="00E36F05"/>
    <w:rsid w:val="00E42DF9"/>
    <w:rsid w:val="00E70A61"/>
    <w:rsid w:val="00E74B9F"/>
    <w:rsid w:val="00E85B18"/>
    <w:rsid w:val="00E92DDD"/>
    <w:rsid w:val="00EC0D62"/>
    <w:rsid w:val="00EC1014"/>
    <w:rsid w:val="00EC2BA9"/>
    <w:rsid w:val="00ED0236"/>
    <w:rsid w:val="00EE3396"/>
    <w:rsid w:val="00EE38E9"/>
    <w:rsid w:val="00EF35CC"/>
    <w:rsid w:val="00EF65CA"/>
    <w:rsid w:val="00F028EA"/>
    <w:rsid w:val="00F10DEF"/>
    <w:rsid w:val="00F31553"/>
    <w:rsid w:val="00F320A8"/>
    <w:rsid w:val="00F354E1"/>
    <w:rsid w:val="00F40720"/>
    <w:rsid w:val="00F4549E"/>
    <w:rsid w:val="00F4656C"/>
    <w:rsid w:val="00F50D13"/>
    <w:rsid w:val="00F70F8F"/>
    <w:rsid w:val="00F81723"/>
    <w:rsid w:val="00F87509"/>
    <w:rsid w:val="00F95649"/>
    <w:rsid w:val="00FB35A5"/>
    <w:rsid w:val="00FB7B21"/>
    <w:rsid w:val="00FE4EE0"/>
    <w:rsid w:val="00FF5E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914C6"/>
  <w15:docId w15:val="{3C0C8BEC-62DE-4BCE-92A1-2BE30C8A7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16E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iedepginaCar">
    <w:name w:val="Pie de página Car"/>
    <w:link w:val="Piedepgina1"/>
    <w:uiPriority w:val="99"/>
    <w:qFormat/>
    <w:rsid w:val="0046726B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customStyle="1" w:styleId="EncabezadoCar">
    <w:name w:val="Encabezado Car"/>
    <w:link w:val="Encabezado1"/>
    <w:uiPriority w:val="99"/>
    <w:qFormat/>
    <w:rsid w:val="0046726B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customStyle="1" w:styleId="TextodegloboCar">
    <w:name w:val="Texto de globo Car"/>
    <w:link w:val="Textodeglobo"/>
    <w:uiPriority w:val="99"/>
    <w:semiHidden/>
    <w:qFormat/>
    <w:rsid w:val="0046726B"/>
    <w:rPr>
      <w:rFonts w:ascii="Times New Roman" w:eastAsia="Times New Roman" w:hAnsi="Times New Roman"/>
      <w:sz w:val="18"/>
      <w:szCs w:val="18"/>
    </w:rPr>
  </w:style>
  <w:style w:type="character" w:styleId="Nmerodelnea">
    <w:name w:val="line number"/>
    <w:basedOn w:val="Fuentedeprrafopredeter"/>
    <w:uiPriority w:val="99"/>
    <w:semiHidden/>
    <w:unhideWhenUsed/>
    <w:qFormat/>
    <w:rsid w:val="0046726B"/>
  </w:style>
  <w:style w:type="character" w:customStyle="1" w:styleId="EnlacedeInternet">
    <w:name w:val="Enlace de Internet"/>
    <w:uiPriority w:val="99"/>
    <w:unhideWhenUsed/>
    <w:rsid w:val="00FB0D48"/>
    <w:rPr>
      <w:color w:val="0563C1"/>
      <w:u w:val="single"/>
    </w:rPr>
  </w:style>
  <w:style w:type="character" w:customStyle="1" w:styleId="Mencinsinresolver1">
    <w:name w:val="Mención sin resolver1"/>
    <w:uiPriority w:val="99"/>
    <w:semiHidden/>
    <w:unhideWhenUsed/>
    <w:qFormat/>
    <w:rsid w:val="00C243C9"/>
    <w:rPr>
      <w:color w:val="605E5C"/>
      <w:shd w:val="clear" w:color="auto" w:fill="E1DFDD"/>
    </w:rPr>
  </w:style>
  <w:style w:type="character" w:customStyle="1" w:styleId="Ninguno">
    <w:name w:val="Ninguno"/>
    <w:qFormat/>
    <w:rsid w:val="00394087"/>
    <w:rPr>
      <w:lang w:val="en-U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qFormat/>
    <w:rsid w:val="0039408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qFormat/>
    <w:rsid w:val="00394087"/>
    <w:rPr>
      <w:color w:val="954F72"/>
      <w:u w:val="single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05DE6"/>
    <w:rPr>
      <w:rFonts w:ascii="Times New Roman" w:eastAsia="Arial Unicode MS" w:hAnsi="Times New Roman" w:cs="Arial Unicode MS"/>
      <w:color w:val="000000"/>
      <w:sz w:val="24"/>
      <w:szCs w:val="24"/>
      <w:u w:color="000000"/>
      <w:lang w:val="es-ES_tradnl" w:eastAsia="es-ES_tradnl" w:bidi="ar-SA"/>
    </w:rPr>
  </w:style>
  <w:style w:type="character" w:customStyle="1" w:styleId="bibref">
    <w:name w:val="bibref"/>
    <w:basedOn w:val="Fuentedeprrafopredeter"/>
    <w:qFormat/>
    <w:rsid w:val="00B05DE6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FB224E"/>
    <w:rPr>
      <w:sz w:val="16"/>
      <w:szCs w:val="16"/>
    </w:rPr>
  </w:style>
  <w:style w:type="character" w:customStyle="1" w:styleId="apple-converted-space">
    <w:name w:val="apple-converted-space"/>
    <w:basedOn w:val="Fuentedeprrafopredeter"/>
    <w:qFormat/>
    <w:rsid w:val="00A67C43"/>
  </w:style>
  <w:style w:type="character" w:customStyle="1" w:styleId="html-italic">
    <w:name w:val="html-italic"/>
    <w:basedOn w:val="Fuentedeprrafopredeter"/>
    <w:qFormat/>
    <w:rsid w:val="00A67C43"/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D3B46"/>
    <w:rPr>
      <w:rFonts w:ascii="Times New Roman" w:eastAsia="Times New Roman" w:hAnsi="Times New Roman" w:cs="Arial Unicode MS"/>
      <w:b/>
      <w:bCs/>
      <w:color w:val="000000"/>
      <w:sz w:val="24"/>
      <w:szCs w:val="24"/>
      <w:u w:val="none" w:color="000000"/>
      <w:lang w:val="en-US" w:eastAsia="de-DE" w:bidi="ar-SA"/>
    </w:rPr>
  </w:style>
  <w:style w:type="character" w:customStyle="1" w:styleId="Destacado">
    <w:name w:val="Destacado"/>
    <w:basedOn w:val="Fuentedeprrafopredeter"/>
    <w:uiPriority w:val="20"/>
    <w:qFormat/>
    <w:rsid w:val="007A7CFA"/>
    <w:rPr>
      <w:i/>
      <w:iCs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qFormat/>
    <w:rsid w:val="00432960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qFormat/>
    <w:rsid w:val="000356F3"/>
    <w:rPr>
      <w:color w:val="605E5C"/>
      <w:shd w:val="clear" w:color="auto" w:fill="E1DFDD"/>
    </w:rPr>
  </w:style>
  <w:style w:type="character" w:customStyle="1" w:styleId="ref-journal">
    <w:name w:val="ref-journal"/>
    <w:basedOn w:val="Fuentedeprrafopredeter"/>
    <w:qFormat/>
    <w:rsid w:val="00F639D0"/>
  </w:style>
  <w:style w:type="character" w:customStyle="1" w:styleId="ref-vol">
    <w:name w:val="ref-vol"/>
    <w:basedOn w:val="Fuentedeprrafopredeter"/>
    <w:qFormat/>
    <w:rsid w:val="00F639D0"/>
  </w:style>
  <w:style w:type="character" w:customStyle="1" w:styleId="mixed-citation">
    <w:name w:val="mixed-citation"/>
    <w:basedOn w:val="Fuentedeprrafopredeter"/>
    <w:qFormat/>
    <w:rsid w:val="00F639D0"/>
  </w:style>
  <w:style w:type="character" w:customStyle="1" w:styleId="ref-title">
    <w:name w:val="ref-title"/>
    <w:basedOn w:val="Fuentedeprrafopredeter"/>
    <w:qFormat/>
    <w:rsid w:val="00F639D0"/>
  </w:style>
  <w:style w:type="character" w:customStyle="1" w:styleId="nowrap">
    <w:name w:val="nowrap"/>
    <w:basedOn w:val="Fuentedeprrafopredeter"/>
    <w:qFormat/>
    <w:rsid w:val="00F639D0"/>
  </w:style>
  <w:style w:type="character" w:customStyle="1" w:styleId="Numeracinderenglones">
    <w:name w:val="Numeración de renglones"/>
    <w:rsid w:val="003B43FB"/>
  </w:style>
  <w:style w:type="paragraph" w:styleId="Ttulo">
    <w:name w:val="Title"/>
    <w:basedOn w:val="Normal"/>
    <w:next w:val="Textoindependiente"/>
    <w:qFormat/>
    <w:rsid w:val="003B43FB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xtoindependiente">
    <w:name w:val="Body Text"/>
    <w:basedOn w:val="Normal"/>
    <w:rsid w:val="003B43FB"/>
    <w:pPr>
      <w:spacing w:after="140" w:line="276" w:lineRule="auto"/>
    </w:pPr>
  </w:style>
  <w:style w:type="paragraph" w:styleId="Lista">
    <w:name w:val="List"/>
    <w:basedOn w:val="Textoindependiente"/>
    <w:rsid w:val="003B43FB"/>
    <w:rPr>
      <w:rFonts w:cs="Arial Unicode MS"/>
    </w:rPr>
  </w:style>
  <w:style w:type="paragraph" w:customStyle="1" w:styleId="Descripcin1">
    <w:name w:val="Descripción1"/>
    <w:basedOn w:val="Normal"/>
    <w:qFormat/>
    <w:rsid w:val="003B43FB"/>
    <w:pPr>
      <w:suppressLineNumbers/>
      <w:spacing w:before="120" w:after="120"/>
    </w:pPr>
    <w:rPr>
      <w:rFonts w:cs="Arial Unicode MS"/>
      <w:i/>
      <w:iCs/>
    </w:rPr>
  </w:style>
  <w:style w:type="paragraph" w:customStyle="1" w:styleId="ndice">
    <w:name w:val="Índice"/>
    <w:basedOn w:val="Normal"/>
    <w:qFormat/>
    <w:rsid w:val="003B43FB"/>
    <w:pPr>
      <w:suppressLineNumbers/>
    </w:pPr>
    <w:rPr>
      <w:rFonts w:cs="Arial Unicode MS"/>
    </w:rPr>
  </w:style>
  <w:style w:type="paragraph" w:customStyle="1" w:styleId="MDPI11articletype">
    <w:name w:val="MDPI_1.1_article_type"/>
    <w:basedOn w:val="MDPI31text"/>
    <w:next w:val="MDPI12title"/>
    <w:qFormat/>
    <w:rsid w:val="0046726B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46726B"/>
    <w:pPr>
      <w:snapToGrid w:val="0"/>
      <w:spacing w:after="240" w:line="400" w:lineRule="exact"/>
    </w:pPr>
    <w:rPr>
      <w:rFonts w:ascii="Palatino Linotype" w:eastAsia="Times New Roman" w:hAnsi="Palatino Linotype"/>
      <w:b/>
      <w:color w:val="000000"/>
      <w:sz w:val="36"/>
      <w:lang w:val="en-US"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46726B"/>
    <w:pPr>
      <w:spacing w:after="120"/>
      <w:ind w:firstLine="0"/>
      <w:jc w:val="left"/>
    </w:pPr>
    <w:rPr>
      <w:b/>
    </w:rPr>
  </w:style>
  <w:style w:type="paragraph" w:customStyle="1" w:styleId="MDPI14history">
    <w:name w:val="MDPI_1.4_history"/>
    <w:basedOn w:val="MDPI62Acknowledgments"/>
    <w:next w:val="Normal"/>
    <w:qFormat/>
    <w:rsid w:val="0046726B"/>
    <w:pPr>
      <w:ind w:left="113"/>
      <w:jc w:val="left"/>
    </w:pPr>
  </w:style>
  <w:style w:type="paragraph" w:customStyle="1" w:styleId="MDPI16affiliation">
    <w:name w:val="MDPI_1.6_affiliation"/>
    <w:basedOn w:val="MDPI62Acknowledgments"/>
    <w:qFormat/>
    <w:rsid w:val="0046726B"/>
    <w:pPr>
      <w:spacing w:before="0"/>
      <w:ind w:left="311" w:hanging="198"/>
      <w:jc w:val="left"/>
    </w:pPr>
    <w:rPr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46726B"/>
    <w:pPr>
      <w:spacing w:before="240"/>
      <w:ind w:left="113" w:firstLine="0"/>
    </w:pPr>
  </w:style>
  <w:style w:type="paragraph" w:customStyle="1" w:styleId="MDPI18keywords">
    <w:name w:val="MDPI_1.8_keywords"/>
    <w:basedOn w:val="MDPI31text"/>
    <w:next w:val="Normal"/>
    <w:qFormat/>
    <w:rsid w:val="0046726B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46726B"/>
    <w:pPr>
      <w:pBdr>
        <w:bottom w:val="single" w:sz="6" w:space="1" w:color="000000"/>
      </w:pBdr>
      <w:ind w:firstLine="0"/>
    </w:pPr>
    <w:rPr>
      <w:szCs w:val="24"/>
    </w:rPr>
  </w:style>
  <w:style w:type="paragraph" w:customStyle="1" w:styleId="Cabeceraypie">
    <w:name w:val="Cabecera y pie"/>
    <w:basedOn w:val="Normal"/>
    <w:qFormat/>
    <w:rsid w:val="003B43FB"/>
  </w:style>
  <w:style w:type="paragraph" w:customStyle="1" w:styleId="Piedepgina1">
    <w:name w:val="Pie de página1"/>
    <w:basedOn w:val="Normal"/>
    <w:link w:val="PiedepginaCar"/>
    <w:uiPriority w:val="99"/>
    <w:rsid w:val="0046726B"/>
    <w:pPr>
      <w:tabs>
        <w:tab w:val="center" w:pos="4153"/>
        <w:tab w:val="right" w:pos="8306"/>
      </w:tabs>
      <w:snapToGrid w:val="0"/>
      <w:spacing w:line="240" w:lineRule="atLeast"/>
    </w:pPr>
    <w:rPr>
      <w:color w:val="000000"/>
      <w:sz w:val="18"/>
      <w:szCs w:val="18"/>
      <w:lang w:eastAsia="de-DE"/>
    </w:rPr>
  </w:style>
  <w:style w:type="paragraph" w:customStyle="1" w:styleId="Encabezado1">
    <w:name w:val="Encabezado1"/>
    <w:basedOn w:val="Normal"/>
    <w:link w:val="EncabezadoCar"/>
    <w:uiPriority w:val="99"/>
    <w:rsid w:val="0046726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color w:val="000000"/>
      <w:sz w:val="18"/>
      <w:szCs w:val="18"/>
      <w:lang w:eastAsia="de-DE"/>
    </w:rPr>
  </w:style>
  <w:style w:type="paragraph" w:customStyle="1" w:styleId="MDPIheaderjournallogo">
    <w:name w:val="MDPI_header_journal_logo"/>
    <w:qFormat/>
    <w:rsid w:val="0046726B"/>
    <w:pPr>
      <w:snapToGrid w:val="0"/>
    </w:pPr>
    <w:rPr>
      <w:rFonts w:ascii="Palatino Linotype" w:eastAsia="Times New Roman" w:hAnsi="Palatino Linotype"/>
      <w:i/>
      <w:color w:val="000000"/>
      <w:sz w:val="24"/>
      <w:szCs w:val="22"/>
      <w:lang w:val="en-US" w:eastAsia="de-CH"/>
    </w:rPr>
  </w:style>
  <w:style w:type="paragraph" w:customStyle="1" w:styleId="MDPI32textnoindent">
    <w:name w:val="MDPI_3.2_text_no_indent"/>
    <w:basedOn w:val="MDPI31text"/>
    <w:qFormat/>
    <w:rsid w:val="0046726B"/>
    <w:pPr>
      <w:ind w:firstLine="0"/>
    </w:pPr>
  </w:style>
  <w:style w:type="paragraph" w:customStyle="1" w:styleId="MDPI33textspaceafter">
    <w:name w:val="MDPI_3.3_text_space_after"/>
    <w:basedOn w:val="MDPI31text"/>
    <w:qFormat/>
    <w:rsid w:val="0046726B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46726B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46726B"/>
    <w:pPr>
      <w:spacing w:after="120"/>
    </w:pPr>
  </w:style>
  <w:style w:type="paragraph" w:customStyle="1" w:styleId="MDPI36textafterlist">
    <w:name w:val="MDPI_3.6_text_after_list"/>
    <w:basedOn w:val="MDPI31text"/>
    <w:qFormat/>
    <w:rsid w:val="0046726B"/>
    <w:pPr>
      <w:spacing w:before="120"/>
    </w:pPr>
  </w:style>
  <w:style w:type="paragraph" w:customStyle="1" w:styleId="MDPI37itemize">
    <w:name w:val="MDPI_3.7_itemize"/>
    <w:basedOn w:val="MDPI31text"/>
    <w:qFormat/>
    <w:rsid w:val="0046726B"/>
    <w:pPr>
      <w:ind w:left="425" w:hanging="425"/>
    </w:pPr>
  </w:style>
  <w:style w:type="paragraph" w:customStyle="1" w:styleId="MDPI38bullet">
    <w:name w:val="MDPI_3.8_bullet"/>
    <w:basedOn w:val="MDPI31text"/>
    <w:qFormat/>
    <w:rsid w:val="0046726B"/>
    <w:pPr>
      <w:ind w:left="425" w:hanging="425"/>
    </w:pPr>
  </w:style>
  <w:style w:type="paragraph" w:customStyle="1" w:styleId="MDPI39equation">
    <w:name w:val="MDPI_3.9_equation"/>
    <w:basedOn w:val="MDPI31text"/>
    <w:qFormat/>
    <w:rsid w:val="0046726B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46726B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46726B"/>
    <w:pPr>
      <w:snapToGrid w:val="0"/>
      <w:spacing w:before="120" w:line="200" w:lineRule="atLeast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paragraph" w:customStyle="1" w:styleId="MDPI41tablecaption">
    <w:name w:val="MDPI_4.1_table_caption"/>
    <w:basedOn w:val="MDPI62Acknowledgments"/>
    <w:qFormat/>
    <w:rsid w:val="0046726B"/>
    <w:pPr>
      <w:spacing w:before="240" w:after="120" w:line="260" w:lineRule="atLeast"/>
      <w:ind w:left="425" w:right="425"/>
    </w:pPr>
    <w:rPr>
      <w:szCs w:val="22"/>
    </w:rPr>
  </w:style>
  <w:style w:type="paragraph" w:customStyle="1" w:styleId="MDPI42tablebody">
    <w:name w:val="MDPI_4.2_table_body"/>
    <w:qFormat/>
    <w:rsid w:val="007D1435"/>
    <w:pPr>
      <w:snapToGrid w:val="0"/>
      <w:spacing w:line="260" w:lineRule="atLeast"/>
      <w:jc w:val="center"/>
    </w:pPr>
    <w:rPr>
      <w:rFonts w:ascii="Palatino Linotype" w:eastAsia="Times New Roman" w:hAnsi="Palatino Linotype"/>
      <w:color w:val="000000"/>
      <w:sz w:val="24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46726B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46726B"/>
    <w:pPr>
      <w:spacing w:after="240" w:line="260" w:lineRule="atLeast"/>
      <w:ind w:left="425" w:right="425"/>
    </w:pPr>
  </w:style>
  <w:style w:type="paragraph" w:customStyle="1" w:styleId="MDPI52figure">
    <w:name w:val="MDPI_5.2_figure"/>
    <w:qFormat/>
    <w:rsid w:val="0046726B"/>
    <w:pPr>
      <w:jc w:val="center"/>
    </w:pPr>
    <w:rPr>
      <w:rFonts w:ascii="Palatino Linotype" w:eastAsia="Times New Roman" w:hAnsi="Palatino Linotype"/>
      <w:color w:val="000000"/>
      <w:sz w:val="24"/>
      <w:lang w:val="en-US" w:eastAsia="de-DE" w:bidi="en-US"/>
    </w:rPr>
  </w:style>
  <w:style w:type="paragraph" w:customStyle="1" w:styleId="MDPI61Supplementary">
    <w:name w:val="MDPI_6.1_Supplementary"/>
    <w:basedOn w:val="MDPI62Acknowledgments"/>
    <w:qFormat/>
    <w:rsid w:val="0046726B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46726B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46726B"/>
  </w:style>
  <w:style w:type="paragraph" w:customStyle="1" w:styleId="MDPI81theorem">
    <w:name w:val="MDPI_8.1_theorem"/>
    <w:basedOn w:val="MDPI32textnoindent"/>
    <w:qFormat/>
    <w:rsid w:val="0046726B"/>
    <w:rPr>
      <w:i/>
    </w:rPr>
  </w:style>
  <w:style w:type="paragraph" w:customStyle="1" w:styleId="MDPI82proof">
    <w:name w:val="MDPI_8.2_proof"/>
    <w:basedOn w:val="MDPI32textnoindent"/>
    <w:qFormat/>
    <w:rsid w:val="0046726B"/>
  </w:style>
  <w:style w:type="paragraph" w:customStyle="1" w:styleId="MDPIfooterfirstpage">
    <w:name w:val="MDPI_footer_firstpage"/>
    <w:basedOn w:val="Normal"/>
    <w:qFormat/>
    <w:rsid w:val="005E5A07"/>
    <w:pPr>
      <w:tabs>
        <w:tab w:val="right" w:pos="8845"/>
      </w:tabs>
      <w:snapToGrid w:val="0"/>
      <w:spacing w:before="120" w:line="160" w:lineRule="exact"/>
    </w:pPr>
    <w:rPr>
      <w:rFonts w:ascii="Palatino Linotype" w:hAnsi="Palatino Linotype"/>
      <w:sz w:val="16"/>
    </w:rPr>
  </w:style>
  <w:style w:type="paragraph" w:customStyle="1" w:styleId="MDPI31text">
    <w:name w:val="MDPI_3.1_text"/>
    <w:qFormat/>
    <w:rsid w:val="0046726B"/>
    <w:pPr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sz w:val="24"/>
      <w:szCs w:val="22"/>
      <w:lang w:val="en-US" w:eastAsia="de-DE" w:bidi="en-US"/>
    </w:rPr>
  </w:style>
  <w:style w:type="paragraph" w:customStyle="1" w:styleId="MDPI23heading3">
    <w:name w:val="MDPI_2.3_heading3"/>
    <w:basedOn w:val="MDPI31text"/>
    <w:qFormat/>
    <w:rsid w:val="0046726B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46726B"/>
    <w:pPr>
      <w:outlineLvl w:val="0"/>
    </w:pPr>
    <w:rPr>
      <w:b/>
    </w:rPr>
  </w:style>
  <w:style w:type="paragraph" w:customStyle="1" w:styleId="MDPI22heading2">
    <w:name w:val="MDPI_2.2_heading2"/>
    <w:basedOn w:val="Normal"/>
    <w:qFormat/>
    <w:rsid w:val="005E5A07"/>
    <w:pPr>
      <w:overflowPunct w:val="0"/>
      <w:snapToGrid w:val="0"/>
      <w:spacing w:before="240" w:after="120" w:line="260" w:lineRule="atLeast"/>
      <w:outlineLvl w:val="1"/>
    </w:pPr>
    <w:rPr>
      <w:rFonts w:ascii="Palatino Linotype" w:hAnsi="Palatino Linotype"/>
      <w:i/>
      <w:sz w:val="2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46726B"/>
    <w:pPr>
      <w:spacing w:before="0" w:line="260" w:lineRule="atLeast"/>
      <w:ind w:left="425" w:hanging="425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5E5A07"/>
    <w:rPr>
      <w:sz w:val="18"/>
      <w:szCs w:val="18"/>
    </w:rPr>
  </w:style>
  <w:style w:type="paragraph" w:styleId="NormalWeb">
    <w:name w:val="Normal (Web)"/>
    <w:uiPriority w:val="99"/>
    <w:qFormat/>
    <w:rsid w:val="00394087"/>
    <w:pPr>
      <w:spacing w:before="100" w:after="100"/>
    </w:pPr>
    <w:rPr>
      <w:rFonts w:ascii="Times New Roman" w:eastAsia="Times New Roman" w:hAnsi="Times New Roman"/>
      <w:color w:val="000000"/>
      <w:sz w:val="24"/>
      <w:u w:color="000000"/>
      <w:lang w:val="es-ES_tradnl"/>
    </w:rPr>
  </w:style>
  <w:style w:type="paragraph" w:customStyle="1" w:styleId="Cuerpo">
    <w:name w:val="Cuerpo"/>
    <w:qFormat/>
    <w:rsid w:val="00394087"/>
    <w:rPr>
      <w:rFonts w:ascii="Times New Roman" w:eastAsia="Arial Unicode MS" w:hAnsi="Times New Roman" w:cs="Arial Unicode MS"/>
      <w:color w:val="000000"/>
      <w:sz w:val="24"/>
      <w:szCs w:val="24"/>
      <w:u w:color="000000"/>
      <w:lang w:val="en-US"/>
    </w:rPr>
  </w:style>
  <w:style w:type="paragraph" w:styleId="Textocomentario">
    <w:name w:val="annotation text"/>
    <w:link w:val="TextocomentarioCar"/>
    <w:uiPriority w:val="99"/>
    <w:qFormat/>
    <w:rsid w:val="00B05DE6"/>
    <w:rPr>
      <w:rFonts w:ascii="Times New Roman" w:eastAsia="Arial Unicode MS" w:hAnsi="Times New Roman" w:cs="Arial Unicode MS"/>
      <w:color w:val="000000"/>
      <w:sz w:val="24"/>
      <w:szCs w:val="24"/>
      <w:u w:color="000000"/>
      <w:lang w:val="es-ES_tradnl"/>
    </w:rPr>
  </w:style>
  <w:style w:type="paragraph" w:customStyle="1" w:styleId="CuerpoA">
    <w:name w:val="Cuerpo A"/>
    <w:qFormat/>
    <w:rsid w:val="00B05DE6"/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styleId="Prrafodelista">
    <w:name w:val="List Paragraph"/>
    <w:uiPriority w:val="34"/>
    <w:qFormat/>
    <w:rsid w:val="00A67C43"/>
    <w:pPr>
      <w:ind w:left="720"/>
    </w:pPr>
    <w:rPr>
      <w:rFonts w:ascii="Arial" w:eastAsia="Arial" w:hAnsi="Arial" w:cs="Arial"/>
      <w:color w:val="000000"/>
      <w:sz w:val="24"/>
      <w:szCs w:val="24"/>
      <w:u w:color="000000"/>
      <w:lang w:val="es-ES_tradnl"/>
    </w:rPr>
  </w:style>
  <w:style w:type="paragraph" w:customStyle="1" w:styleId="Textoindependiente1">
    <w:name w:val="Texto independiente1"/>
    <w:qFormat/>
    <w:rsid w:val="00A67C43"/>
    <w:pPr>
      <w:spacing w:before="200" w:after="200" w:line="480" w:lineRule="auto"/>
    </w:pPr>
    <w:rPr>
      <w:rFonts w:ascii="Charter-Roman" w:eastAsia="Times New Roman" w:hAnsi="Charter-Roman" w:cs="Helvetica"/>
      <w:color w:val="000000"/>
      <w:sz w:val="24"/>
      <w:szCs w:val="24"/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BD3B46"/>
    <w:pPr>
      <w:jc w:val="both"/>
    </w:pPr>
    <w:rPr>
      <w:rFonts w:eastAsia="Times New Roman" w:cs="Times New Roman"/>
      <w:b/>
      <w:bCs/>
      <w:sz w:val="20"/>
      <w:szCs w:val="20"/>
      <w:lang w:val="en-US" w:eastAsia="de-DE"/>
    </w:rPr>
  </w:style>
  <w:style w:type="paragraph" w:styleId="Revisin">
    <w:name w:val="Revision"/>
    <w:uiPriority w:val="99"/>
    <w:semiHidden/>
    <w:qFormat/>
    <w:rsid w:val="00760333"/>
    <w:rPr>
      <w:rFonts w:ascii="Times New Roman" w:eastAsia="Times New Roman" w:hAnsi="Times New Roman"/>
      <w:sz w:val="24"/>
      <w:szCs w:val="24"/>
    </w:rPr>
  </w:style>
  <w:style w:type="paragraph" w:customStyle="1" w:styleId="Contenidodelmarco">
    <w:name w:val="Contenido del marco"/>
    <w:basedOn w:val="Normal"/>
    <w:qFormat/>
    <w:rsid w:val="003B43FB"/>
  </w:style>
  <w:style w:type="numbering" w:customStyle="1" w:styleId="Estiloimportado1">
    <w:name w:val="Estilo importado 1"/>
    <w:qFormat/>
    <w:rsid w:val="00DF5E3F"/>
  </w:style>
  <w:style w:type="table" w:customStyle="1" w:styleId="Mdeck5tablebodythreelines">
    <w:name w:val="M_deck_5_table_body_three_lines"/>
    <w:basedOn w:val="Tablanormal"/>
    <w:uiPriority w:val="99"/>
    <w:rsid w:val="0046726B"/>
    <w:pPr>
      <w:snapToGrid w:val="0"/>
      <w:spacing w:line="300" w:lineRule="exact"/>
      <w:jc w:val="center"/>
    </w:pPr>
    <w:rPr>
      <w:lang w:val="de-DE" w:eastAsia="de-DE"/>
    </w:rPr>
    <w:tblPr>
      <w:tblBorders>
        <w:bottom w:val="single" w:sz="8" w:space="0" w:color="auto"/>
      </w:tblBorders>
    </w:tblPr>
    <w:tcPr>
      <w:vAlign w:val="center"/>
    </w:tcPr>
    <w:tblStylePr w:type="firstRow">
      <w:pPr>
        <w:wordWrap/>
        <w:snapToGrid w:val="0"/>
        <w:spacing w:beforeLines="0" w:afterLines="0" w:line="300" w:lineRule="exact"/>
        <w:ind w:rightChars="0" w:right="0"/>
        <w:jc w:val="center"/>
      </w:pPr>
      <w:rPr>
        <w:b w:val="0"/>
        <w:i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aconcuadrcula">
    <w:name w:val="Table Grid"/>
    <w:basedOn w:val="Tablanormal"/>
    <w:uiPriority w:val="59"/>
    <w:rsid w:val="004672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DPI41threelinetable">
    <w:name w:val="MDPI_4.1_three_line_table"/>
    <w:basedOn w:val="Tablanormal"/>
    <w:uiPriority w:val="99"/>
    <w:rsid w:val="007D1435"/>
    <w:pPr>
      <w:snapToGrid w:val="0"/>
      <w:jc w:val="center"/>
    </w:pPr>
    <w:rPr>
      <w:color w:val="000000"/>
    </w:rPr>
    <w:tblPr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table" w:customStyle="1" w:styleId="Tablanormal41">
    <w:name w:val="Tabla normal 41"/>
    <w:basedOn w:val="Tablanormal"/>
    <w:uiPriority w:val="44"/>
    <w:rsid w:val="00AE348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anormal42">
    <w:name w:val="Tabla normal 42"/>
    <w:basedOn w:val="Tablanormal"/>
    <w:uiPriority w:val="44"/>
    <w:rsid w:val="005E5A0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anormal43">
    <w:name w:val="Tabla normal 43"/>
    <w:basedOn w:val="Tablanormal"/>
    <w:uiPriority w:val="44"/>
    <w:rsid w:val="00CD056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anormal31">
    <w:name w:val="Tabla normal 31"/>
    <w:basedOn w:val="Tablanormal"/>
    <w:uiPriority w:val="43"/>
    <w:rsid w:val="009412A7"/>
    <w:rPr>
      <w:rFonts w:eastAsia="Calibri" w:cs="Calibri"/>
      <w:sz w:val="22"/>
      <w:szCs w:val="22"/>
      <w:lang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Encabezado">
    <w:name w:val="header"/>
    <w:basedOn w:val="Normal"/>
    <w:link w:val="EncabezadoCar1"/>
    <w:uiPriority w:val="99"/>
    <w:unhideWhenUsed/>
    <w:rsid w:val="00314CEB"/>
    <w:pPr>
      <w:tabs>
        <w:tab w:val="center" w:pos="4419"/>
        <w:tab w:val="right" w:pos="8838"/>
      </w:tabs>
    </w:pPr>
  </w:style>
  <w:style w:type="character" w:customStyle="1" w:styleId="EncabezadoCar1">
    <w:name w:val="Encabezado Car1"/>
    <w:basedOn w:val="Fuentedeprrafopredeter"/>
    <w:link w:val="Encabezado"/>
    <w:uiPriority w:val="99"/>
    <w:rsid w:val="00314CEB"/>
    <w:rPr>
      <w:rFonts w:ascii="Times New Roman" w:eastAsia="Times New Roman" w:hAnsi="Times New Roman"/>
      <w:sz w:val="24"/>
      <w:szCs w:val="24"/>
    </w:rPr>
  </w:style>
  <w:style w:type="paragraph" w:styleId="Piedepgina">
    <w:name w:val="footer"/>
    <w:basedOn w:val="Normal"/>
    <w:link w:val="PiedepginaCar1"/>
    <w:uiPriority w:val="99"/>
    <w:unhideWhenUsed/>
    <w:rsid w:val="00314CEB"/>
    <w:pPr>
      <w:tabs>
        <w:tab w:val="center" w:pos="4419"/>
        <w:tab w:val="right" w:pos="8838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rsid w:val="00314CEB"/>
    <w:rPr>
      <w:rFonts w:ascii="Times New Roman" w:eastAsia="Times New Roman" w:hAnsi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4211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8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0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0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5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0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3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0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2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2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1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2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0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06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1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7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7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8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2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3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1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1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2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65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05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6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19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6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45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1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32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ECD952-B9A1-9B43-9337-DB4D3F946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1731</TotalTime>
  <Pages>8</Pages>
  <Words>1294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Jurado</dc:creator>
  <cp:lastModifiedBy>Jose Jurado</cp:lastModifiedBy>
  <cp:revision>131</cp:revision>
  <cp:lastPrinted>2020-08-18T10:23:00Z</cp:lastPrinted>
  <dcterms:created xsi:type="dcterms:W3CDTF">2021-04-18T01:42:00Z</dcterms:created>
  <dcterms:modified xsi:type="dcterms:W3CDTF">2021-07-02T09:32:00Z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