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68C9" w14:textId="7EF2A366" w:rsidR="008A726E" w:rsidRDefault="00A610EB">
      <w:pPr>
        <w:rPr>
          <w:rFonts w:hint="eastAsia"/>
        </w:rPr>
      </w:pPr>
      <w:r w:rsidRPr="00A610EB">
        <w:rPr>
          <w:b/>
          <w:bCs/>
        </w:rPr>
        <w:t>Legend:</w:t>
      </w:r>
      <w:r w:rsidRPr="00A610EB">
        <w:t xml:space="preserve"> Fc-modified IVIG (IVIG</w:t>
      </w:r>
      <w:r w:rsidRPr="00A610EB">
        <w:rPr>
          <w:rFonts w:ascii="Times New Roman" w:hAnsi="Times New Roman" w:cs="Times New Roman"/>
        </w:rPr>
        <w:t>ᴬ</w:t>
      </w:r>
      <w:r w:rsidRPr="00A610EB">
        <w:t>) with enhanced blood brain barrier penetration reduces α-synuclein aggregation, improves neuronal survival and function, suppresses glia-mediated and complement-mediated inflammation, and ameliorates cognitive deficits and neuropathology in A53T α-synuclein transgenic mice.</w:t>
      </w:r>
    </w:p>
    <w:sectPr w:rsidR="008A7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67CC" w14:textId="77777777" w:rsidR="00034BDC" w:rsidRDefault="00034BDC" w:rsidP="00A610E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CAF5D0" w14:textId="77777777" w:rsidR="00034BDC" w:rsidRDefault="00034BDC" w:rsidP="00A610E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9EB3" w14:textId="77777777" w:rsidR="00034BDC" w:rsidRDefault="00034BDC" w:rsidP="00A610E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565EEA" w14:textId="77777777" w:rsidR="00034BDC" w:rsidRDefault="00034BDC" w:rsidP="00A610E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DC"/>
    <w:rsid w:val="00034BDC"/>
    <w:rsid w:val="00360403"/>
    <w:rsid w:val="00682EDC"/>
    <w:rsid w:val="008A726E"/>
    <w:rsid w:val="00A610EB"/>
    <w:rsid w:val="00B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D5F5467F-4F4F-49AA-977B-C6F2868B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ED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10E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10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10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1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c22546</dc:creator>
  <cp:keywords/>
  <dc:description/>
  <cp:lastModifiedBy>c22546</cp:lastModifiedBy>
  <cp:revision>2</cp:revision>
  <dcterms:created xsi:type="dcterms:W3CDTF">2025-08-26T16:17:00Z</dcterms:created>
  <dcterms:modified xsi:type="dcterms:W3CDTF">2025-08-26T16:17:00Z</dcterms:modified>
</cp:coreProperties>
</file>