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43B82" w:rsidRPr="00943B82" w:rsidRDefault="00943B82">
      <w:pPr>
        <w:rPr>
          <w:rFonts w:ascii="Arial" w:hAnsi="Arial" w:cs="Arial"/>
          <w:b/>
          <w:sz w:val="20"/>
          <w:szCs w:val="20"/>
        </w:rPr>
      </w:pPr>
      <w:r w:rsidRPr="00943B82">
        <w:rPr>
          <w:rFonts w:ascii="Arial" w:hAnsi="Arial" w:cs="Arial"/>
          <w:b/>
          <w:sz w:val="20"/>
          <w:szCs w:val="20"/>
        </w:rPr>
        <w:t>Supplementary figure 1: overall time course of the modified FI</w:t>
      </w:r>
    </w:p>
    <w:p w:rsidR="00943B82" w:rsidRDefault="00943B82">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0.25pt;height:263.25pt">
            <v:imagedata r:id="rId4" o:title="Additional file 1"/>
          </v:shape>
        </w:pict>
      </w:r>
    </w:p>
    <w:p w:rsidR="00943B82" w:rsidRPr="00943B82" w:rsidRDefault="00943B82" w:rsidP="00943B82">
      <w:pPr>
        <w:rPr>
          <w:rFonts w:ascii="Arial" w:hAnsi="Arial" w:cs="Arial"/>
          <w:sz w:val="20"/>
          <w:szCs w:val="20"/>
        </w:rPr>
      </w:pPr>
      <w:r w:rsidRPr="00943B82">
        <w:rPr>
          <w:rFonts w:ascii="Arial" w:hAnsi="Arial" w:cs="Arial"/>
          <w:i/>
          <w:sz w:val="20"/>
          <w:szCs w:val="20"/>
        </w:rPr>
        <w:t xml:space="preserve">Supplementary figure 1: </w:t>
      </w:r>
      <w:r w:rsidRPr="00943B82">
        <w:rPr>
          <w:rFonts w:ascii="Arial" w:hAnsi="Arial" w:cs="Arial"/>
          <w:sz w:val="20"/>
          <w:szCs w:val="20"/>
        </w:rPr>
        <w:t>Overall time course of the “modified” FI (</w:t>
      </w:r>
      <w:proofErr w:type="spellStart"/>
      <w:r w:rsidRPr="00943B82">
        <w:rPr>
          <w:rFonts w:ascii="Arial" w:hAnsi="Arial" w:cs="Arial"/>
          <w:sz w:val="20"/>
          <w:szCs w:val="20"/>
        </w:rPr>
        <w:t>mFI</w:t>
      </w:r>
      <w:proofErr w:type="spellEnd"/>
      <w:r w:rsidRPr="00943B82">
        <w:rPr>
          <w:rFonts w:ascii="Arial" w:hAnsi="Arial" w:cs="Arial"/>
          <w:sz w:val="20"/>
          <w:szCs w:val="20"/>
        </w:rPr>
        <w:t xml:space="preserve">) for FOG (orange), normal gait events (green), and, stopping (blue). The lines with the shaded areas represent the mean values with confidence intervals over the 15 included participants (n=15). To calculate the </w:t>
      </w:r>
      <w:proofErr w:type="spellStart"/>
      <w:r w:rsidRPr="00943B82">
        <w:rPr>
          <w:rFonts w:ascii="Arial" w:hAnsi="Arial" w:cs="Arial"/>
          <w:sz w:val="20"/>
          <w:szCs w:val="20"/>
        </w:rPr>
        <w:t>mFI</w:t>
      </w:r>
      <w:proofErr w:type="spellEnd"/>
      <w:r w:rsidRPr="00943B82">
        <w:rPr>
          <w:rFonts w:ascii="Arial" w:hAnsi="Arial" w:cs="Arial"/>
          <w:sz w:val="20"/>
          <w:szCs w:val="20"/>
        </w:rPr>
        <w:t>, we defined a total power threshold as the mean plus one standard deviation of the total power (0.5-8 Hz) during the 10 seconds of standing preceding each round</w:t>
      </w:r>
      <w:r w:rsidRPr="00943B82">
        <w:rPr>
          <w:rFonts w:ascii="Arial" w:hAnsi="Arial" w:cs="Arial"/>
          <w:sz w:val="20"/>
          <w:szCs w:val="20"/>
        </w:rPr>
        <w:fldChar w:fldCharType="begin">
          <w:fldData xml:space="preserve">PEVuZE5vdGU+PENpdGU+PEF1dGhvcj5DYXBlY2NpPC9BdXRob3I+PFllYXI+MjAxNjwvWWVhcj48
UmVjTnVtPjM0OTwvUmVjTnVtPjxEaXNwbGF5VGV4dD4oMSk8L0Rpc3BsYXlUZXh0PjxyZWNvcmQ+
PHJlYy1udW1iZXI+MzQ5PC9yZWMtbnVtYmVyPjxmb3JlaWduLWtleXM+PGtleSBhcHA9IkVOIiBk
Yi1pZD0ieGZzeGR3cHJ2ZjBkYThlcHJldXgwZDAzZTV4dnB0dHZ2cGRlIiB0aW1lc3RhbXA9IjE2
MjE1MzA5OTMiPjM0OTwva2V5PjwvZm9yZWlnbi1rZXlzPjxyZWYtdHlwZSBuYW1lPSJKb3VybmFs
IEFydGljbGUiPjE3PC9yZWYtdHlwZT48Y29udHJpYnV0b3JzPjxhdXRob3JzPjxhdXRob3I+Q2Fw
ZWNjaSwgTS48L2F1dGhvcj48YXV0aG9yPlBlcGEsIEwuPC9hdXRob3I+PGF1dGhvcj5WZXJkaW5p
LCBGLjwvYXV0aG9yPjxhdXRob3I+Q2VyYXZvbG8sIE0uIEcuPC9hdXRob3I+PC9hdXRob3JzPjwv
Y29udHJpYnV0b3JzPjxhdXRoLWFkZHJlc3M+RGVwYXJ0bWVudCBvZiBFeHBlcmltZW50YWwgYW5k
IENsaW5pY2FsIE1lZGljaW5lLCBOZXVyb3JlaGFiaWxpdGF0aW9uIENsaW5pYywgJnF1b3Q7UG9s
aXRlY25pY2EgZGVsbGUgTWFyY2hlJnF1b3Q7IFVuaXZlcnNpdHksIEFuY29uYSwgQU4sIEl0YWx5
LiBFbGVjdHJvbmljIGFkZHJlc3M6IG0uY2FwZWNjaUB1bml2cG0uaXQuJiN4RDtEZXBhcnRtZW50
IG9mIEluZm9ybWF0aW9uIEVuZ2luZWVyaW5nLCAmcXVvdDtQb2xpdGVjbmljYSBkZWxsZSBNYXJj
aGUmcXVvdDsgVW5pdmVyc2l0eSwgQW5jb25hLCBBTiwgSXRhbHkuIEVsZWN0cm9uaWMgYWRkcmVz
czogbC5wZXBhQHVuaXZwbS5pdC4mI3hEO0RlcGFydG1lbnQgb2YgSW5mb3JtYXRpb24gRW5naW5l
ZXJpbmcsICZxdW90O1BvbGl0ZWNuaWNhIGRlbGxlIE1hcmNoZSZxdW90OyBVbml2ZXJzaXR5LCBB
bmNvbmEsIEFOLCBJdGFseS4gRWxlY3Ryb25pYyBhZGRyZXNzOiBmLnZlcmRpbmlAdW5pdnBtLml0
LiYjeEQ7RGVwYXJ0bWVudCBvZiBFeHBlcmltZW50YWwgYW5kIENsaW5pY2FsIE1lZGljaW5lLCBO
ZXVyb3JlaGFiaWxpdGF0aW9uIENsaW5pYywgJnF1b3Q7UG9saXRlY25pY2EgZGVsbGUgTWFyY2hl
JnF1b3Q7IFVuaXZlcnNpdHksIEFuY29uYSwgQU4sIEl0YWx5LjwvYXV0aC1hZGRyZXNzPjx0aXRs
ZXM+PHRpdGxlPkEgc21hcnRwaG9uZS1iYXNlZCBhcmNoaXRlY3R1cmUgdG8gZGV0ZWN0IGFuZCBx
dWFudGlmeSBmcmVlemluZyBvZiBnYWl0IGluIFBhcmtpbnNvbiZhcG9zO3MgZGlzZWFzZTwvdGl0
bGU+PHNlY29uZGFyeS10aXRsZT5HYWl0IFBvc3R1cmU8L3NlY29uZGFyeS10aXRsZT48L3RpdGxl
cz48cGVyaW9kaWNhbD48ZnVsbC10aXRsZT5HYWl0IGFuZCBQb3N0dXJlPC9mdWxsLXRpdGxlPjxh
YmJyLTE+R2FpdCBQb3N0dXJlPC9hYmJyLTE+PGFiYnItMj5HYWl0IFBvc3R1cmU8L2FiYnItMj48
YWJici0zPkdhaXQgJmFtcDsgUG9zdHVyZTwvYWJici0zPjwvcGVyaW9kaWNhbD48cGFnZXM+Mjgt
MzM8L3BhZ2VzPjx2b2x1bWU+NTA8L3ZvbHVtZT48ZWRpdGlvbj4yMDE2LzEwLzI1PC9lZGl0aW9u
PjxrZXl3b3Jkcz48a2V5d29yZD5BY2NlbGVyb21ldHJ5PC9rZXl3b3JkPjxrZXl3b3JkPkFnZWQ8
L2tleXdvcmQ+PGtleXdvcmQ+KkFsZ29yaXRobXM8L2tleXdvcmQ+PGtleXdvcmQ+RmVtYWxlPC9r
ZXl3b3JkPjxrZXl3b3JkPkdhaXQgRGlzb3JkZXJzLCBOZXVyb2xvZ2ljLypkaWFnbm9zaXMvZXRp
b2xvZ3k8L2tleXdvcmQ+PGtleXdvcmQ+SHVtYW5zPC9rZXl3b3JkPjxrZXl3b3JkPk1hbGU8L2tl
eXdvcmQ+PGtleXdvcmQ+TWlkZGxlIEFnZWQ8L2tleXdvcmQ+PGtleXdvcmQ+UGFya2luc29uIERp
c2Vhc2UvY29tcGxpY2F0aW9ucy8qZGlhZ25vc2lzPC9rZXl3b3JkPjxrZXl3b3JkPlJlcHJvZHVj
aWJpbGl0eSBvZiBSZXN1bHRzPC9rZXl3b3JkPjxrZXl3b3JkPlNlbnNpdGl2aXR5IGFuZCBTcGVj
aWZpY2l0eTwva2V5d29yZD48a2V5d29yZD4qU21hcnRwaG9uZTwva2V5d29yZD48a2V5d29yZD5W
aWRlbyBSZWNvcmRpbmc8L2tleXdvcmQ+PGtleXdvcmQ+KkFjY2VsZXJvbWV0ZXI8L2tleXdvcmQ+
PGtleXdvcmQ+KkZyZWV6aW5nIG9mIGdhaXQ8L2tleXdvcmQ+PGtleXdvcmQ+KlBhcmtpbnNvbiZh
cG9zO3MgZGlzZWFzZTwva2V5d29yZD48a2V5d29yZD4qV2VhcmFibGUgc3lzdGVtPC9rZXl3b3Jk
Pjwva2V5d29yZHM+PGRhdGVzPjx5ZWFyPjIwMTY8L3llYXI+PHB1Yi1kYXRlcz48ZGF0ZT5PY3Q8
L2RhdGU+PC9wdWItZGF0ZXM+PC9kYXRlcz48aXNibj4xODc5LTIyMTkgKEVsZWN0cm9uaWMpJiN4
RDswOTY2LTYzNjIgKExpbmtpbmcpPC9pc2JuPjxhY2Nlc3Npb24tbnVtPjI3NTY3NDQ5PC9hY2Nl
c3Npb24tbnVtPjx1cmxzPjxyZWxhdGVkLXVybHM+PHVybD5odHRwczovL3d3dy5uY2JpLm5sbS5u
aWguZ292L3B1Ym1lZC8yNzU2NzQ0OTwvdXJsPjwvcmVsYXRlZC11cmxzPjwvdXJscz48ZWxlY3Ry
b25pYy1yZXNvdXJjZS1udW0+MTAuMTAxNi9qLmdhaXRwb3N0LjIwMTYuMDguMDE4PC9lbGVjdHJv
bmljLXJlc291cmNlLW51bT48L3JlY29yZD48L0NpdGU+PC9FbmROb3RlPgB=
</w:fldData>
        </w:fldChar>
      </w:r>
      <w:r w:rsidRPr="00943B82">
        <w:rPr>
          <w:rFonts w:ascii="Arial" w:hAnsi="Arial" w:cs="Arial"/>
          <w:sz w:val="20"/>
          <w:szCs w:val="20"/>
        </w:rPr>
        <w:instrText xml:space="preserve"> ADDIN EN.CITE </w:instrText>
      </w:r>
      <w:r w:rsidRPr="00943B82">
        <w:rPr>
          <w:rFonts w:ascii="Arial" w:hAnsi="Arial" w:cs="Arial"/>
          <w:sz w:val="20"/>
          <w:szCs w:val="20"/>
        </w:rPr>
        <w:fldChar w:fldCharType="begin">
          <w:fldData xml:space="preserve">PEVuZE5vdGU+PENpdGU+PEF1dGhvcj5DYXBlY2NpPC9BdXRob3I+PFllYXI+MjAxNjwvWWVhcj48
UmVjTnVtPjM0OTwvUmVjTnVtPjxEaXNwbGF5VGV4dD4oMSk8L0Rpc3BsYXlUZXh0PjxyZWNvcmQ+
PHJlYy1udW1iZXI+MzQ5PC9yZWMtbnVtYmVyPjxmb3JlaWduLWtleXM+PGtleSBhcHA9IkVOIiBk
Yi1pZD0ieGZzeGR3cHJ2ZjBkYThlcHJldXgwZDAzZTV4dnB0dHZ2cGRlIiB0aW1lc3RhbXA9IjE2
MjE1MzA5OTMiPjM0OTwva2V5PjwvZm9yZWlnbi1rZXlzPjxyZWYtdHlwZSBuYW1lPSJKb3VybmFs
IEFydGljbGUiPjE3PC9yZWYtdHlwZT48Y29udHJpYnV0b3JzPjxhdXRob3JzPjxhdXRob3I+Q2Fw
ZWNjaSwgTS48L2F1dGhvcj48YXV0aG9yPlBlcGEsIEwuPC9hdXRob3I+PGF1dGhvcj5WZXJkaW5p
LCBGLjwvYXV0aG9yPjxhdXRob3I+Q2VyYXZvbG8sIE0uIEcuPC9hdXRob3I+PC9hdXRob3JzPjwv
Y29udHJpYnV0b3JzPjxhdXRoLWFkZHJlc3M+RGVwYXJ0bWVudCBvZiBFeHBlcmltZW50YWwgYW5k
IENsaW5pY2FsIE1lZGljaW5lLCBOZXVyb3JlaGFiaWxpdGF0aW9uIENsaW5pYywgJnF1b3Q7UG9s
aXRlY25pY2EgZGVsbGUgTWFyY2hlJnF1b3Q7IFVuaXZlcnNpdHksIEFuY29uYSwgQU4sIEl0YWx5
LiBFbGVjdHJvbmljIGFkZHJlc3M6IG0uY2FwZWNjaUB1bml2cG0uaXQuJiN4RDtEZXBhcnRtZW50
IG9mIEluZm9ybWF0aW9uIEVuZ2luZWVyaW5nLCAmcXVvdDtQb2xpdGVjbmljYSBkZWxsZSBNYXJj
aGUmcXVvdDsgVW5pdmVyc2l0eSwgQW5jb25hLCBBTiwgSXRhbHkuIEVsZWN0cm9uaWMgYWRkcmVz
czogbC5wZXBhQHVuaXZwbS5pdC4mI3hEO0RlcGFydG1lbnQgb2YgSW5mb3JtYXRpb24gRW5naW5l
ZXJpbmcsICZxdW90O1BvbGl0ZWNuaWNhIGRlbGxlIE1hcmNoZSZxdW90OyBVbml2ZXJzaXR5LCBB
bmNvbmEsIEFOLCBJdGFseS4gRWxlY3Ryb25pYyBhZGRyZXNzOiBmLnZlcmRpbmlAdW5pdnBtLml0
LiYjeEQ7RGVwYXJ0bWVudCBvZiBFeHBlcmltZW50YWwgYW5kIENsaW5pY2FsIE1lZGljaW5lLCBO
ZXVyb3JlaGFiaWxpdGF0aW9uIENsaW5pYywgJnF1b3Q7UG9saXRlY25pY2EgZGVsbGUgTWFyY2hl
JnF1b3Q7IFVuaXZlcnNpdHksIEFuY29uYSwgQU4sIEl0YWx5LjwvYXV0aC1hZGRyZXNzPjx0aXRs
ZXM+PHRpdGxlPkEgc21hcnRwaG9uZS1iYXNlZCBhcmNoaXRlY3R1cmUgdG8gZGV0ZWN0IGFuZCBx
dWFudGlmeSBmcmVlemluZyBvZiBnYWl0IGluIFBhcmtpbnNvbiZhcG9zO3MgZGlzZWFzZTwvdGl0
bGU+PHNlY29uZGFyeS10aXRsZT5HYWl0IFBvc3R1cmU8L3NlY29uZGFyeS10aXRsZT48L3RpdGxl
cz48cGVyaW9kaWNhbD48ZnVsbC10aXRsZT5HYWl0IGFuZCBQb3N0dXJlPC9mdWxsLXRpdGxlPjxh
YmJyLTE+R2FpdCBQb3N0dXJlPC9hYmJyLTE+PGFiYnItMj5HYWl0IFBvc3R1cmU8L2FiYnItMj48
YWJici0zPkdhaXQgJmFtcDsgUG9zdHVyZTwvYWJici0zPjwvcGVyaW9kaWNhbD48cGFnZXM+Mjgt
MzM8L3BhZ2VzPjx2b2x1bWU+NTA8L3ZvbHVtZT48ZWRpdGlvbj4yMDE2LzEwLzI1PC9lZGl0aW9u
PjxrZXl3b3Jkcz48a2V5d29yZD5BY2NlbGVyb21ldHJ5PC9rZXl3b3JkPjxrZXl3b3JkPkFnZWQ8
L2tleXdvcmQ+PGtleXdvcmQ+KkFsZ29yaXRobXM8L2tleXdvcmQ+PGtleXdvcmQ+RmVtYWxlPC9r
ZXl3b3JkPjxrZXl3b3JkPkdhaXQgRGlzb3JkZXJzLCBOZXVyb2xvZ2ljLypkaWFnbm9zaXMvZXRp
b2xvZ3k8L2tleXdvcmQ+PGtleXdvcmQ+SHVtYW5zPC9rZXl3b3JkPjxrZXl3b3JkPk1hbGU8L2tl
eXdvcmQ+PGtleXdvcmQ+TWlkZGxlIEFnZWQ8L2tleXdvcmQ+PGtleXdvcmQ+UGFya2luc29uIERp
c2Vhc2UvY29tcGxpY2F0aW9ucy8qZGlhZ25vc2lzPC9rZXl3b3JkPjxrZXl3b3JkPlJlcHJvZHVj
aWJpbGl0eSBvZiBSZXN1bHRzPC9rZXl3b3JkPjxrZXl3b3JkPlNlbnNpdGl2aXR5IGFuZCBTcGVj
aWZpY2l0eTwva2V5d29yZD48a2V5d29yZD4qU21hcnRwaG9uZTwva2V5d29yZD48a2V5d29yZD5W
aWRlbyBSZWNvcmRpbmc8L2tleXdvcmQ+PGtleXdvcmQ+KkFjY2VsZXJvbWV0ZXI8L2tleXdvcmQ+
PGtleXdvcmQ+KkZyZWV6aW5nIG9mIGdhaXQ8L2tleXdvcmQ+PGtleXdvcmQ+KlBhcmtpbnNvbiZh
cG9zO3MgZGlzZWFzZTwva2V5d29yZD48a2V5d29yZD4qV2VhcmFibGUgc3lzdGVtPC9rZXl3b3Jk
Pjwva2V5d29yZHM+PGRhdGVzPjx5ZWFyPjIwMTY8L3llYXI+PHB1Yi1kYXRlcz48ZGF0ZT5PY3Q8
L2RhdGU+PC9wdWItZGF0ZXM+PC9kYXRlcz48aXNibj4xODc5LTIyMTkgKEVsZWN0cm9uaWMpJiN4
RDswOTY2LTYzNjIgKExpbmtpbmcpPC9pc2JuPjxhY2Nlc3Npb24tbnVtPjI3NTY3NDQ5PC9hY2Nl
c3Npb24tbnVtPjx1cmxzPjxyZWxhdGVkLXVybHM+PHVybD5odHRwczovL3d3dy5uY2JpLm5sbS5u
aWguZ292L3B1Ym1lZC8yNzU2NzQ0OTwvdXJsPjwvcmVsYXRlZC11cmxzPjwvdXJscz48ZWxlY3Ry
b25pYy1yZXNvdXJjZS1udW0+MTAuMTAxNi9qLmdhaXRwb3N0LjIwMTYuMDguMDE4PC9lbGVjdHJv
bmljLXJlc291cmNlLW51bT48L3JlY29yZD48L0NpdGU+PC9FbmROb3RlPgB=
</w:fldData>
        </w:fldChar>
      </w:r>
      <w:r w:rsidRPr="00943B82">
        <w:rPr>
          <w:rFonts w:ascii="Arial" w:hAnsi="Arial" w:cs="Arial"/>
          <w:sz w:val="20"/>
          <w:szCs w:val="20"/>
        </w:rPr>
        <w:instrText xml:space="preserve"> ADDIN EN.CITE.DATA </w:instrText>
      </w:r>
      <w:r w:rsidRPr="00943B82">
        <w:rPr>
          <w:rFonts w:ascii="Arial" w:hAnsi="Arial" w:cs="Arial"/>
          <w:sz w:val="20"/>
          <w:szCs w:val="20"/>
        </w:rPr>
      </w:r>
      <w:r w:rsidRPr="00943B82">
        <w:rPr>
          <w:rFonts w:ascii="Arial" w:hAnsi="Arial" w:cs="Arial"/>
          <w:sz w:val="20"/>
          <w:szCs w:val="20"/>
        </w:rPr>
        <w:fldChar w:fldCharType="end"/>
      </w:r>
      <w:r w:rsidRPr="00943B82">
        <w:rPr>
          <w:rFonts w:ascii="Arial" w:hAnsi="Arial" w:cs="Arial"/>
          <w:sz w:val="20"/>
          <w:szCs w:val="20"/>
        </w:rPr>
      </w:r>
      <w:r w:rsidRPr="00943B82">
        <w:rPr>
          <w:rFonts w:ascii="Arial" w:hAnsi="Arial" w:cs="Arial"/>
          <w:sz w:val="20"/>
          <w:szCs w:val="20"/>
        </w:rPr>
        <w:fldChar w:fldCharType="separate"/>
      </w:r>
      <w:r w:rsidRPr="00943B82">
        <w:rPr>
          <w:rFonts w:ascii="Arial" w:hAnsi="Arial" w:cs="Arial"/>
          <w:noProof/>
          <w:sz w:val="20"/>
          <w:szCs w:val="20"/>
        </w:rPr>
        <w:t>(1)</w:t>
      </w:r>
      <w:r w:rsidRPr="00943B82">
        <w:rPr>
          <w:rFonts w:ascii="Arial" w:hAnsi="Arial" w:cs="Arial"/>
          <w:sz w:val="20"/>
          <w:szCs w:val="20"/>
        </w:rPr>
        <w:fldChar w:fldCharType="end"/>
      </w:r>
      <w:r w:rsidRPr="00943B82">
        <w:rPr>
          <w:rFonts w:ascii="Arial" w:hAnsi="Arial" w:cs="Arial"/>
          <w:sz w:val="20"/>
          <w:szCs w:val="20"/>
        </w:rPr>
        <w:t>. Only when the total power (0.5-8 Hz) exceeded this threshold, the FI was calculated, otherwise the FI was set at zero. The figures were created with MATLAB (R2019a) and the Fieldtrip toolbox. (</w:t>
      </w:r>
      <w:r w:rsidRPr="00943B82">
        <w:rPr>
          <w:rFonts w:ascii="Arial" w:hAnsi="Arial" w:cs="Arial"/>
          <w:i/>
          <w:sz w:val="20"/>
          <w:szCs w:val="20"/>
        </w:rPr>
        <w:t>FI</w:t>
      </w:r>
      <w:r w:rsidRPr="00943B82">
        <w:rPr>
          <w:rFonts w:ascii="Arial" w:hAnsi="Arial" w:cs="Arial"/>
          <w:sz w:val="20"/>
          <w:szCs w:val="20"/>
        </w:rPr>
        <w:t xml:space="preserve"> = Freezing Index; </w:t>
      </w:r>
      <w:proofErr w:type="spellStart"/>
      <w:r w:rsidRPr="00943B82">
        <w:rPr>
          <w:rFonts w:ascii="Arial" w:hAnsi="Arial" w:cs="Arial"/>
          <w:i/>
          <w:sz w:val="20"/>
          <w:szCs w:val="20"/>
        </w:rPr>
        <w:t>mFI</w:t>
      </w:r>
      <w:proofErr w:type="spellEnd"/>
      <w:r w:rsidRPr="00943B82">
        <w:rPr>
          <w:rFonts w:ascii="Arial" w:hAnsi="Arial" w:cs="Arial"/>
          <w:i/>
          <w:sz w:val="20"/>
          <w:szCs w:val="20"/>
        </w:rPr>
        <w:t xml:space="preserve"> </w:t>
      </w:r>
      <w:r w:rsidRPr="00943B82">
        <w:rPr>
          <w:rFonts w:ascii="Arial" w:hAnsi="Arial" w:cs="Arial"/>
          <w:sz w:val="20"/>
          <w:szCs w:val="20"/>
        </w:rPr>
        <w:t>= modified Freezing Index;</w:t>
      </w:r>
      <w:r w:rsidRPr="00943B82">
        <w:rPr>
          <w:rFonts w:ascii="Arial" w:hAnsi="Arial" w:cs="Arial"/>
          <w:i/>
          <w:sz w:val="20"/>
          <w:szCs w:val="20"/>
        </w:rPr>
        <w:t xml:space="preserve"> FOG</w:t>
      </w:r>
      <w:r w:rsidRPr="00943B82">
        <w:rPr>
          <w:rFonts w:ascii="Arial" w:hAnsi="Arial" w:cs="Arial"/>
          <w:sz w:val="20"/>
          <w:szCs w:val="20"/>
        </w:rPr>
        <w:t xml:space="preserve"> = Freezing of Gait)</w:t>
      </w:r>
    </w:p>
    <w:p w:rsidR="00943B82" w:rsidRDefault="00943B82">
      <w:r>
        <w:br w:type="page"/>
      </w:r>
    </w:p>
    <w:p w:rsidR="00943B82" w:rsidRPr="00943B82" w:rsidRDefault="00943B82">
      <w:pPr>
        <w:rPr>
          <w:rFonts w:ascii="Arial" w:hAnsi="Arial" w:cs="Arial"/>
          <w:b/>
          <w:sz w:val="20"/>
          <w:szCs w:val="20"/>
        </w:rPr>
      </w:pPr>
      <w:r w:rsidRPr="00943B82">
        <w:rPr>
          <w:rFonts w:ascii="Arial" w:hAnsi="Arial" w:cs="Arial"/>
          <w:b/>
          <w:sz w:val="20"/>
          <w:szCs w:val="20"/>
        </w:rPr>
        <w:lastRenderedPageBreak/>
        <w:t>Supplementary figure 2: Overall time course of the heart rate for participant 8 and 15</w:t>
      </w:r>
    </w:p>
    <w:p w:rsidR="00BB3D9C" w:rsidRDefault="00943B82">
      <w:r>
        <w:pict>
          <v:shape id="_x0000_i1026" type="#_x0000_t75" style="width:470.25pt;height:536.25pt">
            <v:imagedata r:id="rId5" o:title="Additional file 2"/>
          </v:shape>
        </w:pict>
      </w:r>
    </w:p>
    <w:p w:rsidR="00943B82" w:rsidRPr="00943B82" w:rsidRDefault="00943B82">
      <w:pPr>
        <w:rPr>
          <w:rFonts w:ascii="Arial" w:hAnsi="Arial" w:cs="Arial"/>
          <w:sz w:val="20"/>
          <w:szCs w:val="20"/>
        </w:rPr>
      </w:pPr>
      <w:r>
        <w:rPr>
          <w:rFonts w:ascii="Arial" w:hAnsi="Arial" w:cs="Arial"/>
          <w:i/>
          <w:sz w:val="20"/>
          <w:szCs w:val="20"/>
        </w:rPr>
        <w:t xml:space="preserve">Supplementary figure 2: </w:t>
      </w:r>
      <w:r w:rsidRPr="00943B82">
        <w:rPr>
          <w:rFonts w:ascii="Arial" w:hAnsi="Arial" w:cs="Arial"/>
          <w:sz w:val="20"/>
          <w:szCs w:val="20"/>
        </w:rPr>
        <w:t>Overall time course of baseline corrected (-6 to -3 sec.) heart rate for participant 8 (A) and participant 15 (B) during FOG (orange), normal gait events (green), and stopping (blue). The lines with the shaded areas represent the mean values with confidence intervals over the included events. (FOG = Freezing of Gait)</w:t>
      </w:r>
      <w:bookmarkStart w:id="0" w:name="_GoBack"/>
      <w:bookmarkEnd w:id="0"/>
    </w:p>
    <w:sectPr w:rsidR="00943B82" w:rsidRPr="00943B82">
      <w:pgSz w:w="12240" w:h="15840"/>
      <w:pgMar w:top="1417" w:right="1417" w:bottom="1417" w:left="141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zA3sTAyMDK3NDQzMzBU0lEKTi0uzszPAykwrAUAHwvnwCwAAAA="/>
  </w:docVars>
  <w:rsids>
    <w:rsidRoot w:val="00943B82"/>
    <w:rsid w:val="005E06E9"/>
    <w:rsid w:val="00746361"/>
    <w:rsid w:val="00943B82"/>
    <w:rsid w:val="009E61D0"/>
    <w:rsid w:val="00BB3D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D1E285"/>
  <w15:chartTrackingRefBased/>
  <w15:docId w15:val="{AA99F30F-974F-4993-AD59-534185960B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188</Words>
  <Characters>1073</Characters>
  <Application>Microsoft Office Word</Application>
  <DocSecurity>0</DocSecurity>
  <Lines>8</Lines>
  <Paragraphs>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Helena Cockx</dc:creator>
  <cp:keywords/>
  <dc:description/>
  <cp:lastModifiedBy>Helena Cockx</cp:lastModifiedBy>
  <cp:revision>1</cp:revision>
  <dcterms:created xsi:type="dcterms:W3CDTF">2021-07-14T14:56:00Z</dcterms:created>
  <dcterms:modified xsi:type="dcterms:W3CDTF">2021-07-14T15:42:00Z</dcterms:modified>
</cp:coreProperties>
</file>