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3A6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5E20A54" wp14:editId="6BB2F175">
            <wp:extent cx="5272405" cy="1814830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81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proofErr w:type="gramStart"/>
      <w:r w:rsidRPr="00943A6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Supplementary Fig 1.</w:t>
      </w:r>
      <w:proofErr w:type="gramEnd"/>
      <w:r w:rsidRPr="00943A6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Rotenone dose-dependently reduces the expressions of PSD-95 in CA1, CA2 and CA3 regions of mice.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Quantitative analysis of 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PSD95 </w:t>
      </w:r>
      <w:proofErr w:type="spellStart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immunostaining</w:t>
      </w:r>
      <w:proofErr w:type="spellEnd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density 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 CA1 (A), CA2 (B) and CA3 (C) regions of mice.</w:t>
      </w:r>
      <w:proofErr w:type="gramEnd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** </w:t>
      </w:r>
      <w:proofErr w:type="gramStart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</w:t>
      </w:r>
      <w:proofErr w:type="gramEnd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&lt; 0.01.</w:t>
      </w: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3A6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AE61781" wp14:editId="78208F65">
            <wp:extent cx="5272405" cy="3014980"/>
            <wp:effectExtent l="0" t="0" r="444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01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proofErr w:type="gramStart"/>
      <w:r w:rsidRPr="00943A6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Supplementary Fig 2.</w:t>
      </w:r>
      <w:proofErr w:type="gramEnd"/>
      <w:r w:rsidRPr="00943A6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proofErr w:type="gramStart"/>
      <w:r w:rsidRPr="00943A6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The effects of </w:t>
      </w:r>
      <w:bookmarkStart w:id="0" w:name="_Hlk43282159"/>
      <w:r w:rsidRPr="00943A6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PLX3397 and minocycline </w:t>
      </w:r>
      <w:bookmarkEnd w:id="0"/>
      <w:r w:rsidRPr="00943A6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on microglial number and activation, respectively.</w:t>
      </w:r>
      <w:proofErr w:type="gramEnd"/>
      <w:r w:rsidRPr="001878A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1878AD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(A) 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Mice were administrated with PLXX3397 for 1 week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and t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he representative images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of 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Iba-1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immunostaining</w:t>
      </w:r>
      <w:proofErr w:type="spellEnd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were shown. (B</w:t>
      </w:r>
      <w:r w:rsidRPr="00943A6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C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 </w:t>
      </w:r>
      <w:proofErr w:type="gramStart"/>
      <w:r w:rsidRPr="008B082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Quantitative analysis of </w:t>
      </w:r>
      <w:r w:rsidRPr="00943A6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Iba-1</w:t>
      </w:r>
      <w:r w:rsidRPr="001878AD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cell number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proofErr w:type="gramEnd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(D)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T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he representative images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of 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Iba-1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immunostaining</w:t>
      </w:r>
      <w:proofErr w:type="spellEnd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in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rotenone-treated mice with or without minocycline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were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shown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(E, F) </w:t>
      </w:r>
      <w:proofErr w:type="gramStart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Quantitative analysis of 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Iba-1 </w:t>
      </w:r>
      <w:proofErr w:type="spellStart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immunostaining</w:t>
      </w:r>
      <w:proofErr w:type="spellEnd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density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proofErr w:type="gramEnd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* * p &lt; 0.01; Scale bar= 50 </w:t>
      </w:r>
      <w:proofErr w:type="spellStart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μm</w:t>
      </w:r>
      <w:proofErr w:type="spellEnd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3A6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42A063D" wp14:editId="2B3DFEE5">
            <wp:extent cx="5262880" cy="1976755"/>
            <wp:effectExtent l="0" t="0" r="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8A8" w:rsidRPr="00943A6F" w:rsidRDefault="000B78A8" w:rsidP="000B78A8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943A6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Supplementary Fig 3.</w:t>
      </w:r>
      <w:proofErr w:type="gramEnd"/>
      <w:r w:rsidRPr="00943A6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PLX3397 and minocycline attenuate rotenone-induced reduction of PSD95 in CA1, CA2 and CA3 regions of mice.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Quantitative analysis of 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PSD95 </w:t>
      </w:r>
      <w:proofErr w:type="spellStart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immunostaining</w:t>
      </w:r>
      <w:proofErr w:type="spellEnd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density </w:t>
      </w:r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 CA1 (A), CA2 (B) and CA3 (C) regions of mice.</w:t>
      </w:r>
      <w:proofErr w:type="gramEnd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** </w:t>
      </w:r>
      <w:proofErr w:type="gramStart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</w:t>
      </w:r>
      <w:proofErr w:type="gramEnd"/>
      <w:r w:rsidRPr="00943A6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&lt; 0.01.</w:t>
      </w:r>
    </w:p>
    <w:p w:rsidR="00CF24F0" w:rsidRPr="000B78A8" w:rsidRDefault="00CF24F0" w:rsidP="000B78A8">
      <w:bookmarkStart w:id="1" w:name="_GoBack"/>
      <w:bookmarkEnd w:id="1"/>
    </w:p>
    <w:sectPr w:rsidR="00CF24F0" w:rsidRPr="000B78A8">
      <w:footerReference w:type="default" r:id="rId10"/>
      <w:pgSz w:w="11906" w:h="16838"/>
      <w:pgMar w:top="1440" w:right="1800" w:bottom="108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B78A8">
      <w:r>
        <w:separator/>
      </w:r>
    </w:p>
  </w:endnote>
  <w:endnote w:type="continuationSeparator" w:id="0">
    <w:p w:rsidR="00000000" w:rsidRDefault="000B7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9019834"/>
    </w:sdtPr>
    <w:sdtEndPr/>
    <w:sdtContent>
      <w:p w:rsidR="00E738A1" w:rsidRDefault="002B67C9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78A8">
          <w:rPr>
            <w:noProof/>
          </w:rPr>
          <w:t>1</w:t>
        </w:r>
        <w:r>
          <w:fldChar w:fldCharType="end"/>
        </w:r>
      </w:p>
    </w:sdtContent>
  </w:sdt>
  <w:p w:rsidR="00E738A1" w:rsidRDefault="000B78A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B78A8">
      <w:r>
        <w:separator/>
      </w:r>
    </w:p>
  </w:footnote>
  <w:footnote w:type="continuationSeparator" w:id="0">
    <w:p w:rsidR="00000000" w:rsidRDefault="000B78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020"/>
    <w:rsid w:val="000B78A8"/>
    <w:rsid w:val="001B2020"/>
    <w:rsid w:val="002B67C9"/>
    <w:rsid w:val="00CF24F0"/>
    <w:rsid w:val="00D43A91"/>
    <w:rsid w:val="00E77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8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B2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B2020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1B202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B2020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B7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B78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8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B2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B2020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1B202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B2020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B7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B78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</Words>
  <Characters>852</Characters>
  <Application>Microsoft Office Word</Application>
  <DocSecurity>0</DocSecurity>
  <Lines>7</Lines>
  <Paragraphs>1</Paragraphs>
  <ScaleCrop>false</ScaleCrop>
  <Company>HP Inc.</Company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Wang-Hou</cp:lastModifiedBy>
  <cp:revision>3</cp:revision>
  <dcterms:created xsi:type="dcterms:W3CDTF">2020-08-17T03:59:00Z</dcterms:created>
  <dcterms:modified xsi:type="dcterms:W3CDTF">2020-08-26T03:25:00Z</dcterms:modified>
</cp:coreProperties>
</file>