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E0AE5" w14:textId="77777777" w:rsidR="00F73978" w:rsidRPr="00255EF0" w:rsidRDefault="00F73978" w:rsidP="00F73978">
      <w:pPr>
        <w:pStyle w:val="EndNoteBibliography"/>
        <w:spacing w:line="360" w:lineRule="auto"/>
        <w:jc w:val="both"/>
        <w:rPr>
          <w:rFonts w:ascii="Times New Roman" w:eastAsia="宋体" w:hAnsi="Times New Roman" w:cs="Times New Roman"/>
          <w:sz w:val="24"/>
        </w:rPr>
      </w:pPr>
      <w:r w:rsidRPr="00A41DED">
        <w:rPr>
          <w:rFonts w:ascii="Times New Roman" w:hAnsi="Times New Roman"/>
          <w:b/>
          <w:bCs/>
          <w:sz w:val="24"/>
        </w:rPr>
        <w:t>Supplementary Materials</w:t>
      </w:r>
    </w:p>
    <w:p w14:paraId="70F4BD4B" w14:textId="77777777" w:rsidR="00F73978" w:rsidRDefault="00F73978" w:rsidP="00F73978">
      <w:pPr>
        <w:pStyle w:val="EndNoteBibliography"/>
        <w:spacing w:line="36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drawing>
          <wp:inline distT="0" distB="0" distL="114300" distR="114300" wp14:anchorId="51A13C64" wp14:editId="31969AAD">
            <wp:extent cx="5269230" cy="3498850"/>
            <wp:effectExtent l="0" t="0" r="0" b="0"/>
            <wp:docPr id="3" name="图片 5" descr="布局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布局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9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ED8BC" w14:textId="60D0371A" w:rsidR="00F73978" w:rsidRDefault="00F73978" w:rsidP="00F73978">
      <w:pPr>
        <w:pStyle w:val="EndNoteBibliography"/>
        <w:spacing w:line="360" w:lineRule="auto"/>
        <w:jc w:val="left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 w:hint="eastAsia"/>
          <w:b/>
          <w:bCs/>
          <w:szCs w:val="21"/>
        </w:rPr>
        <w:t xml:space="preserve">Figure S1. </w:t>
      </w:r>
      <w:r w:rsidR="00B44463">
        <w:rPr>
          <w:rFonts w:ascii="Times New Roman" w:eastAsia="等线" w:hAnsi="Times New Roman" w:hint="eastAsia"/>
          <w:b/>
          <w:bCs/>
          <w:szCs w:val="21"/>
        </w:rPr>
        <w:t xml:space="preserve">Recorded temperature every day in </w:t>
      </w:r>
      <w:r w:rsidR="00B44463">
        <w:rPr>
          <w:rFonts w:ascii="Times New Roman" w:eastAsia="等线" w:hAnsi="Times New Roman" w:hint="eastAsia"/>
          <w:b/>
          <w:bCs/>
          <w:szCs w:val="21"/>
        </w:rPr>
        <w:t>April</w:t>
      </w:r>
      <w:r w:rsidR="00B44463">
        <w:rPr>
          <w:rFonts w:ascii="Times New Roman" w:eastAsia="等线" w:hAnsi="Times New Roman" w:hint="eastAsia"/>
          <w:b/>
          <w:bCs/>
          <w:szCs w:val="21"/>
        </w:rPr>
        <w:t xml:space="preserve"> of 2023.</w:t>
      </w:r>
      <w:r>
        <w:rPr>
          <w:rFonts w:ascii="Times New Roman" w:eastAsia="等线" w:hAnsi="Times New Roman" w:cs="Times New Roman" w:hint="eastAsia"/>
          <w:b/>
          <w:bCs/>
          <w:szCs w:val="21"/>
        </w:rPr>
        <w:t xml:space="preserve"> A-D</w:t>
      </w:r>
      <w:r>
        <w:rPr>
          <w:rFonts w:ascii="Times New Roman" w:eastAsia="等线" w:hAnsi="Times New Roman" w:cs="Times New Roman" w:hint="eastAsia"/>
          <w:szCs w:val="21"/>
        </w:rPr>
        <w:t xml:space="preserve">, The temperature distribution in April 2023 for the cities of </w:t>
      </w:r>
      <w:proofErr w:type="spellStart"/>
      <w:r>
        <w:rPr>
          <w:rFonts w:ascii="Times New Roman" w:eastAsia="等线" w:hAnsi="Times New Roman" w:cs="Times New Roman" w:hint="eastAsia"/>
          <w:szCs w:val="21"/>
        </w:rPr>
        <w:t>Gongan</w:t>
      </w:r>
      <w:proofErr w:type="spellEnd"/>
      <w:r>
        <w:rPr>
          <w:rFonts w:ascii="Times New Roman" w:eastAsia="等线" w:hAnsi="Times New Roman" w:cs="Times New Roman" w:hint="eastAsia"/>
          <w:szCs w:val="21"/>
        </w:rPr>
        <w:t xml:space="preserve"> (A), </w:t>
      </w:r>
      <w:proofErr w:type="spellStart"/>
      <w:r>
        <w:rPr>
          <w:rFonts w:ascii="Times New Roman" w:eastAsia="等线" w:hAnsi="Times New Roman" w:cs="Times New Roman" w:hint="eastAsia"/>
          <w:szCs w:val="21"/>
        </w:rPr>
        <w:t>Huangshi</w:t>
      </w:r>
      <w:proofErr w:type="spellEnd"/>
      <w:r>
        <w:rPr>
          <w:rFonts w:ascii="Times New Roman" w:eastAsia="等线" w:hAnsi="Times New Roman" w:cs="Times New Roman" w:hint="eastAsia"/>
          <w:szCs w:val="21"/>
        </w:rPr>
        <w:t xml:space="preserve"> (B), Qianjiang (C), and </w:t>
      </w:r>
      <w:proofErr w:type="spellStart"/>
      <w:r>
        <w:rPr>
          <w:rFonts w:ascii="Times New Roman" w:eastAsia="等线" w:hAnsi="Times New Roman" w:cs="Times New Roman" w:hint="eastAsia"/>
          <w:szCs w:val="21"/>
        </w:rPr>
        <w:t>Xiaogan</w:t>
      </w:r>
      <w:proofErr w:type="spellEnd"/>
      <w:r>
        <w:rPr>
          <w:rFonts w:ascii="Times New Roman" w:eastAsia="等线" w:hAnsi="Times New Roman" w:cs="Times New Roman" w:hint="eastAsia"/>
          <w:szCs w:val="21"/>
        </w:rPr>
        <w:t xml:space="preserve"> (D). </w:t>
      </w:r>
      <w:r>
        <w:rPr>
          <w:rFonts w:ascii="Times New Roman" w:eastAsia="等线" w:hAnsi="Times New Roman" w:cs="Times New Roman"/>
          <w:szCs w:val="21"/>
        </w:rPr>
        <w:t>Dates with daily maximum temperatures exceeding 32 ° C will be reflected above the dotted line</w:t>
      </w:r>
      <w:r>
        <w:rPr>
          <w:rFonts w:ascii="Times New Roman" w:eastAsia="等线" w:hAnsi="Times New Roman" w:cs="Times New Roman" w:hint="eastAsia"/>
          <w:szCs w:val="21"/>
        </w:rPr>
        <w:t>.</w:t>
      </w:r>
    </w:p>
    <w:p w14:paraId="6C9D931D" w14:textId="0CCD7F67" w:rsidR="00F73978" w:rsidRDefault="00F73978" w:rsidP="00F73978">
      <w:pPr>
        <w:rPr>
          <w:rFonts w:ascii="Times New Roman" w:eastAsia="等线" w:hAnsi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79B8AA39" wp14:editId="3C674292">
            <wp:extent cx="5274310" cy="4403090"/>
            <wp:effectExtent l="0" t="0" r="2540" b="0"/>
            <wp:docPr id="16411570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157025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等线" w:hAnsi="Times New Roman"/>
          <w:b/>
          <w:bCs/>
          <w:szCs w:val="21"/>
        </w:rPr>
        <w:t>Fig</w:t>
      </w:r>
      <w:r>
        <w:rPr>
          <w:rFonts w:ascii="Times New Roman" w:eastAsia="等线" w:hAnsi="Times New Roman" w:hint="eastAsia"/>
          <w:b/>
          <w:bCs/>
          <w:szCs w:val="21"/>
        </w:rPr>
        <w:t>ure</w:t>
      </w:r>
      <w:r>
        <w:rPr>
          <w:rFonts w:ascii="Times New Roman" w:eastAsia="等线" w:hAnsi="Times New Roman"/>
          <w:b/>
          <w:bCs/>
          <w:szCs w:val="21"/>
        </w:rPr>
        <w:t xml:space="preserve"> </w:t>
      </w:r>
      <w:r>
        <w:rPr>
          <w:rFonts w:ascii="Times New Roman" w:eastAsia="等线" w:hAnsi="Times New Roman" w:hint="eastAsia"/>
          <w:b/>
          <w:bCs/>
          <w:szCs w:val="21"/>
        </w:rPr>
        <w:t>S</w:t>
      </w:r>
      <w:r>
        <w:rPr>
          <w:rFonts w:ascii="Times New Roman" w:eastAsia="等线" w:hAnsi="Times New Roman"/>
          <w:b/>
          <w:bCs/>
          <w:szCs w:val="21"/>
        </w:rPr>
        <w:t>2</w:t>
      </w:r>
      <w:r>
        <w:rPr>
          <w:rFonts w:ascii="Times New Roman" w:eastAsia="等线" w:hAnsi="Times New Roman" w:hint="eastAsia"/>
          <w:b/>
          <w:bCs/>
          <w:szCs w:val="21"/>
        </w:rPr>
        <w:t xml:space="preserve">. Effect of </w:t>
      </w:r>
      <w:r w:rsidR="00704ACC">
        <w:rPr>
          <w:rFonts w:ascii="Times New Roman" w:eastAsia="等线" w:hAnsi="Times New Roman" w:hint="eastAsia"/>
          <w:b/>
          <w:bCs/>
          <w:szCs w:val="21"/>
        </w:rPr>
        <w:t>t</w:t>
      </w:r>
      <w:r>
        <w:rPr>
          <w:rFonts w:ascii="Times New Roman" w:eastAsia="等线" w:hAnsi="Times New Roman" w:hint="eastAsia"/>
          <w:b/>
          <w:bCs/>
          <w:szCs w:val="21"/>
        </w:rPr>
        <w:t>emperature</w:t>
      </w:r>
      <w:r w:rsidR="00704ACC">
        <w:rPr>
          <w:rFonts w:ascii="Times New Roman" w:eastAsia="等线" w:hAnsi="Times New Roman" w:hint="eastAsia"/>
          <w:b/>
          <w:bCs/>
          <w:szCs w:val="21"/>
        </w:rPr>
        <w:t xml:space="preserve"> in April</w:t>
      </w:r>
      <w:r>
        <w:rPr>
          <w:rFonts w:ascii="Times New Roman" w:eastAsia="等线" w:hAnsi="Times New Roman" w:hint="eastAsia"/>
          <w:b/>
          <w:bCs/>
          <w:szCs w:val="21"/>
        </w:rPr>
        <w:t xml:space="preserve"> on </w:t>
      </w:r>
      <w:r w:rsidR="00704ACC">
        <w:rPr>
          <w:rFonts w:ascii="Times New Roman" w:eastAsia="等线" w:hAnsi="Times New Roman" w:hint="eastAsia"/>
          <w:b/>
          <w:bCs/>
          <w:szCs w:val="21"/>
        </w:rPr>
        <w:t>s</w:t>
      </w:r>
      <w:r>
        <w:rPr>
          <w:rFonts w:ascii="Times New Roman" w:eastAsia="等线" w:hAnsi="Times New Roman" w:hint="eastAsia"/>
          <w:b/>
          <w:bCs/>
          <w:szCs w:val="21"/>
        </w:rPr>
        <w:t xml:space="preserve">erum </w:t>
      </w:r>
      <w:r w:rsidR="00704ACC">
        <w:rPr>
          <w:rFonts w:ascii="Times New Roman" w:eastAsia="等线" w:hAnsi="Times New Roman" w:hint="eastAsia"/>
          <w:b/>
          <w:bCs/>
          <w:szCs w:val="21"/>
        </w:rPr>
        <w:t>r</w:t>
      </w:r>
      <w:r>
        <w:rPr>
          <w:rFonts w:ascii="Times New Roman" w:eastAsia="等线" w:hAnsi="Times New Roman" w:hint="eastAsia"/>
          <w:b/>
          <w:bCs/>
          <w:szCs w:val="21"/>
        </w:rPr>
        <w:t xml:space="preserve">edox </w:t>
      </w:r>
      <w:r w:rsidR="00704ACC">
        <w:rPr>
          <w:rFonts w:ascii="Times New Roman" w:eastAsia="等线" w:hAnsi="Times New Roman" w:hint="eastAsia"/>
          <w:b/>
          <w:bCs/>
          <w:szCs w:val="21"/>
        </w:rPr>
        <w:t>m</w:t>
      </w:r>
      <w:r>
        <w:rPr>
          <w:rFonts w:ascii="Times New Roman" w:eastAsia="等线" w:hAnsi="Times New Roman" w:hint="eastAsia"/>
          <w:b/>
          <w:bCs/>
          <w:szCs w:val="21"/>
        </w:rPr>
        <w:t>arkers in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ascii="Times New Roman" w:hAnsi="Times New Roman" w:hint="eastAsia"/>
          <w:b/>
          <w:bCs/>
          <w:szCs w:val="21"/>
        </w:rPr>
        <w:t>volunteers</w:t>
      </w:r>
      <w:r>
        <w:rPr>
          <w:rFonts w:ascii="Times New Roman" w:eastAsia="等线" w:hAnsi="Times New Roman" w:hint="eastAsia"/>
          <w:b/>
          <w:bCs/>
          <w:szCs w:val="21"/>
        </w:rPr>
        <w:t>. (</w:t>
      </w:r>
      <w:r>
        <w:rPr>
          <w:rFonts w:ascii="Times New Roman" w:eastAsia="等线" w:hAnsi="Times New Roman"/>
          <w:b/>
          <w:bCs/>
          <w:szCs w:val="21"/>
        </w:rPr>
        <w:t>A-F</w:t>
      </w:r>
      <w:r>
        <w:rPr>
          <w:rFonts w:ascii="Times New Roman" w:eastAsia="等线" w:hAnsi="Times New Roman" w:hint="eastAsia"/>
          <w:szCs w:val="21"/>
        </w:rPr>
        <w:t xml:space="preserve">) </w:t>
      </w:r>
      <w:r>
        <w:rPr>
          <w:rFonts w:ascii="Times New Roman" w:eastAsia="等线" w:hAnsi="Times New Roman"/>
          <w:szCs w:val="21"/>
        </w:rPr>
        <w:t xml:space="preserve">there were NO significant changes in serum levels of nitrite </w:t>
      </w:r>
      <w:r>
        <w:rPr>
          <w:rFonts w:ascii="Times New Roman" w:eastAsia="等线" w:hAnsi="Times New Roman" w:hint="eastAsia"/>
          <w:szCs w:val="21"/>
        </w:rPr>
        <w:t>(A)</w:t>
      </w:r>
      <w:r>
        <w:rPr>
          <w:rFonts w:ascii="Times New Roman" w:eastAsia="等线" w:hAnsi="Times New Roman"/>
          <w:szCs w:val="21"/>
        </w:rPr>
        <w:t>, nitrate</w:t>
      </w:r>
      <w:r>
        <w:rPr>
          <w:rFonts w:ascii="Times New Roman" w:eastAsia="等线" w:hAnsi="Times New Roman" w:hint="eastAsia"/>
          <w:szCs w:val="21"/>
        </w:rPr>
        <w:t xml:space="preserve"> (B)</w:t>
      </w:r>
      <w:r>
        <w:rPr>
          <w:rFonts w:ascii="Times New Roman" w:eastAsia="等线" w:hAnsi="Times New Roman"/>
          <w:szCs w:val="21"/>
        </w:rPr>
        <w:t>, GSSG</w:t>
      </w:r>
      <w:r>
        <w:rPr>
          <w:rFonts w:ascii="Times New Roman" w:eastAsia="等线" w:hAnsi="Times New Roman" w:hint="eastAsia"/>
          <w:szCs w:val="21"/>
        </w:rPr>
        <w:t xml:space="preserve"> (C)</w:t>
      </w:r>
      <w:r>
        <w:rPr>
          <w:rFonts w:ascii="Times New Roman" w:eastAsia="等线" w:hAnsi="Times New Roman"/>
          <w:szCs w:val="21"/>
        </w:rPr>
        <w:t>, MDA</w:t>
      </w:r>
      <w:r>
        <w:rPr>
          <w:rFonts w:ascii="Times New Roman" w:eastAsia="等线" w:hAnsi="Times New Roman" w:hint="eastAsia"/>
          <w:szCs w:val="21"/>
        </w:rPr>
        <w:t xml:space="preserve"> (D)</w:t>
      </w:r>
      <w:r>
        <w:rPr>
          <w:rFonts w:ascii="Times New Roman" w:eastAsia="等线" w:hAnsi="Times New Roman"/>
          <w:szCs w:val="21"/>
        </w:rPr>
        <w:t>, T-AOC₁</w:t>
      </w:r>
      <w:r>
        <w:rPr>
          <w:rFonts w:ascii="Times New Roman" w:eastAsia="等线" w:hAnsi="Times New Roman" w:hint="eastAsia"/>
          <w:szCs w:val="21"/>
        </w:rPr>
        <w:t xml:space="preserve"> (E)</w:t>
      </w:r>
      <w:r>
        <w:rPr>
          <w:rFonts w:ascii="Times New Roman" w:eastAsia="等线" w:hAnsi="Times New Roman"/>
          <w:szCs w:val="21"/>
        </w:rPr>
        <w:t xml:space="preserve"> and</w:t>
      </w:r>
      <w:r>
        <w:rPr>
          <w:rFonts w:ascii="Times New Roman" w:eastAsia="等线" w:hAnsi="Times New Roman" w:hint="eastAsia"/>
          <w:szCs w:val="21"/>
        </w:rPr>
        <w:t xml:space="preserve"> </w:t>
      </w:r>
      <w:r>
        <w:rPr>
          <w:rFonts w:ascii="Times New Roman" w:eastAsia="等线" w:hAnsi="Times New Roman"/>
          <w:szCs w:val="21"/>
        </w:rPr>
        <w:t>T-AOC₂</w:t>
      </w:r>
      <w:r>
        <w:rPr>
          <w:rFonts w:ascii="Times New Roman" w:eastAsia="等线" w:hAnsi="Times New Roman" w:hint="eastAsia"/>
          <w:szCs w:val="21"/>
        </w:rPr>
        <w:t xml:space="preserve"> (F)</w:t>
      </w:r>
      <w:r>
        <w:rPr>
          <w:rFonts w:ascii="Times New Roman" w:eastAsia="等线" w:hAnsi="Times New Roman"/>
          <w:szCs w:val="21"/>
        </w:rPr>
        <w:t xml:space="preserve"> between April and March. Data are presented as violin plots, including median and interquartile ranges. Statistical significance: ****</w:t>
      </w:r>
      <w:r>
        <w:rPr>
          <w:rFonts w:ascii="Times New Roman" w:eastAsia="等线" w:hAnsi="Times New Roman"/>
          <w:i/>
          <w:iCs/>
          <w:szCs w:val="21"/>
        </w:rPr>
        <w:t>p</w:t>
      </w:r>
      <w:r>
        <w:rPr>
          <w:rFonts w:ascii="Times New Roman" w:eastAsia="等线" w:hAnsi="Times New Roman"/>
          <w:szCs w:val="21"/>
        </w:rPr>
        <w:t>≤0.0001; ***</w:t>
      </w:r>
      <w:r>
        <w:rPr>
          <w:rFonts w:ascii="Times New Roman" w:eastAsia="等线" w:hAnsi="Times New Roman"/>
          <w:i/>
          <w:iCs/>
          <w:szCs w:val="21"/>
        </w:rPr>
        <w:t>p</w:t>
      </w:r>
      <w:r>
        <w:rPr>
          <w:rFonts w:ascii="Times New Roman" w:eastAsia="等线" w:hAnsi="Times New Roman"/>
          <w:szCs w:val="21"/>
        </w:rPr>
        <w:t>≤0.001; **</w:t>
      </w:r>
      <w:r>
        <w:rPr>
          <w:rFonts w:ascii="Times New Roman" w:eastAsia="等线" w:hAnsi="Times New Roman"/>
          <w:i/>
          <w:iCs/>
          <w:szCs w:val="21"/>
        </w:rPr>
        <w:t>p</w:t>
      </w:r>
      <w:r>
        <w:rPr>
          <w:rFonts w:ascii="Times New Roman" w:eastAsia="等线" w:hAnsi="Times New Roman"/>
          <w:szCs w:val="21"/>
        </w:rPr>
        <w:t>≤0.01; *p≤0.05; ns: not significant.</w:t>
      </w:r>
    </w:p>
    <w:p w14:paraId="7421B23F" w14:textId="77777777" w:rsidR="00F73978" w:rsidRDefault="00F73978" w:rsidP="00F73978">
      <w:pPr>
        <w:rPr>
          <w:rFonts w:ascii="Times New Roman" w:eastAsia="等线" w:hAnsi="Times New Roman"/>
          <w:szCs w:val="21"/>
        </w:rPr>
      </w:pPr>
    </w:p>
    <w:p w14:paraId="4BC01EAF" w14:textId="77777777" w:rsidR="00F73978" w:rsidRPr="00704ACC" w:rsidRDefault="00F73978" w:rsidP="00F73978">
      <w:pPr>
        <w:spacing w:line="360" w:lineRule="auto"/>
        <w:jc w:val="center"/>
        <w:rPr>
          <w:rFonts w:ascii="Times New Roman" w:hAnsi="Times New Roman"/>
          <w:b/>
          <w:bCs/>
          <w:szCs w:val="21"/>
        </w:rPr>
      </w:pPr>
      <w:r w:rsidRPr="00704ACC">
        <w:rPr>
          <w:rStyle w:val="af3"/>
          <w:rFonts w:ascii="Times New Roman" w:hAnsi="Times New Roman"/>
          <w:b/>
          <w:bCs/>
          <w:szCs w:val="21"/>
          <w:vertAlign w:val="baseline"/>
        </w:rPr>
        <w:t>Table</w:t>
      </w:r>
      <w:r>
        <w:rPr>
          <w:rStyle w:val="af3"/>
          <w:rFonts w:ascii="Times New Roman" w:hAnsi="Times New Roman"/>
          <w:b/>
          <w:bCs/>
          <w:szCs w:val="21"/>
        </w:rPr>
        <w:t xml:space="preserve"> </w:t>
      </w:r>
      <w:r>
        <w:rPr>
          <w:rFonts w:ascii="Times New Roman" w:hAnsi="Times New Roman" w:hint="eastAsia"/>
          <w:b/>
          <w:bCs/>
          <w:szCs w:val="21"/>
        </w:rPr>
        <w:t>S1.</w:t>
      </w:r>
      <w:r w:rsidRPr="00704ACC">
        <w:t xml:space="preserve"> </w:t>
      </w:r>
      <w:r w:rsidRPr="00704ACC">
        <w:rPr>
          <w:rStyle w:val="af3"/>
          <w:rFonts w:ascii="Times New Roman" w:hAnsi="Times New Roman"/>
          <w:b/>
          <w:bCs/>
          <w:szCs w:val="21"/>
          <w:vertAlign w:val="baseline"/>
        </w:rPr>
        <w:t>Meteorological characteristics of the study region during 2023</w:t>
      </w:r>
    </w:p>
    <w:tbl>
      <w:tblPr>
        <w:tblW w:w="8364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181"/>
        <w:gridCol w:w="1181"/>
        <w:gridCol w:w="1182"/>
        <w:gridCol w:w="1181"/>
        <w:gridCol w:w="1181"/>
        <w:gridCol w:w="1182"/>
      </w:tblGrid>
      <w:tr w:rsidR="00F73978" w14:paraId="6C8C300B" w14:textId="77777777" w:rsidTr="00E205A1">
        <w:tc>
          <w:tcPr>
            <w:tcW w:w="1276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4660CE6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kern w:val="0"/>
                <w:sz w:val="24"/>
                <w:lang w:bidi="ar"/>
              </w:rPr>
              <w:t>City</w:t>
            </w:r>
          </w:p>
        </w:tc>
        <w:tc>
          <w:tcPr>
            <w:tcW w:w="236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A09878D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  <w:t>Average Temperature (℃)</w:t>
            </w:r>
          </w:p>
        </w:tc>
        <w:tc>
          <w:tcPr>
            <w:tcW w:w="236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AA22EAC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  <w:t>Average High Temperature (℃)</w:t>
            </w:r>
          </w:p>
        </w:tc>
        <w:tc>
          <w:tcPr>
            <w:tcW w:w="236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AE55F78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  <w:t>Average Low Temperature (℃)</w:t>
            </w:r>
          </w:p>
        </w:tc>
      </w:tr>
      <w:tr w:rsidR="00F73978" w14:paraId="7BFFF55B" w14:textId="77777777" w:rsidTr="00E205A1">
        <w:tc>
          <w:tcPr>
            <w:tcW w:w="127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91C11B4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DFFC09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kern w:val="0"/>
                <w:sz w:val="24"/>
                <w:lang w:bidi="ar"/>
              </w:rPr>
              <w:t>Mar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FD4B059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kern w:val="0"/>
                <w:sz w:val="24"/>
                <w:lang w:bidi="ar"/>
              </w:rPr>
              <w:t>Aug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7E2052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kern w:val="0"/>
                <w:sz w:val="24"/>
                <w:lang w:bidi="ar"/>
              </w:rPr>
              <w:t>Mar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AAAC966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kern w:val="0"/>
                <w:sz w:val="24"/>
                <w:lang w:bidi="ar"/>
              </w:rPr>
              <w:t>Aug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FD1F34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kern w:val="0"/>
                <w:sz w:val="24"/>
                <w:lang w:bidi="ar"/>
              </w:rPr>
              <w:t>Mar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A2DCDD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kern w:val="0"/>
                <w:sz w:val="24"/>
                <w:lang w:bidi="ar"/>
              </w:rPr>
              <w:t>Aug</w:t>
            </w:r>
          </w:p>
        </w:tc>
      </w:tr>
      <w:tr w:rsidR="00F73978" w14:paraId="650AB20C" w14:textId="77777777" w:rsidTr="00E205A1"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74938E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Gong'an</w:t>
            </w:r>
            <w:proofErr w:type="spellEnd"/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44D6CDB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14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55BEDD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29.1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987EBB1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17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E69C31C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31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A6EF2E5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10</w:t>
            </w:r>
          </w:p>
        </w:tc>
        <w:tc>
          <w:tcPr>
            <w:tcW w:w="11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D692059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25</w:t>
            </w:r>
          </w:p>
        </w:tc>
      </w:tr>
      <w:tr w:rsidR="00F73978" w14:paraId="0AE7F55F" w14:textId="77777777" w:rsidTr="00E205A1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D6DA5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Huangshi</w:t>
            </w:r>
            <w:proofErr w:type="spellEnd"/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43360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3873BAF3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29.4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7C448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1ED59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33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B5E73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349EE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25</w:t>
            </w:r>
          </w:p>
        </w:tc>
      </w:tr>
      <w:tr w:rsidR="00F73978" w14:paraId="18761289" w14:textId="77777777" w:rsidTr="00E205A1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D030B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Qianjiang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AAC6B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13.6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</w:tcPr>
          <w:p w14:paraId="2D253C3F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29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4F948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C0211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827E3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EDD8B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24</w:t>
            </w:r>
          </w:p>
        </w:tc>
      </w:tr>
      <w:tr w:rsidR="00F73978" w14:paraId="4B8BBA32" w14:textId="77777777" w:rsidTr="00E205A1"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B1E0F9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Xiaogan</w:t>
            </w:r>
            <w:proofErr w:type="spellEnd"/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1063B5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13.8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ACDF9E3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29.5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F838DB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18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A9F6A9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32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6887B5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2B348D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24</w:t>
            </w:r>
          </w:p>
        </w:tc>
      </w:tr>
    </w:tbl>
    <w:p w14:paraId="4A72FA1D" w14:textId="77777777" w:rsidR="00F73978" w:rsidRDefault="00F73978" w:rsidP="00F73978">
      <w:pPr>
        <w:adjustRightInd w:val="0"/>
        <w:jc w:val="center"/>
        <w:rPr>
          <w:rFonts w:ascii="Times New Roman" w:eastAsia="等线" w:hAnsi="Times New Roman"/>
          <w:b/>
          <w:bCs/>
          <w:szCs w:val="21"/>
        </w:rPr>
      </w:pPr>
      <w:r>
        <w:rPr>
          <w:rFonts w:ascii="Times New Roman" w:eastAsia="等线" w:hAnsi="Times New Roman"/>
          <w:szCs w:val="21"/>
        </w:rPr>
        <w:br w:type="page"/>
      </w:r>
      <w:r>
        <w:rPr>
          <w:rFonts w:ascii="Times New Roman" w:eastAsia="等线" w:hAnsi="Times New Roman"/>
          <w:b/>
          <w:bCs/>
          <w:szCs w:val="21"/>
        </w:rPr>
        <w:lastRenderedPageBreak/>
        <w:t xml:space="preserve">Table </w:t>
      </w:r>
      <w:r>
        <w:rPr>
          <w:rFonts w:ascii="Times New Roman" w:eastAsia="等线" w:hAnsi="Times New Roman" w:hint="eastAsia"/>
          <w:b/>
          <w:bCs/>
          <w:szCs w:val="21"/>
        </w:rPr>
        <w:t>S2.</w:t>
      </w:r>
      <w:r>
        <w:rPr>
          <w:rFonts w:ascii="Times New Roman" w:eastAsia="等线" w:hAnsi="Times New Roman"/>
          <w:b/>
          <w:bCs/>
          <w:szCs w:val="21"/>
        </w:rPr>
        <w:t xml:space="preserve"> </w:t>
      </w:r>
      <w:r w:rsidRPr="00C23E11">
        <w:rPr>
          <w:rFonts w:ascii="Times New Roman" w:eastAsia="等线" w:hAnsi="Times New Roman"/>
          <w:b/>
          <w:bCs/>
          <w:szCs w:val="21"/>
        </w:rPr>
        <w:t>Compared to March, the overall trend of redox changes in August</w:t>
      </w:r>
      <w:r>
        <w:rPr>
          <w:rFonts w:ascii="Times New Roman" w:eastAsia="等线" w:hAnsi="Times New Roman" w:hint="eastAsia"/>
          <w:b/>
          <w:bCs/>
          <w:szCs w:val="21"/>
        </w:rPr>
        <w:t>.</w:t>
      </w:r>
    </w:p>
    <w:tbl>
      <w:tblPr>
        <w:tblpPr w:leftFromText="180" w:rightFromText="180" w:vertAnchor="text" w:horzAnchor="margin" w:tblpY="56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1177"/>
        <w:gridCol w:w="1183"/>
        <w:gridCol w:w="1183"/>
        <w:gridCol w:w="1183"/>
        <w:gridCol w:w="1181"/>
        <w:gridCol w:w="1183"/>
      </w:tblGrid>
      <w:tr w:rsidR="00F73978" w14:paraId="251EC597" w14:textId="77777777" w:rsidTr="00E205A1">
        <w:trPr>
          <w:trHeight w:val="396"/>
        </w:trPr>
        <w:tc>
          <w:tcPr>
            <w:tcW w:w="1189" w:type="dxa"/>
            <w:tcBorders>
              <w:top w:val="single" w:sz="12" w:space="0" w:color="auto"/>
              <w:bottom w:val="single" w:sz="8" w:space="0" w:color="auto"/>
            </w:tcBorders>
          </w:tcPr>
          <w:p w14:paraId="37F1FE3B" w14:textId="77777777" w:rsidR="00F73978" w:rsidRPr="006B42D0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Theme="minorEastAsia" w:hAnsi="Times New Roman" w:hint="eastAsia"/>
                <w:kern w:val="0"/>
                <w:sz w:val="24"/>
                <w:lang w:bidi="ar"/>
              </w:rPr>
              <w:t>volunteers</w:t>
            </w:r>
          </w:p>
        </w:tc>
        <w:tc>
          <w:tcPr>
            <w:tcW w:w="1183" w:type="dxa"/>
            <w:tcBorders>
              <w:top w:val="single" w:sz="12" w:space="0" w:color="auto"/>
              <w:bottom w:val="single" w:sz="8" w:space="0" w:color="auto"/>
            </w:tcBorders>
          </w:tcPr>
          <w:p w14:paraId="59B2F326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nitrite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8" w:space="0" w:color="auto"/>
            </w:tcBorders>
          </w:tcPr>
          <w:p w14:paraId="4126F137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nitrate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8" w:space="0" w:color="auto"/>
            </w:tcBorders>
          </w:tcPr>
          <w:p w14:paraId="0E00A0DA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GSSG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8" w:space="0" w:color="auto"/>
            </w:tcBorders>
          </w:tcPr>
          <w:p w14:paraId="492784D1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MDA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8" w:space="0" w:color="auto"/>
            </w:tcBorders>
          </w:tcPr>
          <w:p w14:paraId="0C1F138E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T-AOC</w:t>
            </w:r>
            <w:r>
              <w:rPr>
                <w:rFonts w:ascii="Times New Roman" w:eastAsia="Segoe UI" w:hAnsi="Times New Roman" w:hint="eastAsia"/>
                <w:kern w:val="0"/>
                <w:sz w:val="24"/>
                <w:vertAlign w:val="subscript"/>
                <w:lang w:bidi="ar"/>
              </w:rPr>
              <w:t>1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8" w:space="0" w:color="auto"/>
            </w:tcBorders>
          </w:tcPr>
          <w:p w14:paraId="1F3DE8F5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T-AOC</w:t>
            </w:r>
            <w:r>
              <w:rPr>
                <w:rFonts w:ascii="Times New Roman" w:eastAsia="Segoe UI" w:hAnsi="Times New Roman" w:hint="eastAsia"/>
                <w:kern w:val="0"/>
                <w:sz w:val="24"/>
                <w:vertAlign w:val="subscript"/>
                <w:lang w:bidi="ar"/>
              </w:rPr>
              <w:t>2</w:t>
            </w:r>
          </w:p>
        </w:tc>
      </w:tr>
      <w:tr w:rsidR="00F73978" w14:paraId="5185FBFD" w14:textId="77777777" w:rsidTr="00E205A1">
        <w:tc>
          <w:tcPr>
            <w:tcW w:w="1189" w:type="dxa"/>
            <w:tcBorders>
              <w:top w:val="single" w:sz="8" w:space="0" w:color="auto"/>
              <w:bottom w:val="nil"/>
            </w:tcBorders>
          </w:tcPr>
          <w:p w14:paraId="288EE961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kern w:val="0"/>
                <w:sz w:val="24"/>
                <w:lang w:bidi="ar"/>
              </w:rPr>
              <w:t>a</w:t>
            </w: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ll</w:t>
            </w:r>
          </w:p>
        </w:tc>
        <w:tc>
          <w:tcPr>
            <w:tcW w:w="1183" w:type="dxa"/>
            <w:tcBorders>
              <w:top w:val="single" w:sz="8" w:space="0" w:color="auto"/>
              <w:bottom w:val="nil"/>
            </w:tcBorders>
          </w:tcPr>
          <w:p w14:paraId="0D9BF892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***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↓</w:t>
            </w:r>
          </w:p>
        </w:tc>
        <w:tc>
          <w:tcPr>
            <w:tcW w:w="1187" w:type="dxa"/>
            <w:tcBorders>
              <w:top w:val="single" w:sz="8" w:space="0" w:color="auto"/>
              <w:bottom w:val="nil"/>
            </w:tcBorders>
          </w:tcPr>
          <w:p w14:paraId="339BB3B6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ns</w:t>
            </w:r>
          </w:p>
        </w:tc>
        <w:tc>
          <w:tcPr>
            <w:tcW w:w="1187" w:type="dxa"/>
            <w:tcBorders>
              <w:top w:val="single" w:sz="8" w:space="0" w:color="auto"/>
              <w:bottom w:val="nil"/>
            </w:tcBorders>
          </w:tcPr>
          <w:p w14:paraId="774A0935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↓</w:t>
            </w:r>
          </w:p>
        </w:tc>
        <w:tc>
          <w:tcPr>
            <w:tcW w:w="1187" w:type="dxa"/>
            <w:tcBorders>
              <w:top w:val="single" w:sz="8" w:space="0" w:color="auto"/>
              <w:bottom w:val="nil"/>
            </w:tcBorders>
          </w:tcPr>
          <w:p w14:paraId="6E502A04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****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↑</w:t>
            </w:r>
          </w:p>
        </w:tc>
        <w:tc>
          <w:tcPr>
            <w:tcW w:w="1186" w:type="dxa"/>
            <w:tcBorders>
              <w:top w:val="single" w:sz="8" w:space="0" w:color="auto"/>
              <w:bottom w:val="nil"/>
            </w:tcBorders>
          </w:tcPr>
          <w:p w14:paraId="1468CDB9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↑</w:t>
            </w:r>
          </w:p>
        </w:tc>
        <w:tc>
          <w:tcPr>
            <w:tcW w:w="1187" w:type="dxa"/>
            <w:tcBorders>
              <w:top w:val="single" w:sz="8" w:space="0" w:color="auto"/>
              <w:bottom w:val="nil"/>
            </w:tcBorders>
          </w:tcPr>
          <w:p w14:paraId="13A8E5D6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****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↑</w:t>
            </w:r>
          </w:p>
        </w:tc>
      </w:tr>
      <w:tr w:rsidR="00F73978" w14:paraId="7072FC13" w14:textId="77777777" w:rsidTr="00E205A1">
        <w:tc>
          <w:tcPr>
            <w:tcW w:w="1189" w:type="dxa"/>
            <w:tcBorders>
              <w:top w:val="nil"/>
              <w:bottom w:val="nil"/>
            </w:tcBorders>
          </w:tcPr>
          <w:p w14:paraId="1C20EA0F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male</w:t>
            </w:r>
          </w:p>
        </w:tc>
        <w:tc>
          <w:tcPr>
            <w:tcW w:w="1183" w:type="dxa"/>
            <w:tcBorders>
              <w:top w:val="nil"/>
              <w:bottom w:val="nil"/>
            </w:tcBorders>
          </w:tcPr>
          <w:p w14:paraId="35C0106D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↓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2442EA4F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ns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3623A1D5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ns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100426A6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****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↑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14:paraId="0A4B5F9C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↑</w:t>
            </w:r>
          </w:p>
        </w:tc>
        <w:tc>
          <w:tcPr>
            <w:tcW w:w="1187" w:type="dxa"/>
            <w:tcBorders>
              <w:top w:val="nil"/>
              <w:bottom w:val="nil"/>
            </w:tcBorders>
          </w:tcPr>
          <w:p w14:paraId="089FAB15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ns</w:t>
            </w:r>
          </w:p>
        </w:tc>
      </w:tr>
      <w:tr w:rsidR="00F73978" w14:paraId="41A49795" w14:textId="77777777" w:rsidTr="00E205A1">
        <w:tc>
          <w:tcPr>
            <w:tcW w:w="1189" w:type="dxa"/>
            <w:tcBorders>
              <w:top w:val="nil"/>
              <w:bottom w:val="single" w:sz="12" w:space="0" w:color="auto"/>
            </w:tcBorders>
          </w:tcPr>
          <w:p w14:paraId="063D4EA1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female</w:t>
            </w:r>
          </w:p>
        </w:tc>
        <w:tc>
          <w:tcPr>
            <w:tcW w:w="1183" w:type="dxa"/>
            <w:tcBorders>
              <w:top w:val="nil"/>
              <w:bottom w:val="single" w:sz="12" w:space="0" w:color="auto"/>
            </w:tcBorders>
          </w:tcPr>
          <w:p w14:paraId="78FE355A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↓</w:t>
            </w:r>
          </w:p>
        </w:tc>
        <w:tc>
          <w:tcPr>
            <w:tcW w:w="1187" w:type="dxa"/>
            <w:tcBorders>
              <w:top w:val="nil"/>
              <w:bottom w:val="single" w:sz="12" w:space="0" w:color="auto"/>
            </w:tcBorders>
          </w:tcPr>
          <w:p w14:paraId="4B51A6BF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ns</w:t>
            </w:r>
          </w:p>
        </w:tc>
        <w:tc>
          <w:tcPr>
            <w:tcW w:w="1187" w:type="dxa"/>
            <w:tcBorders>
              <w:top w:val="nil"/>
              <w:bottom w:val="single" w:sz="12" w:space="0" w:color="auto"/>
            </w:tcBorders>
          </w:tcPr>
          <w:p w14:paraId="1676BA57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ns</w:t>
            </w:r>
          </w:p>
        </w:tc>
        <w:tc>
          <w:tcPr>
            <w:tcW w:w="1187" w:type="dxa"/>
            <w:tcBorders>
              <w:top w:val="nil"/>
              <w:bottom w:val="single" w:sz="12" w:space="0" w:color="auto"/>
            </w:tcBorders>
          </w:tcPr>
          <w:p w14:paraId="63D763FC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↑</w:t>
            </w:r>
          </w:p>
        </w:tc>
        <w:tc>
          <w:tcPr>
            <w:tcW w:w="1186" w:type="dxa"/>
            <w:tcBorders>
              <w:top w:val="nil"/>
              <w:bottom w:val="single" w:sz="12" w:space="0" w:color="auto"/>
            </w:tcBorders>
          </w:tcPr>
          <w:p w14:paraId="5923A638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="Segoe UI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ns</w:t>
            </w:r>
          </w:p>
        </w:tc>
        <w:tc>
          <w:tcPr>
            <w:tcW w:w="1187" w:type="dxa"/>
            <w:tcBorders>
              <w:top w:val="nil"/>
              <w:bottom w:val="single" w:sz="12" w:space="0" w:color="auto"/>
            </w:tcBorders>
          </w:tcPr>
          <w:p w14:paraId="47AC8CDB" w14:textId="77777777" w:rsidR="00F73978" w:rsidRDefault="00F73978" w:rsidP="00E205A1">
            <w:pPr>
              <w:widowControl/>
              <w:spacing w:line="360" w:lineRule="auto"/>
              <w:jc w:val="center"/>
              <w:rPr>
                <w:rFonts w:ascii="Times New Roman" w:eastAsiaTheme="minorEastAsia" w:hAnsi="Times New Roman"/>
                <w:kern w:val="0"/>
                <w:sz w:val="24"/>
                <w:lang w:bidi="ar"/>
              </w:rPr>
            </w:pPr>
            <w:r>
              <w:rPr>
                <w:rFonts w:ascii="Times New Roman" w:eastAsia="Segoe UI" w:hAnsi="Times New Roman" w:hint="eastAsia"/>
                <w:kern w:val="0"/>
                <w:sz w:val="24"/>
                <w:lang w:bidi="ar"/>
              </w:rPr>
              <w:t>****</w:t>
            </w:r>
            <w:r>
              <w:rPr>
                <w:rFonts w:ascii="Times New Roman" w:eastAsia="Segoe UI" w:hAnsi="Times New Roman"/>
                <w:kern w:val="0"/>
                <w:sz w:val="24"/>
                <w:lang w:bidi="ar"/>
              </w:rPr>
              <w:t>↑</w:t>
            </w:r>
          </w:p>
        </w:tc>
      </w:tr>
    </w:tbl>
    <w:p w14:paraId="625809CA" w14:textId="77777777" w:rsidR="00F73978" w:rsidRDefault="00F73978" w:rsidP="00F73978">
      <w:pPr>
        <w:adjustRightInd w:val="0"/>
        <w:jc w:val="center"/>
        <w:rPr>
          <w:rFonts w:ascii="Times New Roman" w:eastAsia="等线" w:hAnsi="Times New Roman"/>
          <w:szCs w:val="21"/>
        </w:rPr>
      </w:pPr>
      <w:r>
        <w:rPr>
          <w:rFonts w:ascii="Times New Roman" w:eastAsia="等线" w:hAnsi="Times New Roman" w:hint="eastAsia"/>
          <w:sz w:val="18"/>
          <w:szCs w:val="18"/>
        </w:rPr>
        <w:t>****</w:t>
      </w:r>
      <w:r>
        <w:rPr>
          <w:rFonts w:ascii="Times New Roman" w:eastAsia="等线" w:hAnsi="Times New Roman" w:hint="eastAsia"/>
          <w:i/>
          <w:iCs/>
          <w:sz w:val="18"/>
          <w:szCs w:val="18"/>
        </w:rPr>
        <w:t>p</w:t>
      </w:r>
      <w:r>
        <w:rPr>
          <w:rFonts w:ascii="Times New Roman" w:eastAsia="等线" w:hAnsi="Times New Roman" w:hint="eastAsia"/>
          <w:sz w:val="18"/>
          <w:szCs w:val="18"/>
        </w:rPr>
        <w:t xml:space="preserve"> </w:t>
      </w:r>
      <w:r>
        <w:rPr>
          <w:rFonts w:ascii="Times New Roman" w:eastAsia="等线" w:hAnsi="Times New Roman" w:hint="eastAsia"/>
          <w:sz w:val="18"/>
          <w:szCs w:val="18"/>
        </w:rPr>
        <w:t>≤</w:t>
      </w:r>
      <w:r>
        <w:rPr>
          <w:rFonts w:ascii="Times New Roman" w:eastAsia="等线" w:hAnsi="Times New Roman" w:hint="eastAsia"/>
          <w:sz w:val="18"/>
          <w:szCs w:val="18"/>
        </w:rPr>
        <w:t xml:space="preserve"> 0.0001; ***</w:t>
      </w:r>
      <w:r>
        <w:rPr>
          <w:rFonts w:ascii="Times New Roman" w:eastAsia="等线" w:hAnsi="Times New Roman" w:hint="eastAsia"/>
          <w:i/>
          <w:iCs/>
          <w:sz w:val="18"/>
          <w:szCs w:val="18"/>
        </w:rPr>
        <w:t>p</w:t>
      </w:r>
      <w:r>
        <w:rPr>
          <w:rFonts w:ascii="Times New Roman" w:eastAsia="等线" w:hAnsi="Times New Roman" w:hint="eastAsia"/>
          <w:sz w:val="18"/>
          <w:szCs w:val="18"/>
        </w:rPr>
        <w:t xml:space="preserve"> </w:t>
      </w:r>
      <w:r>
        <w:rPr>
          <w:rFonts w:ascii="Times New Roman" w:eastAsia="等线" w:hAnsi="Times New Roman" w:hint="eastAsia"/>
          <w:sz w:val="18"/>
          <w:szCs w:val="18"/>
        </w:rPr>
        <w:t>≤</w:t>
      </w:r>
      <w:r>
        <w:rPr>
          <w:rFonts w:ascii="Times New Roman" w:eastAsia="等线" w:hAnsi="Times New Roman" w:hint="eastAsia"/>
          <w:sz w:val="18"/>
          <w:szCs w:val="18"/>
        </w:rPr>
        <w:t xml:space="preserve"> 0.001; **</w:t>
      </w:r>
      <w:r>
        <w:rPr>
          <w:rFonts w:ascii="Times New Roman" w:eastAsia="等线" w:hAnsi="Times New Roman" w:hint="eastAsia"/>
          <w:i/>
          <w:iCs/>
          <w:sz w:val="18"/>
          <w:szCs w:val="18"/>
        </w:rPr>
        <w:t>p</w:t>
      </w:r>
      <w:r>
        <w:rPr>
          <w:rFonts w:ascii="Times New Roman" w:eastAsia="等线" w:hAnsi="Times New Roman" w:hint="eastAsia"/>
          <w:sz w:val="18"/>
          <w:szCs w:val="18"/>
        </w:rPr>
        <w:t xml:space="preserve"> </w:t>
      </w:r>
      <w:r>
        <w:rPr>
          <w:rFonts w:ascii="Times New Roman" w:eastAsia="等线" w:hAnsi="Times New Roman" w:hint="eastAsia"/>
          <w:sz w:val="18"/>
          <w:szCs w:val="18"/>
        </w:rPr>
        <w:t>≤</w:t>
      </w:r>
      <w:r>
        <w:rPr>
          <w:rFonts w:ascii="Times New Roman" w:eastAsia="等线" w:hAnsi="Times New Roman" w:hint="eastAsia"/>
          <w:sz w:val="18"/>
          <w:szCs w:val="18"/>
        </w:rPr>
        <w:t xml:space="preserve"> 0.01; *</w:t>
      </w:r>
      <w:r>
        <w:rPr>
          <w:rFonts w:ascii="Times New Roman" w:eastAsia="等线" w:hAnsi="Times New Roman" w:hint="eastAsia"/>
          <w:i/>
          <w:iCs/>
          <w:sz w:val="18"/>
          <w:szCs w:val="18"/>
        </w:rPr>
        <w:t>p</w:t>
      </w:r>
      <w:r>
        <w:rPr>
          <w:rFonts w:ascii="Times New Roman" w:eastAsia="等线" w:hAnsi="Times New Roman" w:hint="eastAsia"/>
          <w:sz w:val="18"/>
          <w:szCs w:val="18"/>
        </w:rPr>
        <w:t xml:space="preserve"> </w:t>
      </w:r>
      <w:r>
        <w:rPr>
          <w:rFonts w:ascii="Times New Roman" w:eastAsia="等线" w:hAnsi="Times New Roman" w:hint="eastAsia"/>
          <w:sz w:val="18"/>
          <w:szCs w:val="18"/>
        </w:rPr>
        <w:t>≤</w:t>
      </w:r>
      <w:r>
        <w:rPr>
          <w:rFonts w:ascii="Times New Roman" w:eastAsia="等线" w:hAnsi="Times New Roman" w:hint="eastAsia"/>
          <w:sz w:val="18"/>
          <w:szCs w:val="18"/>
        </w:rPr>
        <w:t xml:space="preserve"> 0.05; ns: not significant.</w:t>
      </w:r>
      <w:r>
        <w:rPr>
          <w:rStyle w:val="af2"/>
          <w:rFonts w:ascii="Times New Roman" w:eastAsia="等线" w:hAnsi="Times New Roman" w:hint="eastAsia"/>
          <w:sz w:val="18"/>
          <w:szCs w:val="18"/>
        </w:rPr>
        <w:t xml:space="preserve"> </w:t>
      </w:r>
    </w:p>
    <w:p w14:paraId="1B39515C" w14:textId="10AA8898" w:rsidR="002E51BC" w:rsidRPr="00F73978" w:rsidRDefault="00F73978" w:rsidP="00F73978">
      <w:pPr>
        <w:widowControl/>
        <w:jc w:val="left"/>
        <w:rPr>
          <w:rFonts w:ascii="Times New Roman" w:eastAsia="等线" w:hAnsi="Times New Roman"/>
          <w:b/>
          <w:bCs/>
          <w:szCs w:val="21"/>
        </w:rPr>
      </w:pPr>
      <w:r>
        <w:rPr>
          <w:rFonts w:ascii="Times New Roman" w:eastAsia="等线" w:hAnsi="Times New Roman"/>
          <w:b/>
          <w:bCs/>
          <w:szCs w:val="21"/>
        </w:rPr>
        <w:br w:type="page"/>
      </w:r>
    </w:p>
    <w:sectPr w:rsidR="002E51BC" w:rsidRPr="00F73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66A3DA" w14:textId="77777777" w:rsidR="00CE5C44" w:rsidRDefault="00CE5C44" w:rsidP="00F73978">
      <w:r>
        <w:separator/>
      </w:r>
    </w:p>
  </w:endnote>
  <w:endnote w:type="continuationSeparator" w:id="0">
    <w:p w14:paraId="7CAA1DCB" w14:textId="77777777" w:rsidR="00CE5C44" w:rsidRDefault="00CE5C44" w:rsidP="00F73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B7E65" w14:textId="77777777" w:rsidR="00CE5C44" w:rsidRDefault="00CE5C44" w:rsidP="00F73978">
      <w:r>
        <w:separator/>
      </w:r>
    </w:p>
  </w:footnote>
  <w:footnote w:type="continuationSeparator" w:id="0">
    <w:p w14:paraId="2C49B146" w14:textId="77777777" w:rsidR="00CE5C44" w:rsidRDefault="00CE5C44" w:rsidP="00F73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448"/>
    <w:rsid w:val="000D0E9E"/>
    <w:rsid w:val="002E51BC"/>
    <w:rsid w:val="003F707D"/>
    <w:rsid w:val="004B6D51"/>
    <w:rsid w:val="00704ACC"/>
    <w:rsid w:val="00B44463"/>
    <w:rsid w:val="00CE5C44"/>
    <w:rsid w:val="00F20448"/>
    <w:rsid w:val="00F7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580AFF"/>
  <w15:chartTrackingRefBased/>
  <w15:docId w15:val="{9A90C6A2-F79D-4106-89FD-1DE445889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978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2044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04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204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0448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20448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20448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20448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20448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20448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2044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204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204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2044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2044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2044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2044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2044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2044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2044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20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2044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204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20448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2044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20448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F2044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204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2044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2044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7397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F7397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739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F73978"/>
    <w:rPr>
      <w:sz w:val="18"/>
      <w:szCs w:val="18"/>
    </w:rPr>
  </w:style>
  <w:style w:type="character" w:styleId="af2">
    <w:name w:val="Strong"/>
    <w:qFormat/>
    <w:rsid w:val="00F73978"/>
    <w:rPr>
      <w:b/>
    </w:rPr>
  </w:style>
  <w:style w:type="character" w:styleId="af3">
    <w:name w:val="endnote reference"/>
    <w:qFormat/>
    <w:rsid w:val="00F73978"/>
    <w:rPr>
      <w:vertAlign w:val="superscript"/>
    </w:rPr>
  </w:style>
  <w:style w:type="paragraph" w:customStyle="1" w:styleId="EndNoteBibliography">
    <w:name w:val="EndNote Bibliography"/>
    <w:basedOn w:val="a"/>
    <w:qFormat/>
    <w:rsid w:val="00F73978"/>
    <w:pPr>
      <w:jc w:val="center"/>
    </w:pPr>
    <w:rPr>
      <w:rFonts w:eastAsia="黑体" w:cs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194</Words>
  <Characters>1116</Characters>
  <Application>Microsoft Office Word</Application>
  <DocSecurity>0</DocSecurity>
  <Lines>20</Lines>
  <Paragraphs>6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嘉辰 戴</dc:creator>
  <cp:keywords/>
  <dc:description/>
  <cp:lastModifiedBy>嘉辰 戴</cp:lastModifiedBy>
  <cp:revision>4</cp:revision>
  <dcterms:created xsi:type="dcterms:W3CDTF">2025-07-23T04:50:00Z</dcterms:created>
  <dcterms:modified xsi:type="dcterms:W3CDTF">2025-07-23T13:04:00Z</dcterms:modified>
</cp:coreProperties>
</file>