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5E745" w14:textId="77777777" w:rsidR="00605465" w:rsidRDefault="00605465" w:rsidP="00605465">
      <w:pPr>
        <w:pStyle w:val="Body"/>
        <w:rPr>
          <w:b/>
          <w:bCs/>
        </w:rPr>
      </w:pPr>
      <w:r>
        <w:rPr>
          <w:b/>
          <w:bCs/>
          <w:lang w:val="it-IT"/>
        </w:rPr>
        <w:t>Appendices</w:t>
      </w:r>
    </w:p>
    <w:p w14:paraId="67064138" w14:textId="77777777" w:rsidR="00605465" w:rsidRDefault="00605465" w:rsidP="00605465">
      <w:pPr>
        <w:pStyle w:val="Default"/>
        <w:spacing w:before="0" w:after="240" w:line="240" w:lineRule="auto"/>
        <w:jc w:val="both"/>
        <w:rPr>
          <w:rFonts w:ascii="Times Roman" w:eastAsia="Times Roman" w:hAnsi="Times Roman" w:cs="Times Roman"/>
        </w:rPr>
      </w:pPr>
      <w:r>
        <w:rPr>
          <w:rFonts w:ascii="Times Roman" w:hAnsi="Times Roman"/>
        </w:rPr>
        <w:t>The qualitative-quantitative debate in social science research centers on differing approaches to understanding human experiences and behaviors. Qualitative research focuses on exploring social phenomena in depth, prioritising rich, detailed narratives and subjective insights (Silverman, 2020). This approach often employs interviews, focus groups, and case studies, making it ideal for understanding individual or group perspectives on issues like EHR usability among caregivers. Conversely, quantitative research emphasises measurable, objective data to identify patterns and test hypotheses (Babbie, 2021). Tools such as surveys, experiments, and statistical analyses are used to quantify variables, such as the reduction in administrative errors due to EHR adoption. The debate revolves around the trade-offs between the depth of qualitative insights and the generalisability of quantitative findings, each offering unique strengths and limitations. However, combining these approaches often results in more robust research (Creswell &amp; Creswell, 2018).</w:t>
      </w:r>
    </w:p>
    <w:p w14:paraId="7600E49F" w14:textId="77777777" w:rsidR="00605465" w:rsidRDefault="00605465" w:rsidP="00605465">
      <w:pPr>
        <w:pStyle w:val="Default"/>
        <w:spacing w:before="0" w:after="240" w:line="240" w:lineRule="auto"/>
        <w:jc w:val="both"/>
        <w:rPr>
          <w:rFonts w:ascii="Times Roman" w:eastAsia="Times Roman" w:hAnsi="Times Roman" w:cs="Times Roman"/>
        </w:rPr>
      </w:pPr>
      <w:r>
        <w:rPr>
          <w:rFonts w:ascii="Times Roman" w:hAnsi="Times Roman"/>
        </w:rPr>
        <w:t>Pluralism in research methodology acknowledges the need for integrating multiple paradigms to address complex issues comprehensively. Mixed-methods research exemplifies pluralism by combining qualitative and quantitative strategies, leveraging their respective strengths (Johnson &amp; Onwuegbuzie, 2004). For instance, qualitative interviews can provide insights into caregiver experiences with EHRs, while quantitative metrics can measure operational efficiency gains (Hayward &amp; Ortiz, 2020). Pluralism is particularly relevant in healthcare research, where technical, operational, and human factors intersect. However, its application requires careful alignment of methodologies to ensure consistency and meaningful integration. Despite challenges such as increased resource demands, pluralistic approaches enhance the depth and breadth of analysis, offering richer, multi-dimensional perspectives on EHR adoption and its outcomes.</w:t>
      </w:r>
    </w:p>
    <w:p w14:paraId="1B4F9B74" w14:textId="77777777" w:rsidR="00605465" w:rsidRDefault="00605465" w:rsidP="00605465">
      <w:pPr>
        <w:pStyle w:val="Default"/>
        <w:spacing w:before="0" w:after="240" w:line="240" w:lineRule="auto"/>
        <w:jc w:val="both"/>
        <w:rPr>
          <w:rFonts w:ascii="Times Roman" w:eastAsia="Times Roman" w:hAnsi="Times Roman" w:cs="Times Roman"/>
        </w:rPr>
      </w:pPr>
      <w:r>
        <w:rPr>
          <w:rFonts w:ascii="Times Roman" w:hAnsi="Times Roman"/>
        </w:rPr>
        <w:t>A qualitative research design emphasises exploring subjective experiences and patterns in social contexts. It relies on open-ended methods, such as semi-structured interviews and thematic analysis, making it effective for uncovering user perceptions of EHR systems (Silverman, 2020). While qualitative designs provide context and depth, they are limited in scalability and generalise ability. In contrast, a quantitative research design is structured and objective, focusing on numerical data collection and analysis. Surveys, experiments, and statistical modelling are commonly used to evaluate variables like error rates or time savings (Babbie, 2021). While quantitative approaches enable large-scale data collection and statistical generalisation, they may overlook nuanced human experiences. Both methods are valuable, and their combination in a mixed-methods approach can mitigate limitations, offering complementary insights (Creswell &amp; Creswell, 2018).</w:t>
      </w:r>
    </w:p>
    <w:p w14:paraId="580B7600" w14:textId="77777777" w:rsidR="00605465" w:rsidRDefault="00605465" w:rsidP="00605465">
      <w:pPr>
        <w:pStyle w:val="Default"/>
        <w:spacing w:before="0" w:after="240" w:line="240" w:lineRule="auto"/>
        <w:jc w:val="both"/>
      </w:pPr>
      <w:r>
        <w:rPr>
          <w:rFonts w:ascii="Times Roman" w:hAnsi="Times Roman"/>
        </w:rPr>
        <w:t>To design a research proposal for studying EHR impact, a mixed-methods approach is most suitable. Qualitative data will be collected through semi-structured interviews with healthcare workers to explore their perspectives on usability and patient care (Silverman, 2020). Quantitative data, such as time saved and error reduction, will be gathered from operational records and analyzed statistically (Hayward &amp; Ortiz, 2020). The combination of these methods ensures a holistic understanding of EHR benefits and challenges. Sampling strategies will include purposive sampling for interviews and random sampling for quantitative analysis. Ethical considerations, such as informed consent and data confidentiality, will guide the process (Creswell &amp; Creswell, 2018). This approach will deliver actionable insights, contributing to optimised healthcare delivery and operational efficiency in residential facilities.</w:t>
      </w:r>
    </w:p>
    <w:p w14:paraId="633633C5" w14:textId="77777777" w:rsidR="00755780" w:rsidRDefault="00755780"/>
    <w:sectPr w:rsidR="00755780" w:rsidSect="00605465">
      <w:headerReference w:type="default" r:id="rId4"/>
      <w:footerReference w:type="default" r:id="rId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Times Roman">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451BA" w14:textId="77777777" w:rsidR="00000000" w:rsidRDefault="00000000">
    <w:pPr>
      <w:pStyle w:val="Header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AB511" w14:textId="77777777" w:rsidR="00000000" w:rsidRDefault="00000000">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465"/>
    <w:rsid w:val="00011C58"/>
    <w:rsid w:val="0006021D"/>
    <w:rsid w:val="002D595A"/>
    <w:rsid w:val="00331A6B"/>
    <w:rsid w:val="00605465"/>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18492"/>
  <w15:chartTrackingRefBased/>
  <w15:docId w15:val="{2F9E24A6-3FC5-40AB-9375-A8AFD2AE0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465"/>
    <w:pPr>
      <w:pBdr>
        <w:top w:val="nil"/>
        <w:left w:val="nil"/>
        <w:bottom w:val="nil"/>
        <w:right w:val="nil"/>
        <w:between w:val="nil"/>
        <w:bar w:val="nil"/>
      </w:pBdr>
      <w:spacing w:after="0" w:line="240" w:lineRule="auto"/>
    </w:pPr>
    <w:rPr>
      <w:rFonts w:ascii="Times New Roman" w:eastAsia="Arial Unicode MS" w:hAnsi="Times New Roman" w:cs="Times New Roman"/>
      <w:kern w:val="0"/>
      <w:bdr w:val="nil"/>
      <w14:ligatures w14:val="none"/>
    </w:rPr>
  </w:style>
  <w:style w:type="paragraph" w:styleId="Heading1">
    <w:name w:val="heading 1"/>
    <w:basedOn w:val="Normal"/>
    <w:next w:val="Normal"/>
    <w:link w:val="Heading1Char"/>
    <w:uiPriority w:val="9"/>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78" w:lineRule="auto"/>
      <w:outlineLvl w:val="0"/>
    </w:pPr>
    <w:rPr>
      <w:rFonts w:asciiTheme="majorHAnsi" w:eastAsiaTheme="majorEastAsia" w:hAnsiTheme="majorHAnsi" w:cstheme="majorBidi"/>
      <w:color w:val="0F4761" w:themeColor="accent1" w:themeShade="BF"/>
      <w:kern w:val="2"/>
      <w:sz w:val="40"/>
      <w:szCs w:val="40"/>
      <w:bdr w:val="none" w:sz="0" w:space="0" w:color="auto"/>
      <w14:ligatures w14:val="standardContextual"/>
    </w:rPr>
  </w:style>
  <w:style w:type="paragraph" w:styleId="Heading2">
    <w:name w:val="heading 2"/>
    <w:basedOn w:val="Normal"/>
    <w:next w:val="Normal"/>
    <w:link w:val="Heading2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1"/>
    </w:pPr>
    <w:rPr>
      <w:rFonts w:asciiTheme="majorHAnsi" w:eastAsiaTheme="majorEastAsia" w:hAnsiTheme="majorHAnsi" w:cstheme="majorBidi"/>
      <w:color w:val="0F4761" w:themeColor="accent1" w:themeShade="BF"/>
      <w:kern w:val="2"/>
      <w:sz w:val="32"/>
      <w:szCs w:val="32"/>
      <w:bdr w:val="none" w:sz="0" w:space="0" w:color="auto"/>
      <w14:ligatures w14:val="standardContextual"/>
    </w:rPr>
  </w:style>
  <w:style w:type="paragraph" w:styleId="Heading3">
    <w:name w:val="heading 3"/>
    <w:basedOn w:val="Normal"/>
    <w:next w:val="Normal"/>
    <w:link w:val="Heading3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2"/>
    </w:pPr>
    <w:rPr>
      <w:rFonts w:asciiTheme="minorHAnsi" w:eastAsiaTheme="majorEastAsia" w:hAnsiTheme="minorHAnsi" w:cstheme="majorBidi"/>
      <w:color w:val="0F4761" w:themeColor="accent1" w:themeShade="BF"/>
      <w:kern w:val="2"/>
      <w:sz w:val="28"/>
      <w:szCs w:val="28"/>
      <w:bdr w:val="none" w:sz="0" w:space="0" w:color="auto"/>
      <w14:ligatures w14:val="standardContextual"/>
    </w:rPr>
  </w:style>
  <w:style w:type="paragraph" w:styleId="Heading4">
    <w:name w:val="heading 4"/>
    <w:basedOn w:val="Normal"/>
    <w:next w:val="Normal"/>
    <w:link w:val="Heading4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3"/>
    </w:pPr>
    <w:rPr>
      <w:rFonts w:asciiTheme="minorHAnsi" w:eastAsiaTheme="majorEastAsia" w:hAnsiTheme="minorHAnsi" w:cstheme="majorBidi"/>
      <w:i/>
      <w:iCs/>
      <w:color w:val="0F4761" w:themeColor="accent1" w:themeShade="BF"/>
      <w:kern w:val="2"/>
      <w:bdr w:val="none" w:sz="0" w:space="0" w:color="auto"/>
      <w14:ligatures w14:val="standardContextual"/>
    </w:rPr>
  </w:style>
  <w:style w:type="paragraph" w:styleId="Heading5">
    <w:name w:val="heading 5"/>
    <w:basedOn w:val="Normal"/>
    <w:next w:val="Normal"/>
    <w:link w:val="Heading5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4"/>
    </w:pPr>
    <w:rPr>
      <w:rFonts w:asciiTheme="minorHAnsi" w:eastAsiaTheme="majorEastAsia" w:hAnsiTheme="minorHAnsi" w:cstheme="majorBidi"/>
      <w:color w:val="0F4761" w:themeColor="accent1" w:themeShade="BF"/>
      <w:kern w:val="2"/>
      <w:bdr w:val="none" w:sz="0" w:space="0" w:color="auto"/>
      <w14:ligatures w14:val="standardContextual"/>
    </w:rPr>
  </w:style>
  <w:style w:type="paragraph" w:styleId="Heading6">
    <w:name w:val="heading 6"/>
    <w:basedOn w:val="Normal"/>
    <w:next w:val="Normal"/>
    <w:link w:val="Heading6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5"/>
    </w:pPr>
    <w:rPr>
      <w:rFonts w:asciiTheme="minorHAnsi" w:eastAsiaTheme="majorEastAsia" w:hAnsiTheme="minorHAnsi" w:cstheme="majorBidi"/>
      <w:i/>
      <w:iCs/>
      <w:color w:val="595959" w:themeColor="text1" w:themeTint="A6"/>
      <w:kern w:val="2"/>
      <w:bdr w:val="none" w:sz="0" w:space="0" w:color="auto"/>
      <w14:ligatures w14:val="standardContextual"/>
    </w:rPr>
  </w:style>
  <w:style w:type="paragraph" w:styleId="Heading7">
    <w:name w:val="heading 7"/>
    <w:basedOn w:val="Normal"/>
    <w:next w:val="Normal"/>
    <w:link w:val="Heading7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6"/>
    </w:pPr>
    <w:rPr>
      <w:rFonts w:asciiTheme="minorHAnsi" w:eastAsiaTheme="majorEastAsia" w:hAnsiTheme="minorHAnsi" w:cstheme="majorBidi"/>
      <w:color w:val="595959" w:themeColor="text1" w:themeTint="A6"/>
      <w:kern w:val="2"/>
      <w:bdr w:val="none" w:sz="0" w:space="0" w:color="auto"/>
      <w14:ligatures w14:val="standardContextual"/>
    </w:rPr>
  </w:style>
  <w:style w:type="paragraph" w:styleId="Heading8">
    <w:name w:val="heading 8"/>
    <w:basedOn w:val="Normal"/>
    <w:next w:val="Normal"/>
    <w:link w:val="Heading8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7"/>
    </w:pPr>
    <w:rPr>
      <w:rFonts w:asciiTheme="minorHAnsi" w:eastAsiaTheme="majorEastAsia" w:hAnsiTheme="minorHAnsi" w:cstheme="majorBidi"/>
      <w:i/>
      <w:iCs/>
      <w:color w:val="272727" w:themeColor="text1" w:themeTint="D8"/>
      <w:kern w:val="2"/>
      <w:bdr w:val="none" w:sz="0" w:space="0" w:color="auto"/>
      <w14:ligatures w14:val="standardContextual"/>
    </w:rPr>
  </w:style>
  <w:style w:type="paragraph" w:styleId="Heading9">
    <w:name w:val="heading 9"/>
    <w:basedOn w:val="Normal"/>
    <w:next w:val="Normal"/>
    <w:link w:val="Heading9Char"/>
    <w:uiPriority w:val="9"/>
    <w:semiHidden/>
    <w:unhideWhenUsed/>
    <w:qFormat/>
    <w:rsid w:val="00605465"/>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8"/>
    </w:pPr>
    <w:rPr>
      <w:rFonts w:asciiTheme="minorHAnsi" w:eastAsiaTheme="majorEastAsia" w:hAnsiTheme="minorHAnsi" w:cstheme="majorBidi"/>
      <w:color w:val="272727" w:themeColor="text1" w:themeTint="D8"/>
      <w:kern w:val="2"/>
      <w:bdr w:val="none" w:sz="0" w:space="0" w:color="aut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4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54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54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54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54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54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54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54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5465"/>
    <w:rPr>
      <w:rFonts w:eastAsiaTheme="majorEastAsia" w:cstheme="majorBidi"/>
      <w:color w:val="272727" w:themeColor="text1" w:themeTint="D8"/>
    </w:rPr>
  </w:style>
  <w:style w:type="paragraph" w:styleId="Title">
    <w:name w:val="Title"/>
    <w:basedOn w:val="Normal"/>
    <w:next w:val="Normal"/>
    <w:link w:val="TitleChar"/>
    <w:uiPriority w:val="10"/>
    <w:qFormat/>
    <w:rsid w:val="00605465"/>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14:ligatures w14:val="standardContextual"/>
    </w:rPr>
  </w:style>
  <w:style w:type="character" w:customStyle="1" w:styleId="TitleChar">
    <w:name w:val="Title Char"/>
    <w:basedOn w:val="DefaultParagraphFont"/>
    <w:link w:val="Title"/>
    <w:uiPriority w:val="10"/>
    <w:rsid w:val="006054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5465"/>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pPr>
    <w:rPr>
      <w:rFonts w:asciiTheme="minorHAnsi" w:eastAsiaTheme="majorEastAsia" w:hAnsiTheme="minorHAnsi" w:cstheme="majorBidi"/>
      <w:color w:val="595959" w:themeColor="text1" w:themeTint="A6"/>
      <w:spacing w:val="15"/>
      <w:kern w:val="2"/>
      <w:sz w:val="28"/>
      <w:szCs w:val="28"/>
      <w:bdr w:val="none" w:sz="0" w:space="0" w:color="auto"/>
      <w14:ligatures w14:val="standardContextual"/>
    </w:rPr>
  </w:style>
  <w:style w:type="character" w:customStyle="1" w:styleId="SubtitleChar">
    <w:name w:val="Subtitle Char"/>
    <w:basedOn w:val="DefaultParagraphFont"/>
    <w:link w:val="Subtitle"/>
    <w:uiPriority w:val="11"/>
    <w:rsid w:val="006054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5465"/>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78" w:lineRule="auto"/>
      <w:jc w:val="center"/>
    </w:pPr>
    <w:rPr>
      <w:rFonts w:asciiTheme="minorHAnsi" w:eastAsiaTheme="minorHAnsi" w:hAnsiTheme="minorHAnsi" w:cstheme="minorBidi"/>
      <w:i/>
      <w:iCs/>
      <w:color w:val="404040" w:themeColor="text1" w:themeTint="BF"/>
      <w:kern w:val="2"/>
      <w:bdr w:val="none" w:sz="0" w:space="0" w:color="auto"/>
      <w14:ligatures w14:val="standardContextual"/>
    </w:rPr>
  </w:style>
  <w:style w:type="character" w:customStyle="1" w:styleId="QuoteChar">
    <w:name w:val="Quote Char"/>
    <w:basedOn w:val="DefaultParagraphFont"/>
    <w:link w:val="Quote"/>
    <w:uiPriority w:val="29"/>
    <w:rsid w:val="00605465"/>
    <w:rPr>
      <w:i/>
      <w:iCs/>
      <w:color w:val="404040" w:themeColor="text1" w:themeTint="BF"/>
    </w:rPr>
  </w:style>
  <w:style w:type="paragraph" w:styleId="ListParagraph">
    <w:name w:val="List Paragraph"/>
    <w:basedOn w:val="Normal"/>
    <w:uiPriority w:val="34"/>
    <w:qFormat/>
    <w:rsid w:val="00605465"/>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HAnsi" w:hAnsiTheme="minorHAnsi" w:cstheme="minorBidi"/>
      <w:kern w:val="2"/>
      <w:bdr w:val="none" w:sz="0" w:space="0" w:color="auto"/>
      <w14:ligatures w14:val="standardContextual"/>
    </w:rPr>
  </w:style>
  <w:style w:type="character" w:styleId="IntenseEmphasis">
    <w:name w:val="Intense Emphasis"/>
    <w:basedOn w:val="DefaultParagraphFont"/>
    <w:uiPriority w:val="21"/>
    <w:qFormat/>
    <w:rsid w:val="00605465"/>
    <w:rPr>
      <w:i/>
      <w:iCs/>
      <w:color w:val="0F4761" w:themeColor="accent1" w:themeShade="BF"/>
    </w:rPr>
  </w:style>
  <w:style w:type="paragraph" w:styleId="IntenseQuote">
    <w:name w:val="Intense Quote"/>
    <w:basedOn w:val="Normal"/>
    <w:next w:val="Normal"/>
    <w:link w:val="IntenseQuoteChar"/>
    <w:uiPriority w:val="30"/>
    <w:qFormat/>
    <w:rsid w:val="00605465"/>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78" w:lineRule="auto"/>
      <w:ind w:left="864" w:right="864"/>
      <w:jc w:val="center"/>
    </w:pPr>
    <w:rPr>
      <w:rFonts w:asciiTheme="minorHAnsi" w:eastAsiaTheme="minorHAnsi" w:hAnsiTheme="minorHAnsi" w:cstheme="minorBidi"/>
      <w:i/>
      <w:iCs/>
      <w:color w:val="0F4761" w:themeColor="accent1" w:themeShade="BF"/>
      <w:kern w:val="2"/>
      <w:bdr w:val="none" w:sz="0" w:space="0" w:color="auto"/>
      <w14:ligatures w14:val="standardContextual"/>
    </w:rPr>
  </w:style>
  <w:style w:type="character" w:customStyle="1" w:styleId="IntenseQuoteChar">
    <w:name w:val="Intense Quote Char"/>
    <w:basedOn w:val="DefaultParagraphFont"/>
    <w:link w:val="IntenseQuote"/>
    <w:uiPriority w:val="30"/>
    <w:rsid w:val="00605465"/>
    <w:rPr>
      <w:i/>
      <w:iCs/>
      <w:color w:val="0F4761" w:themeColor="accent1" w:themeShade="BF"/>
    </w:rPr>
  </w:style>
  <w:style w:type="character" w:styleId="IntenseReference">
    <w:name w:val="Intense Reference"/>
    <w:basedOn w:val="DefaultParagraphFont"/>
    <w:uiPriority w:val="32"/>
    <w:qFormat/>
    <w:rsid w:val="00605465"/>
    <w:rPr>
      <w:b/>
      <w:bCs/>
      <w:smallCaps/>
      <w:color w:val="0F4761" w:themeColor="accent1" w:themeShade="BF"/>
      <w:spacing w:val="5"/>
    </w:rPr>
  </w:style>
  <w:style w:type="paragraph" w:customStyle="1" w:styleId="HeaderFooter">
    <w:name w:val="Header &amp; Footer"/>
    <w:rsid w:val="00605465"/>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kern w:val="0"/>
      <w:bdr w:val="nil"/>
      <w14:textOutline w14:w="0" w14:cap="flat" w14:cmpd="sng" w14:algn="ctr">
        <w14:noFill/>
        <w14:prstDash w14:val="solid"/>
        <w14:bevel/>
      </w14:textOutline>
      <w14:ligatures w14:val="none"/>
    </w:rPr>
  </w:style>
  <w:style w:type="paragraph" w:customStyle="1" w:styleId="Default">
    <w:name w:val="Default"/>
    <w:rsid w:val="00605465"/>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bdr w:val="nil"/>
      <w14:textOutline w14:w="0" w14:cap="flat" w14:cmpd="sng" w14:algn="ctr">
        <w14:noFill/>
        <w14:prstDash w14:val="solid"/>
        <w14:bevel/>
      </w14:textOutline>
      <w14:ligatures w14:val="none"/>
    </w:rPr>
  </w:style>
  <w:style w:type="paragraph" w:customStyle="1" w:styleId="Body">
    <w:name w:val="Body"/>
    <w:rsid w:val="00605465"/>
    <w:pPr>
      <w:pBdr>
        <w:top w:val="nil"/>
        <w:left w:val="nil"/>
        <w:bottom w:val="nil"/>
        <w:right w:val="nil"/>
        <w:between w:val="nil"/>
        <w:bar w:val="nil"/>
      </w:pBdr>
      <w:spacing w:before="120" w:after="120" w:line="240" w:lineRule="auto"/>
    </w:pPr>
    <w:rPr>
      <w:rFonts w:ascii="Times New Roman" w:eastAsia="Times New Roman" w:hAnsi="Times New Roman" w:cs="Times New Roman"/>
      <w:color w:val="000000"/>
      <w:kern w:val="0"/>
      <w:u w:color="000000"/>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3295</Characters>
  <Application>Microsoft Office Word</Application>
  <DocSecurity>0</DocSecurity>
  <Lines>27</Lines>
  <Paragraphs>7</Paragraphs>
  <ScaleCrop>false</ScaleCrop>
  <Company>Springer Nature</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2025-08-13T06:46:00Z</dcterms:created>
  <dcterms:modified xsi:type="dcterms:W3CDTF">2025-08-13T06:46:00Z</dcterms:modified>
</cp:coreProperties>
</file>