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547" w:rsidRPr="003E1A27" w:rsidRDefault="00F10861" w:rsidP="003E1A27">
      <w:pPr>
        <w:spacing w:after="0" w:line="360" w:lineRule="auto"/>
        <w:jc w:val="center"/>
        <w:rPr>
          <w:rFonts w:ascii="Times New Roman" w:hAnsi="Times New Roman" w:cs="Times New Roman"/>
          <w:sz w:val="24"/>
          <w:szCs w:val="24"/>
        </w:rPr>
      </w:pPr>
      <w:r w:rsidRPr="003E1A27">
        <w:rPr>
          <w:rFonts w:ascii="Times New Roman" w:hAnsi="Times New Roman" w:cs="Times New Roman"/>
          <w:sz w:val="24"/>
          <w:szCs w:val="24"/>
        </w:rPr>
        <w:t xml:space="preserve">Interview guide for </w:t>
      </w:r>
      <w:r w:rsidR="003E1A27" w:rsidRPr="003E1A27">
        <w:rPr>
          <w:rFonts w:ascii="Times New Roman" w:hAnsi="Times New Roman" w:cs="Times New Roman"/>
          <w:sz w:val="24"/>
          <w:szCs w:val="24"/>
        </w:rPr>
        <w:t>TOP Solutions for facilitating prima</w:t>
      </w:r>
      <w:bookmarkStart w:id="0" w:name="_GoBack"/>
      <w:bookmarkEnd w:id="0"/>
      <w:r w:rsidR="003E1A27" w:rsidRPr="003E1A27">
        <w:rPr>
          <w:rFonts w:ascii="Times New Roman" w:hAnsi="Times New Roman" w:cs="Times New Roman"/>
          <w:sz w:val="24"/>
          <w:szCs w:val="24"/>
        </w:rPr>
        <w:t>ry health care delivery for refugees in Iran: a qualitative study</w:t>
      </w:r>
    </w:p>
    <w:p w:rsidR="00837A43" w:rsidRPr="00F10861" w:rsidRDefault="00837A43" w:rsidP="00C65547">
      <w:pPr>
        <w:jc w:val="center"/>
        <w:rPr>
          <w:rFonts w:ascii="Times New Roman" w:hAnsi="Times New Roman" w:cs="Times New Roman"/>
          <w:b/>
          <w:bCs/>
          <w:sz w:val="20"/>
          <w:szCs w:val="20"/>
        </w:rPr>
      </w:pPr>
    </w:p>
    <w:p w:rsidR="00F10861" w:rsidRPr="00F10861" w:rsidRDefault="00F10861" w:rsidP="00F10861">
      <w:pPr>
        <w:pStyle w:val="NormalWeb"/>
        <w:rPr>
          <w:sz w:val="20"/>
          <w:szCs w:val="20"/>
        </w:rPr>
      </w:pPr>
      <w:r w:rsidRPr="00F10861">
        <w:rPr>
          <w:rStyle w:val="Strong"/>
          <w:sz w:val="20"/>
          <w:szCs w:val="20"/>
        </w:rPr>
        <w:t>Purpose of the Study</w:t>
      </w:r>
      <w:r w:rsidRPr="00F10861">
        <w:rPr>
          <w:sz w:val="20"/>
          <w:szCs w:val="20"/>
        </w:rPr>
        <w:t>:</w:t>
      </w:r>
    </w:p>
    <w:p w:rsidR="00F10861" w:rsidRPr="00F10861" w:rsidRDefault="00C65547" w:rsidP="00C65547">
      <w:pPr>
        <w:pStyle w:val="NormalWeb"/>
        <w:jc w:val="both"/>
        <w:rPr>
          <w:sz w:val="20"/>
          <w:szCs w:val="20"/>
        </w:rPr>
      </w:pPr>
      <w:r w:rsidRPr="003C2EEC">
        <w:rPr>
          <w:color w:val="2A2A2A"/>
          <w:shd w:val="clear" w:color="auto" w:fill="FFFFFF"/>
        </w:rPr>
        <w:t xml:space="preserve">This study was conducted with the aim of </w:t>
      </w:r>
      <w:r>
        <w:rPr>
          <w:color w:val="2A2A2A"/>
          <w:shd w:val="clear" w:color="auto" w:fill="FFFFFF"/>
        </w:rPr>
        <w:t>identifying</w:t>
      </w:r>
      <w:r w:rsidRPr="003C2EEC">
        <w:rPr>
          <w:color w:val="2A2A2A"/>
          <w:shd w:val="clear" w:color="auto" w:fill="FFFFFF"/>
        </w:rPr>
        <w:t xml:space="preserve"> the most important challenges and solutions for providing health services to refugees.</w:t>
      </w:r>
      <w:r>
        <w:rPr>
          <w:color w:val="2A2A2A"/>
          <w:shd w:val="clear" w:color="auto" w:fill="FFFFFF"/>
        </w:rPr>
        <w:tab/>
      </w:r>
      <w:r w:rsidRPr="00317B28">
        <w:rPr>
          <w:rFonts w:asciiTheme="majorBidi" w:hAnsiTheme="majorBidi" w:cstheme="majorBidi"/>
          <w:sz w:val="28"/>
          <w:szCs w:val="28"/>
          <w:lang w:bidi="fa-IR"/>
        </w:rPr>
        <w:br/>
      </w:r>
      <w:r w:rsidR="00F10861" w:rsidRPr="00F10861">
        <w:rPr>
          <w:rStyle w:val="Strong"/>
          <w:sz w:val="20"/>
          <w:szCs w:val="20"/>
        </w:rPr>
        <w:t>Confidentiality and Consent</w:t>
      </w:r>
      <w:r w:rsidR="00F10861" w:rsidRPr="00F10861">
        <w:rPr>
          <w:sz w:val="20"/>
          <w:szCs w:val="20"/>
        </w:rPr>
        <w:t>:</w:t>
      </w:r>
    </w:p>
    <w:p w:rsidR="00F10861" w:rsidRPr="00F10861" w:rsidRDefault="00F10861" w:rsidP="00F10861">
      <w:pPr>
        <w:pStyle w:val="NormalWeb"/>
        <w:rPr>
          <w:sz w:val="20"/>
          <w:szCs w:val="20"/>
        </w:rPr>
      </w:pPr>
      <w:r w:rsidRPr="00F10861">
        <w:rPr>
          <w:sz w:val="20"/>
          <w:szCs w:val="20"/>
        </w:rPr>
        <w:t>All responses will be kept confidential. Participation is voluntary, and participants can withdraw at any time without any consequences. Please indicate your consent to participate and allow recording of the interview by signing below:</w:t>
      </w:r>
    </w:p>
    <w:p w:rsidR="00F10861" w:rsidRDefault="00F10861" w:rsidP="00F10861">
      <w:pPr>
        <w:pStyle w:val="NormalWeb"/>
        <w:pBdr>
          <w:bottom w:val="single" w:sz="6" w:space="1" w:color="auto"/>
        </w:pBdr>
        <w:rPr>
          <w:sz w:val="20"/>
          <w:szCs w:val="20"/>
        </w:rPr>
      </w:pPr>
      <w:r w:rsidRPr="00F10861">
        <w:rPr>
          <w:rStyle w:val="Strong"/>
          <w:b w:val="0"/>
          <w:bCs w:val="0"/>
          <w:sz w:val="20"/>
          <w:szCs w:val="20"/>
        </w:rPr>
        <w:t>Consent</w:t>
      </w:r>
      <w:r w:rsidRPr="00F10861">
        <w:rPr>
          <w:sz w:val="20"/>
          <w:szCs w:val="20"/>
        </w:rPr>
        <w:t>: Yes [ ] No [ ]</w:t>
      </w:r>
      <w:r w:rsidRPr="00F10861">
        <w:rPr>
          <w:sz w:val="20"/>
          <w:szCs w:val="20"/>
        </w:rPr>
        <w:br/>
      </w:r>
      <w:r w:rsidRPr="00F10861">
        <w:rPr>
          <w:rStyle w:val="Strong"/>
          <w:b w:val="0"/>
          <w:bCs w:val="0"/>
          <w:sz w:val="20"/>
          <w:szCs w:val="20"/>
        </w:rPr>
        <w:t>Recording Permission</w:t>
      </w:r>
      <w:r w:rsidRPr="00F10861">
        <w:rPr>
          <w:sz w:val="20"/>
          <w:szCs w:val="20"/>
        </w:rPr>
        <w:t>: Yes [ ] No [ ]</w:t>
      </w:r>
      <w:r w:rsidRPr="00F10861">
        <w:rPr>
          <w:sz w:val="20"/>
          <w:szCs w:val="20"/>
        </w:rPr>
        <w:br/>
      </w:r>
      <w:r w:rsidRPr="00F10861">
        <w:rPr>
          <w:rStyle w:val="Strong"/>
          <w:b w:val="0"/>
          <w:bCs w:val="0"/>
          <w:sz w:val="20"/>
          <w:szCs w:val="20"/>
        </w:rPr>
        <w:t>Signature of Participant</w:t>
      </w:r>
      <w:r w:rsidRPr="00F10861">
        <w:rPr>
          <w:sz w:val="20"/>
          <w:szCs w:val="20"/>
        </w:rPr>
        <w:t>: ___________________</w:t>
      </w:r>
      <w:r w:rsidRPr="00F10861">
        <w:rPr>
          <w:sz w:val="20"/>
          <w:szCs w:val="20"/>
        </w:rPr>
        <w:br/>
      </w:r>
      <w:r w:rsidRPr="00F10861">
        <w:rPr>
          <w:rStyle w:val="Strong"/>
          <w:b w:val="0"/>
          <w:bCs w:val="0"/>
          <w:sz w:val="20"/>
          <w:szCs w:val="20"/>
        </w:rPr>
        <w:t>Date</w:t>
      </w:r>
      <w:r w:rsidR="00C65547">
        <w:rPr>
          <w:sz w:val="20"/>
          <w:szCs w:val="20"/>
        </w:rPr>
        <w:t>: __________________</w:t>
      </w:r>
    </w:p>
    <w:p w:rsidR="00C65547" w:rsidRPr="00C65547" w:rsidRDefault="00C65547" w:rsidP="00C65547">
      <w:pPr>
        <w:spacing w:line="240" w:lineRule="auto"/>
        <w:rPr>
          <w:rStyle w:val="Strong"/>
          <w:rFonts w:ascii="Times New Roman" w:eastAsia="Times New Roman" w:hAnsi="Times New Roman" w:cs="Times New Roman"/>
          <w:sz w:val="20"/>
          <w:szCs w:val="20"/>
        </w:rPr>
      </w:pPr>
      <w:r w:rsidRPr="00C65547">
        <w:rPr>
          <w:rStyle w:val="Strong"/>
          <w:rFonts w:ascii="Times New Roman" w:eastAsia="Times New Roman" w:hAnsi="Times New Roman" w:cs="Times New Roman"/>
          <w:sz w:val="20"/>
          <w:szCs w:val="20"/>
        </w:rPr>
        <w:t>Section 1: Background and Professional Experience</w:t>
      </w:r>
    </w:p>
    <w:p w:rsidR="00C65547" w:rsidRPr="00C65547" w:rsidRDefault="00C65547" w:rsidP="00C65547">
      <w:pPr>
        <w:spacing w:line="240" w:lineRule="auto"/>
        <w:rPr>
          <w:rFonts w:ascii="Times New Roman" w:eastAsia="Times New Roman" w:hAnsi="Times New Roman" w:cs="Times New Roman"/>
          <w:sz w:val="20"/>
          <w:szCs w:val="20"/>
        </w:rPr>
      </w:pPr>
      <w:r w:rsidRPr="00C65547">
        <w:rPr>
          <w:rFonts w:ascii="Times New Roman" w:eastAsia="Times New Roman" w:hAnsi="Times New Roman" w:cs="Times New Roman"/>
          <w:sz w:val="20"/>
          <w:szCs w:val="20"/>
        </w:rPr>
        <w:t>1.</w:t>
      </w:r>
      <w:r w:rsidRPr="00C65547">
        <w:rPr>
          <w:rFonts w:ascii="Times New Roman" w:eastAsia="Times New Roman" w:hAnsi="Times New Roman" w:cs="Times New Roman"/>
          <w:sz w:val="20"/>
          <w:szCs w:val="20"/>
        </w:rPr>
        <w:tab/>
        <w:t>Please describe your role and professional experience in the healthcare sector, particularly your experience with PHC.</w:t>
      </w:r>
    </w:p>
    <w:p w:rsidR="00C65547" w:rsidRPr="00C65547" w:rsidRDefault="00C65547" w:rsidP="00C65547">
      <w:pPr>
        <w:spacing w:line="240" w:lineRule="auto"/>
        <w:rPr>
          <w:rFonts w:ascii="Times New Roman" w:eastAsia="Times New Roman" w:hAnsi="Times New Roman" w:cs="Times New Roman"/>
          <w:sz w:val="20"/>
          <w:szCs w:val="20"/>
        </w:rPr>
      </w:pPr>
      <w:r w:rsidRPr="00C65547">
        <w:rPr>
          <w:rFonts w:ascii="Times New Roman" w:eastAsia="Times New Roman" w:hAnsi="Times New Roman" w:cs="Times New Roman"/>
          <w:sz w:val="20"/>
          <w:szCs w:val="20"/>
        </w:rPr>
        <w:t>2.</w:t>
      </w:r>
      <w:r w:rsidRPr="00C65547">
        <w:rPr>
          <w:rFonts w:ascii="Times New Roman" w:eastAsia="Times New Roman" w:hAnsi="Times New Roman" w:cs="Times New Roman"/>
          <w:sz w:val="20"/>
          <w:szCs w:val="20"/>
        </w:rPr>
        <w:tab/>
        <w:t>What has been your involvement with Primary Health Care (PHC) in Iran?</w:t>
      </w:r>
    </w:p>
    <w:p w:rsidR="00C65547" w:rsidRPr="00C65547" w:rsidRDefault="00C65547" w:rsidP="00C65547">
      <w:pPr>
        <w:spacing w:line="240" w:lineRule="auto"/>
        <w:rPr>
          <w:rFonts w:ascii="Times New Roman" w:eastAsia="Times New Roman" w:hAnsi="Times New Roman" w:cs="Times New Roman"/>
          <w:b/>
          <w:bCs/>
          <w:sz w:val="20"/>
          <w:szCs w:val="20"/>
        </w:rPr>
      </w:pPr>
      <w:r w:rsidRPr="00C65547">
        <w:rPr>
          <w:rFonts w:ascii="Times New Roman" w:eastAsia="Times New Roman" w:hAnsi="Times New Roman" w:cs="Times New Roman"/>
          <w:b/>
          <w:bCs/>
          <w:sz w:val="20"/>
          <w:szCs w:val="20"/>
        </w:rPr>
        <w:t>________________________________________</w:t>
      </w:r>
    </w:p>
    <w:p w:rsidR="00C65547" w:rsidRPr="00C65547" w:rsidRDefault="00C65547" w:rsidP="00C65547">
      <w:pPr>
        <w:spacing w:line="240" w:lineRule="auto"/>
        <w:rPr>
          <w:rFonts w:ascii="Times New Roman" w:eastAsia="Times New Roman" w:hAnsi="Times New Roman" w:cs="Times New Roman"/>
          <w:b/>
          <w:bCs/>
          <w:sz w:val="20"/>
          <w:szCs w:val="20"/>
        </w:rPr>
      </w:pPr>
      <w:r w:rsidRPr="00C65547">
        <w:rPr>
          <w:rFonts w:ascii="Times New Roman" w:eastAsia="Times New Roman" w:hAnsi="Times New Roman" w:cs="Times New Roman"/>
          <w:b/>
          <w:bCs/>
          <w:sz w:val="20"/>
          <w:szCs w:val="20"/>
        </w:rPr>
        <w:t xml:space="preserve">Section 2: </w:t>
      </w:r>
    </w:p>
    <w:p w:rsidR="00C65547" w:rsidRPr="00C65547" w:rsidRDefault="00C65547" w:rsidP="00C65547">
      <w:pPr>
        <w:spacing w:line="240" w:lineRule="auto"/>
        <w:rPr>
          <w:rFonts w:ascii="Times New Roman" w:eastAsia="Times New Roman" w:hAnsi="Times New Roman" w:cs="Times New Roman"/>
          <w:sz w:val="20"/>
          <w:szCs w:val="20"/>
        </w:rPr>
      </w:pPr>
      <w:r w:rsidRPr="00C65547">
        <w:rPr>
          <w:rFonts w:ascii="Times New Roman" w:eastAsia="Times New Roman" w:hAnsi="Times New Roman" w:cs="Times New Roman"/>
          <w:sz w:val="20"/>
          <w:szCs w:val="20"/>
        </w:rPr>
        <w:t>(1)</w:t>
      </w:r>
      <w:r w:rsidRPr="00C65547">
        <w:rPr>
          <w:rFonts w:ascii="Times New Roman" w:eastAsia="Times New Roman" w:hAnsi="Times New Roman" w:cs="Times New Roman"/>
          <w:sz w:val="20"/>
          <w:szCs w:val="20"/>
        </w:rPr>
        <w:tab/>
        <w:t>What is your general view on providing primary health care services to refugees?</w:t>
      </w:r>
    </w:p>
    <w:p w:rsidR="00C65547" w:rsidRPr="00C65547" w:rsidRDefault="00C65547" w:rsidP="00C65547">
      <w:pPr>
        <w:spacing w:line="240" w:lineRule="auto"/>
        <w:rPr>
          <w:rFonts w:ascii="Times New Roman" w:eastAsia="Times New Roman" w:hAnsi="Times New Roman" w:cs="Times New Roman"/>
          <w:sz w:val="20"/>
          <w:szCs w:val="20"/>
        </w:rPr>
      </w:pPr>
      <w:r w:rsidRPr="00C65547">
        <w:rPr>
          <w:rFonts w:ascii="Times New Roman" w:eastAsia="Times New Roman" w:hAnsi="Times New Roman" w:cs="Times New Roman"/>
          <w:sz w:val="20"/>
          <w:szCs w:val="20"/>
        </w:rPr>
        <w:t>(2)</w:t>
      </w:r>
      <w:r w:rsidRPr="00C65547">
        <w:rPr>
          <w:rFonts w:ascii="Times New Roman" w:eastAsia="Times New Roman" w:hAnsi="Times New Roman" w:cs="Times New Roman"/>
          <w:sz w:val="20"/>
          <w:szCs w:val="20"/>
        </w:rPr>
        <w:tab/>
        <w:t>What are the most important challenges of providing primary health care services to refugees?</w:t>
      </w:r>
    </w:p>
    <w:p w:rsidR="00C65547" w:rsidRPr="00C65547" w:rsidRDefault="00C65547" w:rsidP="00C65547">
      <w:pPr>
        <w:spacing w:line="240" w:lineRule="auto"/>
        <w:rPr>
          <w:rFonts w:ascii="Times New Roman" w:eastAsia="Times New Roman" w:hAnsi="Times New Roman" w:cs="Times New Roman"/>
          <w:sz w:val="20"/>
          <w:szCs w:val="20"/>
        </w:rPr>
      </w:pPr>
      <w:r w:rsidRPr="00C65547">
        <w:rPr>
          <w:rFonts w:ascii="Times New Roman" w:eastAsia="Times New Roman" w:hAnsi="Times New Roman" w:cs="Times New Roman"/>
          <w:sz w:val="20"/>
          <w:szCs w:val="20"/>
        </w:rPr>
        <w:t>(3)</w:t>
      </w:r>
      <w:r w:rsidRPr="00C65547">
        <w:rPr>
          <w:rFonts w:ascii="Times New Roman" w:eastAsia="Times New Roman" w:hAnsi="Times New Roman" w:cs="Times New Roman"/>
          <w:sz w:val="20"/>
          <w:szCs w:val="20"/>
        </w:rPr>
        <w:tab/>
        <w:t>What are your concrete and operational suggestions and solutions to overcome the mentioned challenges?</w:t>
      </w:r>
    </w:p>
    <w:p w:rsidR="00C65547" w:rsidRPr="00C65547" w:rsidRDefault="00C65547" w:rsidP="00C65547">
      <w:pPr>
        <w:spacing w:line="240" w:lineRule="auto"/>
        <w:rPr>
          <w:rFonts w:ascii="Times New Roman" w:eastAsia="Times New Roman" w:hAnsi="Times New Roman" w:cs="Times New Roman"/>
          <w:sz w:val="20"/>
          <w:szCs w:val="20"/>
        </w:rPr>
      </w:pPr>
      <w:r w:rsidRPr="00C65547">
        <w:rPr>
          <w:rFonts w:ascii="Times New Roman" w:eastAsia="Times New Roman" w:hAnsi="Times New Roman" w:cs="Times New Roman"/>
          <w:sz w:val="20"/>
          <w:szCs w:val="20"/>
        </w:rPr>
        <w:t>(4)</w:t>
      </w:r>
      <w:r w:rsidRPr="00C65547">
        <w:rPr>
          <w:rFonts w:ascii="Times New Roman" w:eastAsia="Times New Roman" w:hAnsi="Times New Roman" w:cs="Times New Roman"/>
          <w:sz w:val="20"/>
          <w:szCs w:val="20"/>
        </w:rPr>
        <w:tab/>
        <w:t>Which are the needs of refugee health care?</w:t>
      </w:r>
    </w:p>
    <w:p w:rsidR="00C65547" w:rsidRPr="00C65547" w:rsidRDefault="00C65547" w:rsidP="00C65547">
      <w:pPr>
        <w:spacing w:line="240" w:lineRule="auto"/>
        <w:rPr>
          <w:rFonts w:ascii="Times New Roman" w:eastAsia="Times New Roman" w:hAnsi="Times New Roman" w:cs="Times New Roman"/>
          <w:sz w:val="20"/>
          <w:szCs w:val="20"/>
        </w:rPr>
      </w:pPr>
      <w:r w:rsidRPr="00C65547">
        <w:rPr>
          <w:rFonts w:ascii="Times New Roman" w:eastAsia="Times New Roman" w:hAnsi="Times New Roman" w:cs="Times New Roman"/>
          <w:sz w:val="20"/>
          <w:szCs w:val="20"/>
        </w:rPr>
        <w:t>(5)</w:t>
      </w:r>
      <w:r w:rsidRPr="00C65547">
        <w:rPr>
          <w:rFonts w:ascii="Times New Roman" w:eastAsia="Times New Roman" w:hAnsi="Times New Roman" w:cs="Times New Roman"/>
          <w:sz w:val="20"/>
          <w:szCs w:val="20"/>
        </w:rPr>
        <w:tab/>
        <w:t>How should the health care of refugees be organized in the future?</w:t>
      </w:r>
    </w:p>
    <w:p w:rsidR="00C65547" w:rsidRPr="00C65547" w:rsidRDefault="00C65547" w:rsidP="00C65547">
      <w:pPr>
        <w:spacing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____________</w:t>
      </w:r>
      <w:r w:rsidRPr="00C65547">
        <w:rPr>
          <w:rFonts w:ascii="Times New Roman" w:eastAsia="Times New Roman" w:hAnsi="Times New Roman" w:cs="Times New Roman"/>
          <w:b/>
          <w:bCs/>
          <w:sz w:val="20"/>
          <w:szCs w:val="20"/>
        </w:rPr>
        <w:t>_</w:t>
      </w:r>
      <w:r>
        <w:rPr>
          <w:rFonts w:ascii="Times New Roman" w:eastAsia="Times New Roman" w:hAnsi="Times New Roman" w:cs="Times New Roman"/>
          <w:b/>
          <w:bCs/>
          <w:sz w:val="20"/>
          <w:szCs w:val="20"/>
        </w:rPr>
        <w:t xml:space="preserve">            </w:t>
      </w:r>
      <w:r w:rsidRPr="00C65547">
        <w:rPr>
          <w:rFonts w:ascii="Times New Roman" w:eastAsia="Times New Roman" w:hAnsi="Times New Roman" w:cs="Times New Roman"/>
          <w:b/>
          <w:bCs/>
          <w:sz w:val="20"/>
          <w:szCs w:val="20"/>
        </w:rPr>
        <w:t>_______________________</w:t>
      </w:r>
    </w:p>
    <w:p w:rsidR="00C65547" w:rsidRPr="00C65547" w:rsidRDefault="00C65547" w:rsidP="00C65547">
      <w:pPr>
        <w:spacing w:line="240" w:lineRule="auto"/>
        <w:rPr>
          <w:rFonts w:ascii="Times New Roman" w:eastAsia="Times New Roman" w:hAnsi="Times New Roman" w:cs="Times New Roman"/>
          <w:b/>
          <w:bCs/>
          <w:sz w:val="20"/>
          <w:szCs w:val="20"/>
        </w:rPr>
      </w:pPr>
      <w:r w:rsidRPr="00C65547">
        <w:rPr>
          <w:rFonts w:ascii="Times New Roman" w:eastAsia="Times New Roman" w:hAnsi="Times New Roman" w:cs="Times New Roman"/>
          <w:b/>
          <w:bCs/>
          <w:sz w:val="20"/>
          <w:szCs w:val="20"/>
        </w:rPr>
        <w:t>Closing:</w:t>
      </w:r>
    </w:p>
    <w:p w:rsidR="00C65547" w:rsidRPr="00C65547" w:rsidRDefault="00C65547" w:rsidP="00C65547">
      <w:pPr>
        <w:spacing w:line="240" w:lineRule="auto"/>
        <w:rPr>
          <w:rFonts w:ascii="Times New Roman" w:eastAsia="Times New Roman" w:hAnsi="Times New Roman" w:cs="Times New Roman"/>
          <w:sz w:val="20"/>
          <w:szCs w:val="20"/>
        </w:rPr>
      </w:pPr>
      <w:r w:rsidRPr="00C65547">
        <w:rPr>
          <w:rFonts w:ascii="Times New Roman" w:eastAsia="Times New Roman" w:hAnsi="Times New Roman" w:cs="Times New Roman"/>
          <w:sz w:val="20"/>
          <w:szCs w:val="20"/>
        </w:rPr>
        <w:t>Thank you for your time and valuable insights. Your participation is greatly appreciated. If needed, may we contact you for additional clarification?</w:t>
      </w:r>
    </w:p>
    <w:p w:rsidR="00C65547" w:rsidRPr="00C65547" w:rsidRDefault="00C65547" w:rsidP="00C65547">
      <w:pPr>
        <w:spacing w:line="240" w:lineRule="auto"/>
        <w:rPr>
          <w:rFonts w:ascii="Times New Roman" w:eastAsia="Times New Roman" w:hAnsi="Times New Roman" w:cs="Times New Roman"/>
          <w:b/>
          <w:bCs/>
          <w:sz w:val="20"/>
          <w:szCs w:val="20"/>
        </w:rPr>
      </w:pPr>
      <w:r w:rsidRPr="00C65547">
        <w:rPr>
          <w:rFonts w:ascii="Times New Roman" w:eastAsia="Times New Roman" w:hAnsi="Times New Roman" w:cs="Times New Roman"/>
          <w:b/>
          <w:bCs/>
          <w:sz w:val="20"/>
          <w:szCs w:val="20"/>
        </w:rPr>
        <w:t>Permission for Follow-up: Yes [ ] No [ ]</w:t>
      </w:r>
    </w:p>
    <w:p w:rsidR="00C65547" w:rsidRPr="00C65547" w:rsidRDefault="00C65547" w:rsidP="00C65547">
      <w:pPr>
        <w:spacing w:line="240" w:lineRule="auto"/>
        <w:rPr>
          <w:rFonts w:ascii="Times New Roman" w:eastAsia="Times New Roman" w:hAnsi="Times New Roman" w:cs="Times New Roman"/>
          <w:b/>
          <w:bCs/>
          <w:sz w:val="20"/>
          <w:szCs w:val="20"/>
        </w:rPr>
      </w:pPr>
      <w:r w:rsidRPr="00C65547">
        <w:rPr>
          <w:rFonts w:ascii="Times New Roman" w:eastAsia="Times New Roman" w:hAnsi="Times New Roman" w:cs="Times New Roman"/>
          <w:b/>
          <w:bCs/>
          <w:sz w:val="20"/>
          <w:szCs w:val="20"/>
        </w:rPr>
        <w:t>Contact Information:</w:t>
      </w:r>
    </w:p>
    <w:p w:rsidR="00C65547" w:rsidRPr="00C65547" w:rsidRDefault="00C65547" w:rsidP="00C65547">
      <w:pPr>
        <w:spacing w:line="240" w:lineRule="auto"/>
        <w:rPr>
          <w:rFonts w:ascii="Times New Roman" w:eastAsia="Times New Roman" w:hAnsi="Times New Roman" w:cs="Times New Roman"/>
          <w:b/>
          <w:bCs/>
          <w:sz w:val="20"/>
          <w:szCs w:val="20"/>
        </w:rPr>
      </w:pPr>
      <w:r w:rsidRPr="00C65547">
        <w:rPr>
          <w:rFonts w:ascii="Times New Roman" w:eastAsia="Times New Roman" w:hAnsi="Times New Roman" w:cs="Times New Roman"/>
          <w:b/>
          <w:bCs/>
          <w:sz w:val="20"/>
          <w:szCs w:val="20"/>
        </w:rPr>
        <w:t>•</w:t>
      </w:r>
      <w:r w:rsidRPr="00C65547">
        <w:rPr>
          <w:rFonts w:ascii="Times New Roman" w:eastAsia="Times New Roman" w:hAnsi="Times New Roman" w:cs="Times New Roman"/>
          <w:b/>
          <w:bCs/>
          <w:sz w:val="20"/>
          <w:szCs w:val="20"/>
        </w:rPr>
        <w:tab/>
        <w:t>Name: ___________________</w:t>
      </w:r>
    </w:p>
    <w:p w:rsidR="00C65547" w:rsidRPr="00C65547" w:rsidRDefault="00C65547" w:rsidP="00C65547">
      <w:pPr>
        <w:spacing w:line="240" w:lineRule="auto"/>
        <w:rPr>
          <w:rFonts w:ascii="Times New Roman" w:eastAsia="Times New Roman" w:hAnsi="Times New Roman" w:cs="Times New Roman"/>
          <w:b/>
          <w:bCs/>
          <w:sz w:val="20"/>
          <w:szCs w:val="20"/>
        </w:rPr>
      </w:pPr>
      <w:r w:rsidRPr="00C65547">
        <w:rPr>
          <w:rFonts w:ascii="Times New Roman" w:eastAsia="Times New Roman" w:hAnsi="Times New Roman" w:cs="Times New Roman"/>
          <w:b/>
          <w:bCs/>
          <w:sz w:val="20"/>
          <w:szCs w:val="20"/>
        </w:rPr>
        <w:t>•</w:t>
      </w:r>
      <w:r w:rsidRPr="00C65547">
        <w:rPr>
          <w:rFonts w:ascii="Times New Roman" w:eastAsia="Times New Roman" w:hAnsi="Times New Roman" w:cs="Times New Roman"/>
          <w:b/>
          <w:bCs/>
          <w:sz w:val="20"/>
          <w:szCs w:val="20"/>
        </w:rPr>
        <w:tab/>
        <w:t>Email: ___________________</w:t>
      </w:r>
    </w:p>
    <w:p w:rsidR="00F10861" w:rsidRDefault="00C65547" w:rsidP="00C65547">
      <w:pPr>
        <w:spacing w:line="240" w:lineRule="auto"/>
        <w:rPr>
          <w:rFonts w:ascii="Times New Roman" w:eastAsia="Times New Roman" w:hAnsi="Times New Roman" w:cs="Times New Roman"/>
          <w:b/>
          <w:bCs/>
          <w:sz w:val="20"/>
          <w:szCs w:val="20"/>
        </w:rPr>
      </w:pPr>
      <w:r w:rsidRPr="00C65547">
        <w:rPr>
          <w:rFonts w:ascii="Times New Roman" w:eastAsia="Times New Roman" w:hAnsi="Times New Roman" w:cs="Times New Roman"/>
          <w:b/>
          <w:bCs/>
          <w:sz w:val="20"/>
          <w:szCs w:val="20"/>
        </w:rPr>
        <w:t>•</w:t>
      </w:r>
      <w:r w:rsidRPr="00C65547">
        <w:rPr>
          <w:rFonts w:ascii="Times New Roman" w:eastAsia="Times New Roman" w:hAnsi="Times New Roman" w:cs="Times New Roman"/>
          <w:b/>
          <w:bCs/>
          <w:sz w:val="20"/>
          <w:szCs w:val="20"/>
        </w:rPr>
        <w:tab/>
        <w:t>Phone: ___________________</w:t>
      </w:r>
    </w:p>
    <w:p w:rsidR="008B3162" w:rsidRDefault="008B3162" w:rsidP="00C65547">
      <w:pPr>
        <w:spacing w:line="240" w:lineRule="auto"/>
        <w:rPr>
          <w:rFonts w:ascii="Times New Roman" w:eastAsia="Times New Roman" w:hAnsi="Times New Roman" w:cs="Times New Roman"/>
          <w:b/>
          <w:bCs/>
          <w:sz w:val="20"/>
          <w:szCs w:val="20"/>
        </w:rPr>
      </w:pPr>
    </w:p>
    <w:p w:rsidR="008B3162" w:rsidRPr="00F519FE" w:rsidRDefault="008B3162" w:rsidP="008B3162">
      <w:pPr>
        <w:spacing w:after="0" w:line="360" w:lineRule="auto"/>
        <w:jc w:val="both"/>
        <w:rPr>
          <w:rFonts w:ascii="Times New Roman" w:eastAsia="Times New Roman" w:hAnsi="Times New Roman" w:cs="Times New Roman"/>
          <w:b/>
          <w:bCs/>
          <w:color w:val="000000"/>
          <w:sz w:val="28"/>
          <w:szCs w:val="28"/>
        </w:rPr>
      </w:pPr>
      <w:r w:rsidRPr="00F519FE">
        <w:rPr>
          <w:rFonts w:ascii="Times New Roman" w:eastAsia="Times New Roman" w:hAnsi="Times New Roman" w:cs="Times New Roman"/>
          <w:b/>
          <w:bCs/>
          <w:color w:val="000000"/>
          <w:sz w:val="28"/>
          <w:szCs w:val="28"/>
        </w:rPr>
        <w:t>Context of providing primary health care to refugees in Iran:</w:t>
      </w:r>
    </w:p>
    <w:p w:rsidR="008B3162" w:rsidRDefault="008B3162" w:rsidP="008B3162">
      <w:pPr>
        <w:spacing w:after="0" w:line="240" w:lineRule="auto"/>
        <w:jc w:val="both"/>
        <w:rPr>
          <w:rFonts w:ascii="Times New Roman" w:hAnsi="Times New Roman" w:cs="Times New Roman"/>
          <w:color w:val="2A2A2A"/>
          <w:sz w:val="24"/>
          <w:szCs w:val="24"/>
          <w:shd w:val="clear" w:color="auto" w:fill="FFFFFF"/>
        </w:rPr>
      </w:pPr>
      <w:r w:rsidRPr="00A34E39">
        <w:rPr>
          <w:rFonts w:ascii="Times New Roman" w:hAnsi="Times New Roman" w:cs="Times New Roman"/>
          <w:color w:val="2A2A2A"/>
          <w:sz w:val="24"/>
          <w:szCs w:val="24"/>
          <w:shd w:val="clear" w:color="auto" w:fill="FFFFFF"/>
        </w:rPr>
        <w:t>Providing healthcare services to refugees is similar to Iranians. Paying attention to human, religious values and human dignity has caused the continuation of service to these groups.</w:t>
      </w:r>
      <w:r>
        <w:rPr>
          <w:rFonts w:ascii="Times New Roman" w:hAnsi="Times New Roman" w:cs="Times New Roman"/>
          <w:color w:val="2A2A2A"/>
          <w:sz w:val="24"/>
          <w:szCs w:val="24"/>
          <w:shd w:val="clear" w:color="auto" w:fill="FFFFFF"/>
        </w:rPr>
        <w:t xml:space="preserve"> </w:t>
      </w:r>
      <w:r w:rsidRPr="00A34E39">
        <w:rPr>
          <w:rFonts w:ascii="Times New Roman" w:hAnsi="Times New Roman" w:cs="Times New Roman"/>
          <w:color w:val="2A2A2A"/>
          <w:sz w:val="24"/>
          <w:szCs w:val="24"/>
          <w:shd w:val="clear" w:color="auto" w:fill="FFFFFF"/>
        </w:rPr>
        <w:t>It is very valuable to mention that the healthcare services provided to this population are provided completely free of charge.</w:t>
      </w:r>
      <w:r>
        <w:rPr>
          <w:rFonts w:ascii="Times New Roman" w:hAnsi="Times New Roman" w:cs="Times New Roman"/>
          <w:color w:val="2A2A2A"/>
          <w:sz w:val="24"/>
          <w:szCs w:val="24"/>
          <w:shd w:val="clear" w:color="auto" w:fill="FFFFFF"/>
        </w:rPr>
        <w:t xml:space="preserve"> </w:t>
      </w:r>
      <w:r w:rsidRPr="00A34E39">
        <w:rPr>
          <w:rFonts w:ascii="Times New Roman" w:hAnsi="Times New Roman" w:cs="Times New Roman"/>
          <w:color w:val="2A2A2A"/>
          <w:sz w:val="24"/>
          <w:szCs w:val="24"/>
          <w:shd w:val="clear" w:color="auto" w:fill="FFFFFF"/>
        </w:rPr>
        <w:t xml:space="preserve">In the villages of Iran, refugees go to health centers and basic health care is provided to them by </w:t>
      </w:r>
      <w:r>
        <w:rPr>
          <w:rFonts w:ascii="Times New Roman" w:hAnsi="Times New Roman" w:cs="Times New Roman"/>
          <w:color w:val="2A2A2A"/>
          <w:sz w:val="24"/>
          <w:szCs w:val="24"/>
          <w:shd w:val="clear" w:color="auto" w:fill="FFFFFF"/>
        </w:rPr>
        <w:t>Behvarz*</w:t>
      </w:r>
      <w:r w:rsidRPr="00A34E39">
        <w:rPr>
          <w:rFonts w:ascii="Times New Roman" w:hAnsi="Times New Roman" w:cs="Times New Roman"/>
          <w:color w:val="2A2A2A"/>
          <w:sz w:val="24"/>
          <w:szCs w:val="24"/>
          <w:shd w:val="clear" w:color="auto" w:fill="FFFFFF"/>
        </w:rPr>
        <w:t xml:space="preserve"> and general practitioners</w:t>
      </w:r>
      <w:r>
        <w:rPr>
          <w:rFonts w:ascii="Times New Roman" w:hAnsi="Times New Roman" w:cs="Times New Roman"/>
          <w:color w:val="2A2A2A"/>
          <w:sz w:val="24"/>
          <w:szCs w:val="24"/>
          <w:shd w:val="clear" w:color="auto" w:fill="FFFFFF"/>
        </w:rPr>
        <w:t xml:space="preserve">. </w:t>
      </w:r>
      <w:r w:rsidRPr="00A34E39">
        <w:rPr>
          <w:rFonts w:ascii="Times New Roman" w:hAnsi="Times New Roman" w:cs="Times New Roman"/>
          <w:color w:val="2A2A2A"/>
          <w:sz w:val="24"/>
          <w:szCs w:val="24"/>
          <w:shd w:val="clear" w:color="auto" w:fill="FFFFFF"/>
        </w:rPr>
        <w:t>Also, in cities, they receive these cares in health centers and from the health team.</w:t>
      </w:r>
      <w:r>
        <w:rPr>
          <w:rFonts w:ascii="Times New Roman" w:hAnsi="Times New Roman" w:cs="Times New Roman"/>
          <w:color w:val="2A2A2A"/>
          <w:sz w:val="24"/>
          <w:szCs w:val="24"/>
          <w:shd w:val="clear" w:color="auto" w:fill="FFFFFF"/>
        </w:rPr>
        <w:t xml:space="preserve"> </w:t>
      </w:r>
      <w:r w:rsidRPr="00A34E39">
        <w:rPr>
          <w:rFonts w:ascii="Times New Roman" w:hAnsi="Times New Roman" w:cs="Times New Roman"/>
          <w:color w:val="2A2A2A"/>
          <w:sz w:val="24"/>
          <w:szCs w:val="24"/>
          <w:shd w:val="clear" w:color="auto" w:fill="FFFFFF"/>
        </w:rPr>
        <w:t xml:space="preserve">An electronic health </w:t>
      </w:r>
      <w:r>
        <w:rPr>
          <w:rFonts w:ascii="Times New Roman" w:hAnsi="Times New Roman" w:cs="Times New Roman"/>
          <w:color w:val="2A2A2A"/>
          <w:sz w:val="24"/>
          <w:szCs w:val="24"/>
          <w:shd w:val="clear" w:color="auto" w:fill="FFFFFF"/>
        </w:rPr>
        <w:t>record</w:t>
      </w:r>
      <w:r w:rsidRPr="00A34E39">
        <w:rPr>
          <w:rFonts w:ascii="Times New Roman" w:hAnsi="Times New Roman" w:cs="Times New Roman"/>
          <w:color w:val="2A2A2A"/>
          <w:sz w:val="24"/>
          <w:szCs w:val="24"/>
          <w:shd w:val="clear" w:color="auto" w:fill="FFFFFF"/>
        </w:rPr>
        <w:t xml:space="preserve"> is created for them, and if they need more specialized services, they are referred to rural/urban health centers through </w:t>
      </w:r>
      <w:r>
        <w:rPr>
          <w:rFonts w:ascii="Times New Roman" w:hAnsi="Times New Roman" w:cs="Times New Roman"/>
          <w:color w:val="2A2A2A"/>
          <w:sz w:val="24"/>
          <w:szCs w:val="24"/>
          <w:shd w:val="clear" w:color="auto" w:fill="FFFFFF"/>
        </w:rPr>
        <w:t>GP</w:t>
      </w:r>
      <w:r w:rsidRPr="00A34E39">
        <w:rPr>
          <w:rFonts w:ascii="Times New Roman" w:hAnsi="Times New Roman" w:cs="Times New Roman"/>
          <w:color w:val="2A2A2A"/>
          <w:sz w:val="24"/>
          <w:szCs w:val="24"/>
          <w:shd w:val="clear" w:color="auto" w:fill="FFFFFF"/>
        </w:rPr>
        <w:t xml:space="preserve">, and through that, they are referred to hospitals and </w:t>
      </w:r>
      <w:r>
        <w:rPr>
          <w:rFonts w:ascii="Times New Roman" w:hAnsi="Times New Roman" w:cs="Times New Roman"/>
          <w:color w:val="2A2A2A"/>
          <w:sz w:val="24"/>
          <w:szCs w:val="24"/>
          <w:shd w:val="clear" w:color="auto" w:fill="FFFFFF"/>
        </w:rPr>
        <w:t xml:space="preserve">province </w:t>
      </w:r>
      <w:r w:rsidRPr="00A34E39">
        <w:rPr>
          <w:rFonts w:ascii="Times New Roman" w:hAnsi="Times New Roman" w:cs="Times New Roman"/>
          <w:color w:val="2A2A2A"/>
          <w:sz w:val="24"/>
          <w:szCs w:val="24"/>
          <w:shd w:val="clear" w:color="auto" w:fill="FFFFFF"/>
        </w:rPr>
        <w:t>health centers.</w:t>
      </w:r>
    </w:p>
    <w:p w:rsidR="008B3162" w:rsidRDefault="008B3162" w:rsidP="008B3162">
      <w:pPr>
        <w:spacing w:after="0" w:line="240" w:lineRule="auto"/>
        <w:jc w:val="both"/>
        <w:rPr>
          <w:rFonts w:ascii="Times New Roman" w:hAnsi="Times New Roman" w:cs="Times New Roman"/>
          <w:color w:val="2A2A2A"/>
          <w:sz w:val="24"/>
          <w:szCs w:val="24"/>
          <w:shd w:val="clear" w:color="auto" w:fill="FFFFFF"/>
        </w:rPr>
      </w:pPr>
      <w:r w:rsidRPr="00A34E39">
        <w:rPr>
          <w:rFonts w:ascii="Times New Roman" w:hAnsi="Times New Roman" w:cs="Times New Roman"/>
          <w:color w:val="2A2A2A"/>
          <w:sz w:val="24"/>
          <w:szCs w:val="24"/>
          <w:shd w:val="clear" w:color="auto" w:fill="FFFFFF"/>
        </w:rPr>
        <w:t xml:space="preserve">All services such as vaccination, mother and child care, pregnancy, control and prevention of communicable diseases, old age care and various screenings such as deafness/hearing loss, diabetes, high blood pressure, thalassemia, </w:t>
      </w:r>
      <w:r>
        <w:rPr>
          <w:rFonts w:ascii="Times New Roman" w:hAnsi="Times New Roman" w:cs="Times New Roman"/>
          <w:color w:val="2A2A2A"/>
          <w:sz w:val="24"/>
          <w:szCs w:val="24"/>
          <w:shd w:val="clear" w:color="auto" w:fill="FFFFFF"/>
        </w:rPr>
        <w:t>PKU</w:t>
      </w:r>
      <w:r w:rsidRPr="00A34E39">
        <w:rPr>
          <w:rFonts w:ascii="Times New Roman" w:hAnsi="Times New Roman" w:cs="Times New Roman"/>
          <w:color w:val="2A2A2A"/>
          <w:sz w:val="24"/>
          <w:szCs w:val="24"/>
          <w:shd w:val="clear" w:color="auto" w:fill="FFFFFF"/>
        </w:rPr>
        <w:t xml:space="preserve"> and hundreds of other cares It is done for refugees</w:t>
      </w:r>
      <w:r>
        <w:rPr>
          <w:rFonts w:ascii="Times New Roman" w:hAnsi="Times New Roman" w:cs="Times New Roman"/>
          <w:color w:val="2A2A2A"/>
          <w:sz w:val="24"/>
          <w:szCs w:val="24"/>
          <w:shd w:val="clear" w:color="auto" w:fill="FFFFFF"/>
        </w:rPr>
        <w:t xml:space="preserve"> </w:t>
      </w:r>
      <w:r>
        <w:rPr>
          <w:rFonts w:ascii="Times New Roman" w:hAnsi="Times New Roman" w:cs="Times New Roman"/>
          <w:color w:val="2A2A2A"/>
          <w:sz w:val="24"/>
          <w:szCs w:val="24"/>
          <w:shd w:val="clear" w:color="auto" w:fill="FFFFFF"/>
        </w:rPr>
        <w:fldChar w:fldCharType="begin"/>
      </w:r>
      <w:r>
        <w:rPr>
          <w:rFonts w:ascii="Times New Roman" w:hAnsi="Times New Roman" w:cs="Times New Roman"/>
          <w:color w:val="2A2A2A"/>
          <w:sz w:val="24"/>
          <w:szCs w:val="24"/>
          <w:shd w:val="clear" w:color="auto" w:fill="FFFFFF"/>
        </w:rPr>
        <w:instrText xml:space="preserve"> ADDIN EN.CITE &lt;EndNote&gt;&lt;Cite&gt;&lt;Author&gt;UNHCR&lt;/Author&gt;&lt;Year&gt;2022&lt;/Year&gt;&lt;RecNum&gt;47&lt;/RecNum&gt;&lt;DisplayText&gt;(1, 2)&lt;/DisplayText&gt;&lt;record&gt;&lt;rec-number&gt;47&lt;/rec-number&gt;&lt;foreign-keys&gt;&lt;key app="EN" db-id="0w029sxsqztfw2earv6xeta5pvv9wrvx2sxp" timestamp="1687291004"&gt;47&lt;/key&gt;&lt;/foreign-keys&gt;&lt;ref-type name="Online Database"&gt;45&lt;/ref-type&gt;&lt;contributors&gt;&lt;authors&gt;&lt;author&gt;UNHCR&lt;/author&gt;&lt;/authors&gt;&lt;/contributors&gt;&lt;titles&gt;&lt;title&gt;UNHCR’s Refugee Population Statistics Database&lt;/title&gt;&lt;/titles&gt;&lt;edition&gt;2022&lt;/edition&gt;&lt;dates&gt;&lt;year&gt;2022&lt;/year&gt;&lt;pub-dates&gt;&lt;date&gt;06/2023&lt;/date&gt;&lt;/pub-dates&gt;&lt;/dates&gt;&lt;publisher&gt;The United Nations High Commissioner for Refugees&lt;/publisher&gt;&lt;urls&gt;&lt;related-urls&gt;&lt;url&gt;https://www.unhcr.org/refugee-statistics/&lt;/url&gt;&lt;/related-urls&gt;&lt;/urls&gt;&lt;remote-database-name&gt;Refugee Data Finder&lt;/remote-database-name&gt;&lt;/record&gt;&lt;/Cite&gt;&lt;Cite&gt;&lt;Year&gt;2021&lt;/Year&gt;&lt;RecNum&gt;6&lt;/RecNum&gt;&lt;record&gt;&lt;rec-number&gt;6&lt;/rec-number&gt;&lt;foreign-keys&gt;&lt;key app="EN" db-id="0w029sxsqztfw2earv6xeta5pvv9wrvx2sxp" timestamp="1625260086"&gt;6&lt;/key&gt;&lt;/foreign-keys&gt;&lt;ref-type name="Web Page"&gt;12&lt;/ref-type&gt;&lt;contributors&gt;&lt;/contributors&gt;&lt;titles&gt;&lt;title&gt;Refugees in Iran&lt;/title&gt;&lt;/titles&gt;&lt;volume&gt;2021&lt;/volume&gt;&lt;number&gt;03 July&lt;/number&gt;&lt;dates&gt;&lt;year&gt;2021&lt;/year&gt;&lt;/dates&gt;&lt;urls&gt;&lt;related-urls&gt;&lt;url&gt;https://www.unhcr.org/ir/refugees-in-iran/&lt;/url&gt;&lt;/related-urls&gt;&lt;/urls&gt;&lt;remote-database-name&gt;The UN Refugee Agency UNHCR&lt;/remote-database-name&gt;&lt;language&gt;persian&lt;/language&gt;&lt;/record&gt;&lt;/Cite&gt;&lt;/EndNote&gt;</w:instrText>
      </w:r>
      <w:r>
        <w:rPr>
          <w:rFonts w:ascii="Times New Roman" w:hAnsi="Times New Roman" w:cs="Times New Roman"/>
          <w:color w:val="2A2A2A"/>
          <w:sz w:val="24"/>
          <w:szCs w:val="24"/>
          <w:shd w:val="clear" w:color="auto" w:fill="FFFFFF"/>
        </w:rPr>
        <w:fldChar w:fldCharType="separate"/>
      </w:r>
      <w:r>
        <w:rPr>
          <w:rFonts w:ascii="Times New Roman" w:hAnsi="Times New Roman" w:cs="Times New Roman"/>
          <w:noProof/>
          <w:color w:val="2A2A2A"/>
          <w:sz w:val="24"/>
          <w:szCs w:val="24"/>
          <w:shd w:val="clear" w:color="auto" w:fill="FFFFFF"/>
        </w:rPr>
        <w:t>(1, 2)</w:t>
      </w:r>
      <w:r>
        <w:rPr>
          <w:rFonts w:ascii="Times New Roman" w:hAnsi="Times New Roman" w:cs="Times New Roman"/>
          <w:color w:val="2A2A2A"/>
          <w:sz w:val="24"/>
          <w:szCs w:val="24"/>
          <w:shd w:val="clear" w:color="auto" w:fill="FFFFFF"/>
        </w:rPr>
        <w:fldChar w:fldCharType="end"/>
      </w:r>
      <w:r w:rsidRPr="00A34E39">
        <w:rPr>
          <w:rFonts w:ascii="Times New Roman" w:hAnsi="Times New Roman" w:cs="Times New Roman"/>
          <w:color w:val="2A2A2A"/>
          <w:sz w:val="24"/>
          <w:szCs w:val="24"/>
          <w:shd w:val="clear" w:color="auto" w:fill="FFFFFF"/>
        </w:rPr>
        <w:t>.</w:t>
      </w:r>
    </w:p>
    <w:p w:rsidR="008B3162" w:rsidRDefault="008B3162" w:rsidP="008B3162">
      <w:pPr>
        <w:spacing w:after="0" w:line="240" w:lineRule="auto"/>
        <w:jc w:val="both"/>
        <w:rPr>
          <w:rFonts w:ascii="Times New Roman" w:hAnsi="Times New Roman" w:cs="Times New Roman"/>
          <w:color w:val="2A2A2A"/>
          <w:sz w:val="24"/>
          <w:szCs w:val="24"/>
          <w:shd w:val="clear" w:color="auto" w:fill="FFFFFF"/>
        </w:rPr>
      </w:pPr>
    </w:p>
    <w:p w:rsidR="008B3162" w:rsidRDefault="008B3162" w:rsidP="008B3162">
      <w:pPr>
        <w:spacing w:after="0" w:line="240" w:lineRule="auto"/>
        <w:jc w:val="both"/>
        <w:rPr>
          <w:rFonts w:ascii="Times New Roman" w:hAnsi="Times New Roman" w:cs="Times New Roman"/>
          <w:color w:val="2A2A2A"/>
          <w:sz w:val="24"/>
          <w:szCs w:val="24"/>
          <w:shd w:val="clear" w:color="auto" w:fill="FFFFFF"/>
        </w:rPr>
      </w:pPr>
    </w:p>
    <w:p w:rsidR="008B3162" w:rsidRDefault="008B3162" w:rsidP="008B3162">
      <w:pPr>
        <w:spacing w:after="0" w:line="240" w:lineRule="auto"/>
        <w:jc w:val="both"/>
        <w:rPr>
          <w:rFonts w:ascii="Times New Roman" w:hAnsi="Times New Roman" w:cs="Times New Roman"/>
          <w:color w:val="2A2A2A"/>
          <w:sz w:val="24"/>
          <w:szCs w:val="24"/>
          <w:shd w:val="clear" w:color="auto" w:fill="FFFFFF"/>
        </w:rPr>
      </w:pPr>
    </w:p>
    <w:p w:rsidR="008B3162" w:rsidRPr="00A546A1" w:rsidRDefault="008B3162" w:rsidP="008B3162">
      <w:pPr>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w:t>
      </w:r>
      <w:r w:rsidRPr="00A546A1">
        <w:rPr>
          <w:rFonts w:ascii="Times New Roman" w:eastAsia="Times New Roman" w:hAnsi="Times New Roman" w:cs="Times New Roman"/>
          <w:b/>
          <w:bCs/>
          <w:color w:val="000000"/>
          <w:sz w:val="28"/>
          <w:szCs w:val="28"/>
        </w:rPr>
        <w:t xml:space="preserve">Behvarz: </w:t>
      </w:r>
    </w:p>
    <w:p w:rsidR="008B3162" w:rsidRDefault="008B3162" w:rsidP="008B3162">
      <w:pPr>
        <w:spacing w:after="0" w:line="240" w:lineRule="auto"/>
        <w:jc w:val="both"/>
        <w:rPr>
          <w:rFonts w:ascii="Times New Roman" w:hAnsi="Times New Roman" w:cs="Times New Roman"/>
          <w:color w:val="2A2A2A"/>
          <w:sz w:val="24"/>
          <w:szCs w:val="24"/>
          <w:shd w:val="clear" w:color="auto" w:fill="FFFFFF"/>
        </w:rPr>
      </w:pPr>
      <w:r w:rsidRPr="00A546A1">
        <w:rPr>
          <w:rFonts w:ascii="Times New Roman" w:hAnsi="Times New Roman" w:cs="Times New Roman"/>
          <w:color w:val="2A2A2A"/>
          <w:sz w:val="24"/>
          <w:szCs w:val="24"/>
          <w:shd w:val="clear" w:color="auto" w:fill="FFFFFF"/>
        </w:rPr>
        <w:t>Iranian community health worker (CHW), called </w:t>
      </w:r>
      <w:r w:rsidRPr="00A546A1">
        <w:rPr>
          <w:rFonts w:ascii="Times New Roman" w:hAnsi="Times New Roman" w:cs="Times New Roman"/>
          <w:i/>
          <w:iCs/>
          <w:color w:val="2A2A2A"/>
          <w:sz w:val="24"/>
          <w:szCs w:val="24"/>
        </w:rPr>
        <w:t>behvarze</w:t>
      </w:r>
      <w:r w:rsidRPr="00A546A1">
        <w:rPr>
          <w:rFonts w:ascii="Times New Roman" w:hAnsi="Times New Roman" w:cs="Times New Roman"/>
          <w:color w:val="2A2A2A"/>
          <w:sz w:val="24"/>
          <w:szCs w:val="24"/>
          <w:shd w:val="clear" w:color="auto" w:fill="FFFFFF"/>
        </w:rPr>
        <w:t> in the Farsi language, are local health workers with specialized training in the health needs of the rural population. </w:t>
      </w:r>
      <w:r w:rsidRPr="00A546A1">
        <w:rPr>
          <w:rFonts w:ascii="Times New Roman" w:hAnsi="Times New Roman" w:cs="Times New Roman"/>
          <w:i/>
          <w:iCs/>
          <w:color w:val="2A2A2A"/>
          <w:sz w:val="24"/>
          <w:szCs w:val="24"/>
        </w:rPr>
        <w:t>Behvarzes</w:t>
      </w:r>
      <w:r w:rsidRPr="00A546A1">
        <w:rPr>
          <w:rFonts w:ascii="Times New Roman" w:hAnsi="Times New Roman" w:cs="Times New Roman"/>
          <w:color w:val="2A2A2A"/>
          <w:sz w:val="24"/>
          <w:szCs w:val="24"/>
          <w:shd w:val="clear" w:color="auto" w:fill="FFFFFF"/>
        </w:rPr>
        <w:t xml:space="preserve"> are selected from the rural areas where they live and are committed to reside in their area for at least 4 years after training </w:t>
      </w:r>
      <w:r w:rsidRPr="00A546A1">
        <w:rPr>
          <w:rFonts w:ascii="Times New Roman" w:hAnsi="Times New Roman" w:cs="Times New Roman"/>
          <w:color w:val="2A2A2A"/>
          <w:sz w:val="24"/>
          <w:szCs w:val="24"/>
          <w:shd w:val="clear" w:color="auto" w:fill="FFFFFF"/>
        </w:rPr>
        <w:fldChar w:fldCharType="begin"/>
      </w:r>
      <w:r w:rsidRPr="00A546A1">
        <w:rPr>
          <w:rFonts w:ascii="Times New Roman" w:hAnsi="Times New Roman" w:cs="Times New Roman"/>
          <w:color w:val="2A2A2A"/>
          <w:sz w:val="24"/>
          <w:szCs w:val="24"/>
          <w:shd w:val="clear" w:color="auto" w:fill="FFFFFF"/>
        </w:rPr>
        <w:instrText xml:space="preserve"> ADDIN EN.CITE &lt;EndNote&gt;&lt;Cite&gt;&lt;Author&gt;Javanparast&lt;/Author&gt;&lt;Year&gt;2011&lt;/Year&gt;&lt;RecNum&gt;50&lt;/RecNum&gt;&lt;DisplayText&gt;(3)&lt;/DisplayText&gt;&lt;record&gt;&lt;rec-number&gt;50&lt;/rec-number&gt;&lt;foreign-keys&gt;&lt;key app="EN" db-id="0w029sxsqztfw2earv6xeta5pvv9wrvx2sxp" timestamp="1691163137"&gt;50&lt;/key&gt;&lt;/foreign-keys&gt;&lt;ref-type name="Journal Article"&gt;17&lt;/ref-type&gt;&lt;contributors&gt;&lt;authors&gt;&lt;author&gt;Javanparast, S.&lt;/author&gt;&lt;author&gt;Baum, F.&lt;/author&gt;&lt;author&gt;Labonte, R.&lt;/author&gt;&lt;author&gt;Sanders, D.&lt;/author&gt;&lt;/authors&gt;&lt;/contributors&gt;&lt;auth-address&gt;South Australian Community Health Research Unit, Flinders University, Adelaide, South Australia. sara.javanparast@flinder.edu.au&lt;/auth-address&gt;&lt;titles&gt;&lt;title&gt;Community health workers&amp;apos; perspectives on their contribution to rural health and well-being in Iran&lt;/title&gt;&lt;secondary-title&gt;Am J Public Health&lt;/secondary-title&gt;&lt;alt-title&gt;American journal of public health&lt;/alt-title&gt;&lt;/titles&gt;&lt;periodical&gt;&lt;full-title&gt;Am J Public Health&lt;/full-title&gt;&lt;abbr-1&gt;American journal of public health&lt;/abbr-1&gt;&lt;/periodical&gt;&lt;alt-periodical&gt;&lt;full-title&gt;Am J Public Health&lt;/full-title&gt;&lt;abbr-1&gt;American journal of public health&lt;/abbr-1&gt;&lt;/alt-periodical&gt;&lt;pages&gt;2287-92&lt;/pages&gt;&lt;volume&gt;101&lt;/volume&gt;&lt;number&gt;12&lt;/number&gt;&lt;edition&gt;2011/10/25&lt;/edition&gt;&lt;keywords&gt;&lt;keyword&gt;Adult&lt;/keyword&gt;&lt;keyword&gt;*Community Health Workers&lt;/keyword&gt;&lt;keyword&gt;Health Education&lt;/keyword&gt;&lt;keyword&gt;Health Promotion&lt;/keyword&gt;&lt;keyword&gt;Humans&lt;/keyword&gt;&lt;keyword&gt;Iran&lt;/keyword&gt;&lt;keyword&gt;Personal Satisfaction&lt;/keyword&gt;&lt;keyword&gt;*Primary Health Care&lt;/keyword&gt;&lt;keyword&gt;*Rural Health&lt;/keyword&gt;&lt;/keywords&gt;&lt;dates&gt;&lt;year&gt;2011&lt;/year&gt;&lt;pub-dates&gt;&lt;date&gt;Dec&lt;/date&gt;&lt;/pub-dates&gt;&lt;/dates&gt;&lt;isbn&gt;0090-0036 (Print)&amp;#xD;0090-0036&lt;/isbn&gt;&lt;accession-num&gt;22021303&lt;/accession-num&gt;&lt;urls&gt;&lt;/urls&gt;&lt;custom2&gt;PMC3222427&lt;/custom2&gt;&lt;electronic-resource-num&gt;10.2105/ajph.2011.300355&lt;/electronic-resource-num&gt;&lt;remote-database-provider&gt;NLM&lt;/remote-database-provider&gt;&lt;language&gt;eng&lt;/language&gt;&lt;/record&gt;&lt;/Cite&gt;&lt;/EndNote&gt;</w:instrText>
      </w:r>
      <w:r w:rsidRPr="00A546A1">
        <w:rPr>
          <w:rFonts w:ascii="Times New Roman" w:hAnsi="Times New Roman" w:cs="Times New Roman"/>
          <w:color w:val="2A2A2A"/>
          <w:sz w:val="24"/>
          <w:szCs w:val="24"/>
          <w:shd w:val="clear" w:color="auto" w:fill="FFFFFF"/>
        </w:rPr>
        <w:fldChar w:fldCharType="separate"/>
      </w:r>
      <w:r w:rsidRPr="00A546A1">
        <w:rPr>
          <w:rFonts w:ascii="Times New Roman" w:hAnsi="Times New Roman" w:cs="Times New Roman"/>
          <w:color w:val="2A2A2A"/>
          <w:sz w:val="24"/>
          <w:szCs w:val="24"/>
          <w:shd w:val="clear" w:color="auto" w:fill="FFFFFF"/>
        </w:rPr>
        <w:t>(3)</w:t>
      </w:r>
      <w:r w:rsidRPr="00A546A1">
        <w:rPr>
          <w:rFonts w:ascii="Times New Roman" w:hAnsi="Times New Roman" w:cs="Times New Roman"/>
          <w:color w:val="2A2A2A"/>
          <w:sz w:val="24"/>
          <w:szCs w:val="24"/>
          <w:shd w:val="clear" w:color="auto" w:fill="FFFFFF"/>
        </w:rPr>
        <w:fldChar w:fldCharType="end"/>
      </w:r>
    </w:p>
    <w:p w:rsidR="008B3162" w:rsidRDefault="008B3162" w:rsidP="008B3162">
      <w:pPr>
        <w:spacing w:after="0" w:line="240" w:lineRule="auto"/>
        <w:jc w:val="both"/>
        <w:rPr>
          <w:rFonts w:ascii="Times New Roman" w:hAnsi="Times New Roman" w:cs="Times New Roman"/>
          <w:color w:val="2A2A2A"/>
          <w:sz w:val="24"/>
          <w:szCs w:val="24"/>
          <w:shd w:val="clear" w:color="auto" w:fill="FFFFFF"/>
        </w:rPr>
      </w:pPr>
    </w:p>
    <w:p w:rsidR="008B3162" w:rsidRPr="004919C5" w:rsidRDefault="008B3162" w:rsidP="008B3162">
      <w:pPr>
        <w:spacing w:after="0" w:line="240" w:lineRule="auto"/>
        <w:jc w:val="both"/>
        <w:rPr>
          <w:rFonts w:ascii="Times New Roman" w:hAnsi="Times New Roman" w:cs="Times New Roman"/>
          <w:color w:val="2A2A2A"/>
          <w:sz w:val="24"/>
          <w:szCs w:val="24"/>
          <w:shd w:val="clear" w:color="auto" w:fill="FFFFFF"/>
        </w:rPr>
      </w:pPr>
    </w:p>
    <w:p w:rsidR="008B3162" w:rsidRDefault="008B3162" w:rsidP="008B3162"/>
    <w:p w:rsidR="008B3162" w:rsidRDefault="008B3162" w:rsidP="008B3162"/>
    <w:p w:rsidR="008B3162" w:rsidRDefault="008B3162" w:rsidP="008B3162"/>
    <w:p w:rsidR="008B3162" w:rsidRDefault="008B3162" w:rsidP="008B3162">
      <w:pPr>
        <w:rPr>
          <w:rtl/>
        </w:rPr>
      </w:pPr>
    </w:p>
    <w:p w:rsidR="008B3162" w:rsidRPr="00EF03C1" w:rsidRDefault="008B3162" w:rsidP="008B3162">
      <w:pPr>
        <w:rPr>
          <w:rFonts w:asciiTheme="majorBidi" w:hAnsiTheme="majorBidi" w:cstheme="majorBidi"/>
          <w:sz w:val="24"/>
          <w:szCs w:val="24"/>
          <w:rtl/>
        </w:rPr>
      </w:pPr>
    </w:p>
    <w:p w:rsidR="008B3162" w:rsidRPr="00EF03C1" w:rsidRDefault="008B3162" w:rsidP="008B3162">
      <w:pPr>
        <w:pStyle w:val="EndNoteBibliography"/>
        <w:bidi w:val="0"/>
        <w:spacing w:after="0"/>
        <w:rPr>
          <w:rFonts w:asciiTheme="majorBidi" w:hAnsiTheme="majorBidi" w:cstheme="majorBidi"/>
          <w:sz w:val="24"/>
          <w:szCs w:val="24"/>
          <w:rtl/>
        </w:rPr>
      </w:pPr>
      <w:r w:rsidRPr="00EF03C1">
        <w:rPr>
          <w:rFonts w:asciiTheme="majorBidi" w:hAnsiTheme="majorBidi" w:cstheme="majorBidi"/>
          <w:sz w:val="24"/>
          <w:szCs w:val="24"/>
          <w:rtl/>
        </w:rPr>
        <w:fldChar w:fldCharType="begin"/>
      </w:r>
      <w:r w:rsidRPr="00EF03C1">
        <w:rPr>
          <w:rFonts w:asciiTheme="majorBidi" w:hAnsiTheme="majorBidi" w:cstheme="majorBidi"/>
          <w:sz w:val="24"/>
          <w:szCs w:val="24"/>
          <w:rtl/>
        </w:rPr>
        <w:instrText xml:space="preserve"> </w:instrText>
      </w:r>
      <w:r w:rsidRPr="00EF03C1">
        <w:rPr>
          <w:rFonts w:asciiTheme="majorBidi" w:hAnsiTheme="majorBidi" w:cstheme="majorBidi"/>
          <w:sz w:val="24"/>
          <w:szCs w:val="24"/>
        </w:rPr>
        <w:instrText xml:space="preserve">ADDIN EN.REFLIST </w:instrText>
      </w:r>
      <w:r w:rsidRPr="00EF03C1">
        <w:rPr>
          <w:rFonts w:asciiTheme="majorBidi" w:hAnsiTheme="majorBidi" w:cstheme="majorBidi"/>
          <w:sz w:val="24"/>
          <w:szCs w:val="24"/>
          <w:rtl/>
        </w:rPr>
        <w:fldChar w:fldCharType="separate"/>
      </w:r>
      <w:r w:rsidRPr="00EF03C1">
        <w:rPr>
          <w:rFonts w:asciiTheme="majorBidi" w:hAnsiTheme="majorBidi" w:cstheme="majorBidi"/>
          <w:sz w:val="24"/>
          <w:szCs w:val="24"/>
          <w:rtl/>
        </w:rPr>
        <w:t>1.</w:t>
      </w:r>
      <w:r w:rsidRPr="00EF03C1">
        <w:rPr>
          <w:rFonts w:asciiTheme="majorBidi" w:hAnsiTheme="majorBidi" w:cstheme="majorBidi"/>
          <w:sz w:val="24"/>
          <w:szCs w:val="24"/>
          <w:rtl/>
        </w:rPr>
        <w:tab/>
      </w:r>
      <w:r w:rsidRPr="00EF03C1">
        <w:rPr>
          <w:rFonts w:asciiTheme="majorBidi" w:hAnsiTheme="majorBidi" w:cstheme="majorBidi"/>
          <w:sz w:val="24"/>
          <w:szCs w:val="24"/>
        </w:rPr>
        <w:t xml:space="preserve">UNHCR’s Refugee Population Statistics Database [Internet]. The United Nations High Commissioner for Refugees. 2022 [cited 06/2023]. Available from: </w:t>
      </w:r>
      <w:hyperlink r:id="rId5" w:history="1">
        <w:r w:rsidRPr="00EF03C1">
          <w:rPr>
            <w:rStyle w:val="Hyperlink"/>
            <w:rFonts w:asciiTheme="majorBidi" w:hAnsiTheme="majorBidi" w:cstheme="majorBidi"/>
            <w:sz w:val="24"/>
            <w:szCs w:val="24"/>
          </w:rPr>
          <w:t>https://www.unhcr.org/refugee-statistics/</w:t>
        </w:r>
      </w:hyperlink>
      <w:r w:rsidRPr="00EF03C1">
        <w:rPr>
          <w:rFonts w:asciiTheme="majorBidi" w:hAnsiTheme="majorBidi" w:cstheme="majorBidi"/>
          <w:sz w:val="24"/>
          <w:szCs w:val="24"/>
        </w:rPr>
        <w:t>.</w:t>
      </w:r>
    </w:p>
    <w:p w:rsidR="008B3162" w:rsidRPr="00EF03C1" w:rsidRDefault="008B3162" w:rsidP="008B3162">
      <w:pPr>
        <w:pStyle w:val="EndNoteBibliography"/>
        <w:bidi w:val="0"/>
        <w:spacing w:after="0"/>
        <w:rPr>
          <w:rFonts w:asciiTheme="majorBidi" w:hAnsiTheme="majorBidi" w:cstheme="majorBidi"/>
          <w:sz w:val="24"/>
          <w:szCs w:val="24"/>
          <w:rtl/>
        </w:rPr>
      </w:pPr>
      <w:r w:rsidRPr="00EF03C1">
        <w:rPr>
          <w:rFonts w:asciiTheme="majorBidi" w:hAnsiTheme="majorBidi" w:cstheme="majorBidi"/>
          <w:sz w:val="24"/>
          <w:szCs w:val="24"/>
          <w:rtl/>
        </w:rPr>
        <w:t>2.</w:t>
      </w:r>
      <w:r w:rsidRPr="00EF03C1">
        <w:rPr>
          <w:rFonts w:asciiTheme="majorBidi" w:hAnsiTheme="majorBidi" w:cstheme="majorBidi"/>
          <w:sz w:val="24"/>
          <w:szCs w:val="24"/>
          <w:rtl/>
        </w:rPr>
        <w:tab/>
      </w:r>
      <w:r w:rsidRPr="00EF03C1">
        <w:rPr>
          <w:rFonts w:asciiTheme="majorBidi" w:hAnsiTheme="majorBidi" w:cstheme="majorBidi"/>
          <w:sz w:val="24"/>
          <w:szCs w:val="24"/>
        </w:rPr>
        <w:t xml:space="preserve">Refugees in Iran 2021 [Available from: </w:t>
      </w:r>
      <w:hyperlink r:id="rId6" w:history="1">
        <w:r w:rsidRPr="00EF03C1">
          <w:rPr>
            <w:rStyle w:val="Hyperlink"/>
            <w:rFonts w:asciiTheme="majorBidi" w:hAnsiTheme="majorBidi" w:cstheme="majorBidi"/>
            <w:sz w:val="24"/>
            <w:szCs w:val="24"/>
          </w:rPr>
          <w:t>https://www.unhcr.org/ir/refugees-in-iran/</w:t>
        </w:r>
      </w:hyperlink>
      <w:r w:rsidRPr="00EF03C1">
        <w:rPr>
          <w:rFonts w:asciiTheme="majorBidi" w:hAnsiTheme="majorBidi" w:cstheme="majorBidi"/>
          <w:sz w:val="24"/>
          <w:szCs w:val="24"/>
        </w:rPr>
        <w:t>.</w:t>
      </w:r>
    </w:p>
    <w:p w:rsidR="008B3162" w:rsidRPr="00EF03C1" w:rsidRDefault="008B3162" w:rsidP="008B3162">
      <w:pPr>
        <w:pStyle w:val="EndNoteBibliography"/>
        <w:bidi w:val="0"/>
        <w:rPr>
          <w:rFonts w:asciiTheme="majorBidi" w:hAnsiTheme="majorBidi" w:cstheme="majorBidi"/>
          <w:sz w:val="24"/>
          <w:szCs w:val="24"/>
          <w:rtl/>
        </w:rPr>
      </w:pPr>
      <w:r w:rsidRPr="00EF03C1">
        <w:rPr>
          <w:rFonts w:asciiTheme="majorBidi" w:hAnsiTheme="majorBidi" w:cstheme="majorBidi"/>
          <w:sz w:val="24"/>
          <w:szCs w:val="24"/>
          <w:rtl/>
        </w:rPr>
        <w:t>3.</w:t>
      </w:r>
      <w:r w:rsidRPr="00EF03C1">
        <w:rPr>
          <w:rFonts w:asciiTheme="majorBidi" w:hAnsiTheme="majorBidi" w:cstheme="majorBidi"/>
          <w:sz w:val="24"/>
          <w:szCs w:val="24"/>
          <w:rtl/>
        </w:rPr>
        <w:tab/>
      </w:r>
      <w:r w:rsidRPr="00EF03C1">
        <w:rPr>
          <w:rFonts w:asciiTheme="majorBidi" w:hAnsiTheme="majorBidi" w:cstheme="majorBidi"/>
          <w:sz w:val="24"/>
          <w:szCs w:val="24"/>
        </w:rPr>
        <w:t>Javanparast S, Baum F, Labonte R, Sanders D. Community health workers' perspectives on their contribution to rural health and well-being in Iran. American journal of public health. 2011;101(12):2287-92.</w:t>
      </w:r>
    </w:p>
    <w:p w:rsidR="008B3162" w:rsidRPr="00F10861" w:rsidRDefault="008B3162" w:rsidP="008B3162">
      <w:pPr>
        <w:spacing w:line="240" w:lineRule="auto"/>
        <w:rPr>
          <w:sz w:val="20"/>
          <w:szCs w:val="20"/>
        </w:rPr>
      </w:pPr>
      <w:r w:rsidRPr="00EF03C1">
        <w:rPr>
          <w:rFonts w:asciiTheme="majorBidi" w:hAnsiTheme="majorBidi" w:cstheme="majorBidi"/>
          <w:sz w:val="24"/>
          <w:szCs w:val="24"/>
          <w:rtl/>
        </w:rPr>
        <w:fldChar w:fldCharType="end"/>
      </w:r>
    </w:p>
    <w:sectPr w:rsidR="008B3162" w:rsidRPr="00F10861" w:rsidSect="00837A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00BE"/>
    <w:multiLevelType w:val="multilevel"/>
    <w:tmpl w:val="39DAA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D62F5E"/>
    <w:multiLevelType w:val="multilevel"/>
    <w:tmpl w:val="BBF086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CC0260"/>
    <w:multiLevelType w:val="multilevel"/>
    <w:tmpl w:val="BC06D5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99334F"/>
    <w:multiLevelType w:val="multilevel"/>
    <w:tmpl w:val="55307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21647D"/>
    <w:multiLevelType w:val="multilevel"/>
    <w:tmpl w:val="D4A66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95452D"/>
    <w:multiLevelType w:val="multilevel"/>
    <w:tmpl w:val="062AEB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635B02"/>
    <w:multiLevelType w:val="multilevel"/>
    <w:tmpl w:val="3AA64E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323A56"/>
    <w:multiLevelType w:val="multilevel"/>
    <w:tmpl w:val="53CA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5"/>
  </w:num>
  <w:num w:numId="4">
    <w:abstractNumId w:val="4"/>
  </w:num>
  <w:num w:numId="5">
    <w:abstractNumId w:val="2"/>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I3tTAxMzEyNDaxtLRU0lEKTi0uzszPAykwrAUA9A2b/SwAAAA="/>
  </w:docVars>
  <w:rsids>
    <w:rsidRoot w:val="00F10861"/>
    <w:rsid w:val="000F71CB"/>
    <w:rsid w:val="003E1A27"/>
    <w:rsid w:val="005D3023"/>
    <w:rsid w:val="006469BB"/>
    <w:rsid w:val="0079367D"/>
    <w:rsid w:val="00813F68"/>
    <w:rsid w:val="00837A43"/>
    <w:rsid w:val="00871FE8"/>
    <w:rsid w:val="008B3162"/>
    <w:rsid w:val="00A10BAE"/>
    <w:rsid w:val="00B83768"/>
    <w:rsid w:val="00C20BFE"/>
    <w:rsid w:val="00C65547"/>
    <w:rsid w:val="00DD028C"/>
    <w:rsid w:val="00F108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F00FDA-D708-408D-B6B6-A2BE499D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A43"/>
  </w:style>
  <w:style w:type="paragraph" w:styleId="Heading2">
    <w:name w:val="heading 2"/>
    <w:basedOn w:val="Normal"/>
    <w:link w:val="Heading2Char"/>
    <w:uiPriority w:val="9"/>
    <w:qFormat/>
    <w:rsid w:val="00F108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08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0861"/>
    <w:rPr>
      <w:b/>
      <w:bCs/>
    </w:rPr>
  </w:style>
  <w:style w:type="character" w:customStyle="1" w:styleId="Heading2Char">
    <w:name w:val="Heading 2 Char"/>
    <w:basedOn w:val="DefaultParagraphFont"/>
    <w:link w:val="Heading2"/>
    <w:uiPriority w:val="9"/>
    <w:rsid w:val="00F10861"/>
    <w:rPr>
      <w:rFonts w:ascii="Times New Roman" w:eastAsia="Times New Roman" w:hAnsi="Times New Roman" w:cs="Times New Roman"/>
      <w:b/>
      <w:bCs/>
      <w:sz w:val="36"/>
      <w:szCs w:val="36"/>
    </w:rPr>
  </w:style>
  <w:style w:type="character" w:styleId="Emphasis">
    <w:name w:val="Emphasis"/>
    <w:basedOn w:val="DefaultParagraphFont"/>
    <w:uiPriority w:val="20"/>
    <w:qFormat/>
    <w:rsid w:val="00F10861"/>
    <w:rPr>
      <w:i/>
      <w:iCs/>
    </w:rPr>
  </w:style>
  <w:style w:type="paragraph" w:customStyle="1" w:styleId="EndNoteBibliography">
    <w:name w:val="EndNote Bibliography"/>
    <w:basedOn w:val="Normal"/>
    <w:link w:val="EndNoteBibliographyChar"/>
    <w:rsid w:val="008B3162"/>
    <w:pPr>
      <w:bidi/>
      <w:spacing w:after="160"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8B3162"/>
    <w:rPr>
      <w:rFonts w:ascii="Calibri" w:hAnsi="Calibri" w:cs="Calibri"/>
      <w:noProof/>
    </w:rPr>
  </w:style>
  <w:style w:type="character" w:styleId="Hyperlink">
    <w:name w:val="Hyperlink"/>
    <w:basedOn w:val="DefaultParagraphFont"/>
    <w:uiPriority w:val="99"/>
    <w:unhideWhenUsed/>
    <w:rsid w:val="008B31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681638">
      <w:bodyDiv w:val="1"/>
      <w:marLeft w:val="0"/>
      <w:marRight w:val="0"/>
      <w:marTop w:val="0"/>
      <w:marBottom w:val="0"/>
      <w:divBdr>
        <w:top w:val="none" w:sz="0" w:space="0" w:color="auto"/>
        <w:left w:val="none" w:sz="0" w:space="0" w:color="auto"/>
        <w:bottom w:val="none" w:sz="0" w:space="0" w:color="auto"/>
        <w:right w:val="none" w:sz="0" w:space="0" w:color="auto"/>
      </w:divBdr>
    </w:div>
    <w:div w:id="158900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hcr.org/ir/refugees-in-iran/" TargetMode="External"/><Relationship Id="rId5" Type="http://schemas.openxmlformats.org/officeDocument/2006/relationships/hyperlink" Target="https://www.unhcr.org/refugee-statisti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User</cp:lastModifiedBy>
  <cp:revision>2</cp:revision>
  <dcterms:created xsi:type="dcterms:W3CDTF">2025-08-25T20:45:00Z</dcterms:created>
  <dcterms:modified xsi:type="dcterms:W3CDTF">2025-08-25T20:45:00Z</dcterms:modified>
</cp:coreProperties>
</file>