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D94E1" w14:textId="77777777" w:rsidR="001B31E5" w:rsidRDefault="00B62042">
      <w:pPr>
        <w:jc w:val="center"/>
        <w:rPr>
          <w:rFonts w:ascii="Times New Roman" w:eastAsia="Times New Roman" w:hAnsi="Times New Roman" w:cs="Times New Roman"/>
          <w:b/>
        </w:rPr>
      </w:pPr>
      <w:r>
        <w:rPr>
          <w:rFonts w:ascii="Times New Roman" w:eastAsia="Times New Roman" w:hAnsi="Times New Roman" w:cs="Times New Roman"/>
          <w:b/>
        </w:rPr>
        <w:t>Supplemental Material</w:t>
      </w:r>
    </w:p>
    <w:p w14:paraId="4A0575B9" w14:textId="77777777" w:rsidR="001B31E5" w:rsidRDefault="001B31E5">
      <w:pPr>
        <w:rPr>
          <w:rFonts w:ascii="Times New Roman" w:eastAsia="Times New Roman" w:hAnsi="Times New Roman" w:cs="Times New Roman"/>
        </w:rPr>
      </w:pPr>
    </w:p>
    <w:p w14:paraId="1991282C" w14:textId="77777777" w:rsidR="00680816" w:rsidRDefault="00680816" w:rsidP="00680816">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Microbial impacts on post-fire tundra ecosystem recovery over the 21</w:t>
      </w:r>
      <w:r w:rsidRPr="0042030D">
        <w:rPr>
          <w:rFonts w:ascii="Times New Roman" w:eastAsia="Times New Roman" w:hAnsi="Times New Roman" w:cs="Times New Roman"/>
          <w:b/>
          <w:i/>
          <w:sz w:val="28"/>
          <w:szCs w:val="28"/>
          <w:vertAlign w:val="superscript"/>
        </w:rPr>
        <w:t>st</w:t>
      </w:r>
      <w:r>
        <w:rPr>
          <w:rFonts w:ascii="Times New Roman" w:eastAsia="Times New Roman" w:hAnsi="Times New Roman" w:cs="Times New Roman"/>
          <w:b/>
          <w:i/>
          <w:sz w:val="28"/>
          <w:szCs w:val="28"/>
        </w:rPr>
        <w:t xml:space="preserve"> century</w:t>
      </w:r>
    </w:p>
    <w:p w14:paraId="70BECCA4" w14:textId="77777777" w:rsidR="00680816" w:rsidRDefault="00680816" w:rsidP="00680816">
      <w:pPr>
        <w:rPr>
          <w:rFonts w:ascii="Times New Roman" w:eastAsia="Times New Roman" w:hAnsi="Times New Roman" w:cs="Times New Roman"/>
          <w:b/>
          <w:sz w:val="28"/>
          <w:szCs w:val="28"/>
        </w:rPr>
      </w:pPr>
    </w:p>
    <w:p w14:paraId="62BD934E" w14:textId="77777777" w:rsidR="00680816" w:rsidRDefault="00680816" w:rsidP="00680816">
      <w:pPr>
        <w:spacing w:after="20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Nicholas J. Bouskill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Zelalem Mekonnen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Qing Zhu</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Robert Grant</w:t>
      </w:r>
      <w:r w:rsidRPr="0042030D">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William J Riley</w:t>
      </w:r>
      <w:r>
        <w:rPr>
          <w:rFonts w:ascii="Times New Roman" w:eastAsia="Times New Roman" w:hAnsi="Times New Roman" w:cs="Times New Roman"/>
          <w:sz w:val="24"/>
          <w:szCs w:val="24"/>
          <w:vertAlign w:val="superscript"/>
        </w:rPr>
        <w:t>1</w:t>
      </w:r>
    </w:p>
    <w:p w14:paraId="1DC90E8D" w14:textId="77777777" w:rsidR="00680816" w:rsidRDefault="00680816" w:rsidP="00680816">
      <w:pPr>
        <w:jc w:val="both"/>
        <w:rPr>
          <w:rFonts w:ascii="Times New Roman" w:eastAsia="Times New Roman" w:hAnsi="Times New Roman" w:cs="Times New Roman"/>
          <w:sz w:val="24"/>
          <w:szCs w:val="24"/>
        </w:rPr>
      </w:pPr>
      <w:r w:rsidRPr="00E34320">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Climate and Ecosystem Sciences Division, </w:t>
      </w:r>
      <w:r w:rsidRPr="00E34320">
        <w:rPr>
          <w:rFonts w:ascii="Times New Roman" w:eastAsia="Times New Roman" w:hAnsi="Times New Roman" w:cs="Times New Roman"/>
          <w:sz w:val="24"/>
          <w:szCs w:val="24"/>
        </w:rPr>
        <w:t>Lawrence</w:t>
      </w:r>
      <w:r>
        <w:rPr>
          <w:rFonts w:ascii="Times New Roman" w:eastAsia="Times New Roman" w:hAnsi="Times New Roman" w:cs="Times New Roman"/>
          <w:sz w:val="24"/>
          <w:szCs w:val="24"/>
        </w:rPr>
        <w:t xml:space="preserve"> Berkeley National Laboratory, Berkeley, CA, 94720.</w:t>
      </w:r>
    </w:p>
    <w:p w14:paraId="453FEA53" w14:textId="77777777" w:rsidR="00680816" w:rsidRDefault="00680816" w:rsidP="006808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Berkeley Institute of Data Science, University of California, Berkeley, CA, 94720.</w:t>
      </w:r>
    </w:p>
    <w:p w14:paraId="400D4759" w14:textId="77777777" w:rsidR="00680816" w:rsidRPr="001B30D4" w:rsidRDefault="00680816" w:rsidP="00680816">
      <w:pPr>
        <w:jc w:val="both"/>
        <w:rPr>
          <w:rFonts w:ascii="Times New Roman" w:eastAsia="Times New Roman" w:hAnsi="Times New Roman" w:cs="Times New Roman"/>
          <w:sz w:val="24"/>
          <w:szCs w:val="24"/>
        </w:rPr>
      </w:pPr>
      <w:r w:rsidRPr="001B30D4">
        <w:rPr>
          <w:rFonts w:ascii="Times New Roman" w:eastAsia="Times New Roman" w:hAnsi="Times New Roman" w:cs="Times New Roman"/>
          <w:sz w:val="24"/>
          <w:szCs w:val="24"/>
          <w:vertAlign w:val="superscript"/>
        </w:rPr>
        <w:t>3</w:t>
      </w:r>
      <w:r w:rsidRPr="001B30D4">
        <w:rPr>
          <w:rFonts w:ascii="Times New Roman" w:hAnsi="Times New Roman" w:cs="Times New Roman"/>
          <w:sz w:val="24"/>
          <w:szCs w:val="24"/>
          <w:lang w:val="en-US"/>
        </w:rPr>
        <w:t>Department of Renewable Resources, University of Alberta, Edmonton, Canada</w:t>
      </w:r>
    </w:p>
    <w:p w14:paraId="5876E8F6" w14:textId="77777777" w:rsidR="00680816" w:rsidRDefault="00680816" w:rsidP="00680816">
      <w:pPr>
        <w:jc w:val="both"/>
        <w:rPr>
          <w:rFonts w:ascii="Times New Roman" w:eastAsia="Times New Roman" w:hAnsi="Times New Roman" w:cs="Times New Roman"/>
          <w:sz w:val="24"/>
          <w:szCs w:val="24"/>
        </w:rPr>
      </w:pPr>
    </w:p>
    <w:p w14:paraId="64D41815" w14:textId="77777777" w:rsidR="00680816" w:rsidRDefault="00680816" w:rsidP="00680816">
      <w:pPr>
        <w:spacing w:after="200"/>
        <w:rPr>
          <w:rFonts w:ascii="Times New Roman" w:eastAsia="Times New Roman" w:hAnsi="Times New Roman" w:cs="Times New Roman"/>
          <w:sz w:val="24"/>
          <w:szCs w:val="24"/>
        </w:rPr>
      </w:pPr>
      <w:r w:rsidRPr="00E34320">
        <w:rPr>
          <w:rFonts w:ascii="Times New Roman" w:eastAsia="Times New Roman" w:hAnsi="Times New Roman" w:cs="Times New Roman"/>
          <w:bCs/>
          <w:sz w:val="24"/>
          <w:szCs w:val="24"/>
        </w:rPr>
        <w:t>*Contact</w:t>
      </w:r>
      <w:r>
        <w:rPr>
          <w:rFonts w:ascii="Times New Roman" w:eastAsia="Times New Roman" w:hAnsi="Times New Roman" w:cs="Times New Roman"/>
          <w:sz w:val="24"/>
          <w:szCs w:val="24"/>
        </w:rPr>
        <w:t>: (</w:t>
      </w:r>
      <w:hyperlink r:id="rId4">
        <w:r>
          <w:rPr>
            <w:rFonts w:ascii="Times New Roman" w:eastAsia="Times New Roman" w:hAnsi="Times New Roman" w:cs="Times New Roman"/>
            <w:color w:val="1155CC"/>
            <w:sz w:val="24"/>
            <w:szCs w:val="24"/>
            <w:u w:val="single"/>
          </w:rPr>
          <w:t>njbouskill@address.gov</w:t>
        </w:r>
      </w:hyperlink>
      <w:r>
        <w:rPr>
          <w:rFonts w:ascii="Times New Roman" w:eastAsia="Times New Roman" w:hAnsi="Times New Roman" w:cs="Times New Roman"/>
          <w:sz w:val="24"/>
          <w:szCs w:val="24"/>
        </w:rPr>
        <w:t>)</w:t>
      </w:r>
    </w:p>
    <w:p w14:paraId="5F554F71" w14:textId="77777777" w:rsidR="001B31E5" w:rsidRDefault="001B31E5">
      <w:pPr>
        <w:rPr>
          <w:rFonts w:ascii="Times New Roman" w:eastAsia="Times New Roman" w:hAnsi="Times New Roman" w:cs="Times New Roman"/>
        </w:rPr>
      </w:pPr>
    </w:p>
    <w:p w14:paraId="66D58E8B" w14:textId="77777777" w:rsidR="001B31E5" w:rsidRDefault="00B62042">
      <w:pPr>
        <w:rPr>
          <w:rFonts w:ascii="Times New Roman" w:eastAsia="Times New Roman" w:hAnsi="Times New Roman" w:cs="Times New Roman"/>
          <w:b/>
        </w:rPr>
      </w:pPr>
      <w:r>
        <w:rPr>
          <w:rFonts w:ascii="Times New Roman" w:eastAsia="Times New Roman" w:hAnsi="Times New Roman" w:cs="Times New Roman"/>
          <w:b/>
        </w:rPr>
        <w:t>Supplemental Materials and Methods.</w:t>
      </w:r>
    </w:p>
    <w:p w14:paraId="29CA6B4D" w14:textId="77777777" w:rsidR="001B31E5" w:rsidRDefault="001B31E5">
      <w:pPr>
        <w:shd w:val="clear" w:color="auto" w:fill="FFFFFF"/>
        <w:rPr>
          <w:rFonts w:ascii="Times New Roman" w:eastAsia="Times New Roman" w:hAnsi="Times New Roman" w:cs="Times New Roman"/>
        </w:rPr>
      </w:pPr>
    </w:p>
    <w:p w14:paraId="558325AA" w14:textId="0959A2F5" w:rsidR="001B31E5" w:rsidRDefault="00B62042">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interdependent physical, hydrological and biological processes governing the ecosystem response to warming are simulated by the mathematical model, </w:t>
      </w:r>
      <w:r>
        <w:rPr>
          <w:rFonts w:ascii="Times New Roman" w:eastAsia="Times New Roman" w:hAnsi="Times New Roman" w:cs="Times New Roman"/>
          <w:i/>
        </w:rPr>
        <w:t>Ecosys</w:t>
      </w:r>
      <w:r>
        <w:rPr>
          <w:rFonts w:ascii="Times New Roman" w:eastAsia="Times New Roman" w:hAnsi="Times New Roman" w:cs="Times New Roman"/>
        </w:rPr>
        <w:t xml:space="preserve">. Appendices describing the model equation have been published previously </w:t>
      </w:r>
      <w:hyperlink r:id="rId5">
        <w:r>
          <w:rPr>
            <w:rFonts w:ascii="Times New Roman" w:eastAsia="Times New Roman" w:hAnsi="Times New Roman" w:cs="Times New Roman"/>
          </w:rPr>
          <w:t>(Grant, 2015; Grant et al., 2017</w:t>
        </w:r>
      </w:hyperlink>
      <w:r>
        <w:rPr>
          <w:rFonts w:ascii="Times New Roman" w:eastAsia="Times New Roman" w:hAnsi="Times New Roman" w:cs="Times New Roman"/>
        </w:rPr>
        <w:t>). In brief</w:t>
      </w:r>
      <w:r>
        <w:rPr>
          <w:rFonts w:ascii="Times New Roman" w:eastAsia="Times New Roman" w:hAnsi="Times New Roman" w:cs="Times New Roman"/>
          <w:i/>
        </w:rPr>
        <w:t>, Ecosys</w:t>
      </w:r>
      <w:r>
        <w:rPr>
          <w:rFonts w:ascii="Times New Roman" w:eastAsia="Times New Roman" w:hAnsi="Times New Roman" w:cs="Times New Roman"/>
        </w:rPr>
        <w:t xml:space="preserve"> is an hourly time-step land model with multiple canopy and soil layers and fully coupled carbon, energy, water, and nutrient cycles solved at an hourly time step </w:t>
      </w:r>
      <w:hyperlink r:id="rId6">
        <w:r>
          <w:rPr>
            <w:rFonts w:ascii="Times New Roman" w:eastAsia="Times New Roman" w:hAnsi="Times New Roman" w:cs="Times New Roman"/>
          </w:rPr>
          <w:t>(Robert F Grant, 2001)</w:t>
        </w:r>
      </w:hyperlink>
      <w:r>
        <w:rPr>
          <w:rFonts w:ascii="Times New Roman" w:eastAsia="Times New Roman" w:hAnsi="Times New Roman" w:cs="Times New Roman"/>
        </w:rPr>
        <w:t>. Surface energy and water exchanges drive soil heat and water transfers to determine soil temperatures and water contents. These transfers drive soil freezing and thawing and, hence, active layer depth, through the general heat flux equation. Carbon uptake is controlled by plant water status calculated from convergence solutions that equilibrate total root water uptake with transpiration</w:t>
      </w:r>
      <w:r>
        <w:rPr>
          <w:rFonts w:ascii="Times New Roman" w:eastAsia="Times New Roman" w:hAnsi="Times New Roman" w:cs="Times New Roman"/>
          <w:vertAlign w:val="superscript"/>
        </w:rPr>
        <w:t>9</w:t>
      </w:r>
      <w:r>
        <w:rPr>
          <w:rFonts w:ascii="Times New Roman" w:eastAsia="Times New Roman" w:hAnsi="Times New Roman" w:cs="Times New Roman"/>
        </w:rPr>
        <w:t>. Atmospheric warming increases surface heat advection, soil heat transfers, and hence active layer depth. Finally, e</w:t>
      </w:r>
      <w:r>
        <w:rPr>
          <w:rFonts w:ascii="Times New Roman" w:eastAsia="Times New Roman" w:hAnsi="Times New Roman" w:cs="Times New Roman"/>
          <w:i/>
        </w:rPr>
        <w:t>cosys</w:t>
      </w:r>
      <w:r>
        <w:rPr>
          <w:rFonts w:ascii="Times New Roman" w:eastAsia="Times New Roman" w:hAnsi="Times New Roman" w:cs="Times New Roman"/>
        </w:rPr>
        <w:t xml:space="preserve"> represents fully coupled plant-microbe-soil carbon and nutrient cycling driven by the energetics and kinetics of aerobic and anaerobic oxidation-reduction reactions, fully prognostic dynamics of permafrost and its effects on active layer hydrology driven by basic processes for transfer and transformation of energy and water, and acclimation of all biological processes to warming.</w:t>
      </w:r>
    </w:p>
    <w:p w14:paraId="2348C98B" w14:textId="77777777" w:rsidR="001B31E5" w:rsidRDefault="001B31E5">
      <w:pPr>
        <w:spacing w:after="200"/>
        <w:rPr>
          <w:rFonts w:ascii="Times New Roman" w:eastAsia="Times New Roman" w:hAnsi="Times New Roman" w:cs="Times New Roman"/>
        </w:rPr>
      </w:pPr>
    </w:p>
    <w:p w14:paraId="3A68AAB8" w14:textId="240D1843" w:rsidR="001B31E5" w:rsidRDefault="00B62042">
      <w:pPr>
        <w:spacing w:after="200"/>
        <w:rPr>
          <w:rFonts w:ascii="Times New Roman" w:eastAsia="Times New Roman" w:hAnsi="Times New Roman" w:cs="Times New Roman"/>
        </w:rPr>
      </w:pPr>
      <w:r>
        <w:rPr>
          <w:rFonts w:ascii="Times New Roman" w:eastAsia="Times New Roman" w:hAnsi="Times New Roman" w:cs="Times New Roman"/>
        </w:rPr>
        <w:t xml:space="preserve">A recent application of </w:t>
      </w:r>
      <w:r>
        <w:rPr>
          <w:rFonts w:ascii="Times New Roman" w:eastAsia="Times New Roman" w:hAnsi="Times New Roman" w:cs="Times New Roman"/>
          <w:i/>
        </w:rPr>
        <w:t>ecosys</w:t>
      </w:r>
      <w:r>
        <w:rPr>
          <w:rFonts w:ascii="Times New Roman" w:eastAsia="Times New Roman" w:hAnsi="Times New Roman" w:cs="Times New Roman"/>
        </w:rPr>
        <w:t xml:space="preserve"> at a tundra site in Utqiaġvik, Alaska, USA (71.3°N, 156.5°W) showed concordance between modeled and observed processes </w:t>
      </w:r>
      <w:hyperlink r:id="rId7">
        <w:r>
          <w:rPr>
            <w:rFonts w:ascii="Times New Roman" w:eastAsia="Times New Roman" w:hAnsi="Times New Roman" w:cs="Times New Roman"/>
          </w:rPr>
          <w:t>(Grant</w:t>
        </w:r>
        <w:r w:rsidR="00680816">
          <w:rPr>
            <w:rFonts w:ascii="Times New Roman" w:eastAsia="Times New Roman" w:hAnsi="Times New Roman" w:cs="Times New Roman"/>
          </w:rPr>
          <w:t xml:space="preserve"> et al.</w:t>
        </w:r>
        <w:r>
          <w:rPr>
            <w:rFonts w:ascii="Times New Roman" w:eastAsia="Times New Roman" w:hAnsi="Times New Roman" w:cs="Times New Roman"/>
          </w:rPr>
          <w:t>, 2019)</w:t>
        </w:r>
      </w:hyperlink>
      <w:r>
        <w:rPr>
          <w:rFonts w:ascii="Times New Roman" w:eastAsia="Times New Roman" w:hAnsi="Times New Roman" w:cs="Times New Roman"/>
        </w:rPr>
        <w:t>, including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(R</w:t>
      </w:r>
      <w:r w:rsidRPr="00B62042">
        <w:rPr>
          <w:rFonts w:ascii="Times New Roman" w:eastAsia="Times New Roman" w:hAnsi="Times New Roman" w:cs="Times New Roman"/>
          <w:vertAlign w:val="superscript"/>
        </w:rPr>
        <w:t>2</w:t>
      </w:r>
      <w:r>
        <w:rPr>
          <w:rFonts w:ascii="Times New Roman" w:eastAsia="Times New Roman" w:hAnsi="Times New Roman" w:cs="Times New Roman"/>
        </w:rPr>
        <w:t xml:space="preserve"> = 0.7-0.9) and CH</w:t>
      </w:r>
      <w:r>
        <w:rPr>
          <w:rFonts w:ascii="Times New Roman" w:eastAsia="Times New Roman" w:hAnsi="Times New Roman" w:cs="Times New Roman"/>
          <w:vertAlign w:val="subscript"/>
        </w:rPr>
        <w:t>4</w:t>
      </w:r>
      <w:r>
        <w:rPr>
          <w:rFonts w:ascii="Times New Roman" w:eastAsia="Times New Roman" w:hAnsi="Times New Roman" w:cs="Times New Roman"/>
        </w:rPr>
        <w:t xml:space="preserve"> (R</w:t>
      </w:r>
      <w:r w:rsidRPr="00B62042">
        <w:rPr>
          <w:rFonts w:ascii="Times New Roman" w:eastAsia="Times New Roman" w:hAnsi="Times New Roman" w:cs="Times New Roman"/>
          <w:vertAlign w:val="superscript"/>
        </w:rPr>
        <w:t>2</w:t>
      </w:r>
      <w:r>
        <w:rPr>
          <w:rFonts w:ascii="Times New Roman" w:eastAsia="Times New Roman" w:hAnsi="Times New Roman" w:cs="Times New Roman"/>
        </w:rPr>
        <w:t xml:space="preserve"> ~ 0.9) fluxes, LAI (|bias| = 0.01-0.35 </w:t>
      </w:r>
      <w:r w:rsidRPr="00680816">
        <w:rPr>
          <w:rFonts w:ascii="Times New Roman" w:eastAsia="Times New Roman" w:hAnsi="Times New Roman" w:cs="Times New Roman"/>
        </w:rPr>
        <w:t>m</w:t>
      </w:r>
      <w:r w:rsidRPr="00680816">
        <w:rPr>
          <w:rFonts w:ascii="Times New Roman" w:eastAsia="Times New Roman" w:hAnsi="Times New Roman" w:cs="Times New Roman"/>
          <w:vertAlign w:val="superscript"/>
        </w:rPr>
        <w:t>2</w:t>
      </w:r>
      <w:r w:rsidRPr="00680816">
        <w:rPr>
          <w:rFonts w:ascii="Times New Roman" w:eastAsia="Times New Roman" w:hAnsi="Times New Roman" w:cs="Times New Roman"/>
        </w:rPr>
        <w:t xml:space="preserve"> m</w:t>
      </w:r>
      <w:r w:rsidRPr="00680816">
        <w:rPr>
          <w:rFonts w:ascii="Times New Roman" w:eastAsia="Times New Roman" w:hAnsi="Times New Roman" w:cs="Times New Roman"/>
          <w:vertAlign w:val="superscript"/>
        </w:rPr>
        <w:t>-2</w:t>
      </w:r>
      <w:r>
        <w:rPr>
          <w:rFonts w:ascii="Times New Roman" w:eastAsia="Times New Roman" w:hAnsi="Times New Roman" w:cs="Times New Roman"/>
        </w:rPr>
        <w:t xml:space="preserve">), and plant biomass (|bias| = 0.08 – 19.6 gC </w:t>
      </w:r>
      <w:r w:rsidRPr="00680816">
        <w:rPr>
          <w:rFonts w:ascii="Times New Roman" w:eastAsia="Times New Roman" w:hAnsi="Times New Roman" w:cs="Times New Roman"/>
        </w:rPr>
        <w:t>m</w:t>
      </w:r>
      <w:r w:rsidRPr="00680816">
        <w:rPr>
          <w:rFonts w:ascii="Times New Roman" w:eastAsia="Times New Roman" w:hAnsi="Times New Roman" w:cs="Times New Roman"/>
          <w:vertAlign w:val="superscript"/>
        </w:rPr>
        <w:t>-2</w:t>
      </w:r>
      <w:r w:rsidRPr="00680816">
        <w:rPr>
          <w:rFonts w:ascii="Times New Roman" w:eastAsia="Times New Roman" w:hAnsi="Times New Roman" w:cs="Times New Roman"/>
        </w:rPr>
        <w:t>);</w:t>
      </w:r>
      <w:r>
        <w:rPr>
          <w:rFonts w:ascii="Times New Roman" w:eastAsia="Times New Roman" w:hAnsi="Times New Roman" w:cs="Times New Roman"/>
        </w:rPr>
        <w:t xml:space="preserve"> landscape-scale latent (R</w:t>
      </w:r>
      <w:r w:rsidRPr="00B62042">
        <w:rPr>
          <w:rFonts w:ascii="Times New Roman" w:eastAsia="Times New Roman" w:hAnsi="Times New Roman" w:cs="Times New Roman"/>
          <w:vertAlign w:val="superscript"/>
        </w:rPr>
        <w:t>2</w:t>
      </w:r>
      <w:r>
        <w:rPr>
          <w:rFonts w:ascii="Times New Roman" w:eastAsia="Times New Roman" w:hAnsi="Times New Roman" w:cs="Times New Roman"/>
        </w:rPr>
        <w:t xml:space="preserve"> = 0.71 – 0.77), and sensible (R</w:t>
      </w:r>
      <w:r w:rsidRPr="00B62042">
        <w:rPr>
          <w:rFonts w:ascii="Times New Roman" w:eastAsia="Times New Roman" w:hAnsi="Times New Roman" w:cs="Times New Roman"/>
          <w:vertAlign w:val="superscript"/>
        </w:rPr>
        <w:t>2</w:t>
      </w:r>
      <w:r>
        <w:rPr>
          <w:rFonts w:ascii="Times New Roman" w:eastAsia="Times New Roman" w:hAnsi="Times New Roman" w:cs="Times New Roman"/>
        </w:rPr>
        <w:t xml:space="preserve"> = 0.78 – 0.88) heat fluxes; soil temperatures (R</w:t>
      </w:r>
      <w:r w:rsidRPr="00B62042">
        <w:rPr>
          <w:rFonts w:ascii="Times New Roman" w:eastAsia="Times New Roman" w:hAnsi="Times New Roman" w:cs="Times New Roman"/>
          <w:vertAlign w:val="superscript"/>
        </w:rPr>
        <w:t>2</w:t>
      </w:r>
      <w:r>
        <w:rPr>
          <w:rFonts w:ascii="Times New Roman" w:eastAsia="Times New Roman" w:hAnsi="Times New Roman" w:cs="Times New Roman"/>
        </w:rPr>
        <w:t xml:space="preserve"> = 0.92); active layer depth (RMSE = 2 – 5 cm), and soil moisture (RMSE = 0.05 – 0.09 </w:t>
      </w:r>
      <w:r w:rsidRPr="00680816">
        <w:rPr>
          <w:rFonts w:ascii="Times New Roman" w:eastAsia="Times New Roman" w:hAnsi="Times New Roman" w:cs="Times New Roman"/>
        </w:rPr>
        <w:t>m</w:t>
      </w:r>
      <w:r w:rsidRPr="00680816">
        <w:rPr>
          <w:rFonts w:ascii="Times New Roman" w:eastAsia="Times New Roman" w:hAnsi="Times New Roman" w:cs="Times New Roman"/>
          <w:vertAlign w:val="superscript"/>
        </w:rPr>
        <w:t>3</w:t>
      </w:r>
      <w:r w:rsidRPr="00680816">
        <w:rPr>
          <w:rFonts w:ascii="Times New Roman" w:eastAsia="Times New Roman" w:hAnsi="Times New Roman" w:cs="Times New Roman"/>
        </w:rPr>
        <w:t xml:space="preserve"> m</w:t>
      </w:r>
      <w:r w:rsidRPr="00680816">
        <w:rPr>
          <w:rFonts w:ascii="Times New Roman" w:eastAsia="Times New Roman" w:hAnsi="Times New Roman" w:cs="Times New Roman"/>
          <w:vertAlign w:val="superscript"/>
        </w:rPr>
        <w:t>-3</w:t>
      </w:r>
      <w:r w:rsidRPr="00680816">
        <w:rPr>
          <w:rFonts w:ascii="Times New Roman" w:eastAsia="Times New Roman" w:hAnsi="Times New Roman" w:cs="Times New Roman"/>
        </w:rPr>
        <w:t>).</w:t>
      </w:r>
      <w:r>
        <w:rPr>
          <w:rFonts w:ascii="Times New Roman" w:eastAsia="Times New Roman" w:hAnsi="Times New Roman" w:cs="Times New Roman"/>
        </w:rPr>
        <w:t xml:space="preserve"> We also analyze 25 km resolution simulations across the North America (NA) tundra in which ecosys accurately reproduced observed inter-annual variability in LAI spatial patterns (R2 = 0.71), long-term mean annual GPP (R</w:t>
      </w:r>
      <w:r w:rsidRPr="00B62042">
        <w:rPr>
          <w:rFonts w:ascii="Times New Roman" w:eastAsia="Times New Roman" w:hAnsi="Times New Roman" w:cs="Times New Roman"/>
          <w:vertAlign w:val="superscript"/>
        </w:rPr>
        <w:t>2</w:t>
      </w:r>
      <w:r>
        <w:rPr>
          <w:rFonts w:ascii="Times New Roman" w:eastAsia="Times New Roman" w:hAnsi="Times New Roman" w:cs="Times New Roman"/>
        </w:rPr>
        <w:t xml:space="preserve"> = 0.78) (41), and active layer depth from 28 Circumpolar Active Layer Monitoring (CALM) sites (R</w:t>
      </w:r>
      <w:r w:rsidRPr="00B62042">
        <w:rPr>
          <w:rFonts w:ascii="Times New Roman" w:eastAsia="Times New Roman" w:hAnsi="Times New Roman" w:cs="Times New Roman"/>
          <w:vertAlign w:val="superscript"/>
        </w:rPr>
        <w:t>2</w:t>
      </w:r>
      <w:r>
        <w:rPr>
          <w:rFonts w:ascii="Times New Roman" w:eastAsia="Times New Roman" w:hAnsi="Times New Roman" w:cs="Times New Roman"/>
        </w:rPr>
        <w:t xml:space="preserve">=0.63; RMSE = 10 cm) </w:t>
      </w:r>
      <w:hyperlink r:id="rId8">
        <w:r>
          <w:rPr>
            <w:rFonts w:ascii="Times New Roman" w:eastAsia="Times New Roman" w:hAnsi="Times New Roman" w:cs="Times New Roman"/>
          </w:rPr>
          <w:t>(Mekonnen et al., 2021)</w:t>
        </w:r>
      </w:hyperlink>
      <w:r>
        <w:rPr>
          <w:rFonts w:ascii="Times New Roman" w:eastAsia="Times New Roman" w:hAnsi="Times New Roman" w:cs="Times New Roman"/>
        </w:rPr>
        <w:t>.</w:t>
      </w:r>
    </w:p>
    <w:p w14:paraId="5C6A2AC9" w14:textId="77777777" w:rsidR="001B31E5" w:rsidRDefault="001B31E5">
      <w:pPr>
        <w:rPr>
          <w:rFonts w:ascii="Times New Roman" w:eastAsia="Times New Roman" w:hAnsi="Times New Roman" w:cs="Times New Roman"/>
        </w:rPr>
      </w:pPr>
    </w:p>
    <w:p w14:paraId="6FF847F8" w14:textId="77777777" w:rsidR="001B31E5" w:rsidRDefault="001B31E5">
      <w:pPr>
        <w:rPr>
          <w:rFonts w:ascii="Times New Roman" w:eastAsia="Times New Roman" w:hAnsi="Times New Roman" w:cs="Times New Roman"/>
        </w:rPr>
      </w:pPr>
    </w:p>
    <w:p w14:paraId="22EDE4F7" w14:textId="77777777" w:rsidR="001B31E5" w:rsidRDefault="001B31E5">
      <w:pPr>
        <w:rPr>
          <w:rFonts w:ascii="Times New Roman" w:eastAsia="Times New Roman" w:hAnsi="Times New Roman" w:cs="Times New Roman"/>
        </w:rPr>
      </w:pPr>
    </w:p>
    <w:p w14:paraId="1B75928D" w14:textId="77777777" w:rsidR="001B31E5" w:rsidRDefault="001B31E5">
      <w:pPr>
        <w:rPr>
          <w:rFonts w:ascii="Times New Roman" w:eastAsia="Times New Roman" w:hAnsi="Times New Roman" w:cs="Times New Roman"/>
        </w:rPr>
      </w:pPr>
    </w:p>
    <w:p w14:paraId="0883F541" w14:textId="77777777" w:rsidR="001B31E5" w:rsidRDefault="001B31E5">
      <w:pPr>
        <w:rPr>
          <w:rFonts w:ascii="Times New Roman" w:eastAsia="Times New Roman" w:hAnsi="Times New Roman" w:cs="Times New Roman"/>
        </w:rPr>
      </w:pPr>
    </w:p>
    <w:p w14:paraId="496483C6" w14:textId="77777777" w:rsidR="001B31E5" w:rsidRDefault="00B62042">
      <w:pPr>
        <w:rPr>
          <w:rFonts w:ascii="Times New Roman" w:eastAsia="Times New Roman" w:hAnsi="Times New Roman" w:cs="Times New Roman"/>
        </w:rPr>
      </w:pPr>
      <w:r>
        <w:rPr>
          <w:rFonts w:ascii="Times New Roman" w:eastAsia="Times New Roman" w:hAnsi="Times New Roman" w:cs="Times New Roman"/>
        </w:rPr>
        <w:t xml:space="preserve">Supplemental table 1: Parameterization values for microbial traits. </w:t>
      </w:r>
    </w:p>
    <w:p w14:paraId="30200F82" w14:textId="77777777" w:rsidR="001B31E5" w:rsidRDefault="001B31E5"/>
    <w:p w14:paraId="58FFBA21" w14:textId="77777777" w:rsidR="001B31E5" w:rsidRDefault="001B31E5"/>
    <w:tbl>
      <w:tblPr>
        <w:tblStyle w:val="PlainTable2"/>
        <w:tblW w:w="9780" w:type="dxa"/>
        <w:tblLayout w:type="fixed"/>
        <w:tblLook w:val="0600" w:firstRow="0" w:lastRow="0" w:firstColumn="0" w:lastColumn="0" w:noHBand="1" w:noVBand="1"/>
      </w:tblPr>
      <w:tblGrid>
        <w:gridCol w:w="1935"/>
        <w:gridCol w:w="1200"/>
        <w:gridCol w:w="1755"/>
        <w:gridCol w:w="1425"/>
        <w:gridCol w:w="1740"/>
        <w:gridCol w:w="1725"/>
      </w:tblGrid>
      <w:tr w:rsidR="001B31E5" w14:paraId="1E3DD1AB" w14:textId="77777777" w:rsidTr="00680816">
        <w:tc>
          <w:tcPr>
            <w:tcW w:w="1935" w:type="dxa"/>
          </w:tcPr>
          <w:p w14:paraId="65945DE6" w14:textId="77B81669" w:rsidR="001B31E5" w:rsidRPr="00680816" w:rsidRDefault="00B62042">
            <w:pPr>
              <w:widowControl w:val="0"/>
              <w:pBdr>
                <w:top w:val="nil"/>
                <w:left w:val="nil"/>
                <w:bottom w:val="nil"/>
                <w:right w:val="nil"/>
                <w:between w:val="nil"/>
              </w:pBdr>
              <w:jc w:val="center"/>
              <w:rPr>
                <w:b/>
                <w:u w:val="single"/>
              </w:rPr>
            </w:pPr>
            <w:r w:rsidRPr="00680816">
              <w:rPr>
                <w:b/>
                <w:u w:val="single"/>
              </w:rPr>
              <w:t xml:space="preserve">Functional </w:t>
            </w:r>
            <w:r w:rsidR="00DD14D9">
              <w:rPr>
                <w:b/>
                <w:u w:val="single"/>
              </w:rPr>
              <w:t>group</w:t>
            </w:r>
          </w:p>
        </w:tc>
        <w:tc>
          <w:tcPr>
            <w:tcW w:w="1200" w:type="dxa"/>
          </w:tcPr>
          <w:p w14:paraId="07E33F90" w14:textId="77777777" w:rsidR="001B31E5" w:rsidRPr="00680816" w:rsidRDefault="00B62042">
            <w:pPr>
              <w:widowControl w:val="0"/>
              <w:pBdr>
                <w:top w:val="nil"/>
                <w:left w:val="nil"/>
                <w:bottom w:val="nil"/>
                <w:right w:val="nil"/>
                <w:between w:val="nil"/>
              </w:pBdr>
              <w:jc w:val="center"/>
              <w:rPr>
                <w:b/>
                <w:u w:val="single"/>
              </w:rPr>
            </w:pPr>
            <w:r w:rsidRPr="00680816">
              <w:rPr>
                <w:b/>
                <w:u w:val="single"/>
              </w:rPr>
              <w:t>Specific oxidation rate (h</w:t>
            </w:r>
            <w:r w:rsidRPr="00680816">
              <w:rPr>
                <w:b/>
                <w:u w:val="single"/>
                <w:vertAlign w:val="superscript"/>
              </w:rPr>
              <w:t>-1</w:t>
            </w:r>
            <w:r w:rsidRPr="00680816">
              <w:rPr>
                <w:b/>
                <w:u w:val="single"/>
              </w:rPr>
              <w:t>)*</w:t>
            </w:r>
          </w:p>
        </w:tc>
        <w:tc>
          <w:tcPr>
            <w:tcW w:w="1755" w:type="dxa"/>
          </w:tcPr>
          <w:p w14:paraId="340A2638" w14:textId="77777777" w:rsidR="001B31E5" w:rsidRPr="00680816" w:rsidRDefault="00B62042">
            <w:pPr>
              <w:widowControl w:val="0"/>
              <w:pBdr>
                <w:top w:val="nil"/>
                <w:left w:val="nil"/>
                <w:bottom w:val="nil"/>
                <w:right w:val="nil"/>
                <w:between w:val="nil"/>
              </w:pBdr>
              <w:jc w:val="center"/>
              <w:rPr>
                <w:b/>
                <w:u w:val="single"/>
              </w:rPr>
            </w:pPr>
            <w:r w:rsidRPr="00680816">
              <w:rPr>
                <w:b/>
                <w:u w:val="single"/>
              </w:rPr>
              <w:t>Metabolic substrate affinity constant</w:t>
            </w:r>
          </w:p>
          <w:p w14:paraId="046900F3" w14:textId="77777777" w:rsidR="001B31E5" w:rsidRPr="00680816" w:rsidRDefault="00B62042">
            <w:pPr>
              <w:widowControl w:val="0"/>
              <w:pBdr>
                <w:top w:val="nil"/>
                <w:left w:val="nil"/>
                <w:bottom w:val="nil"/>
                <w:right w:val="nil"/>
                <w:between w:val="nil"/>
              </w:pBdr>
              <w:jc w:val="center"/>
              <w:rPr>
                <w:b/>
                <w:u w:val="single"/>
              </w:rPr>
            </w:pPr>
            <w:r w:rsidRPr="00680816">
              <w:rPr>
                <w:b/>
                <w:u w:val="single"/>
              </w:rPr>
              <w:t xml:space="preserve"> (K</w:t>
            </w:r>
            <w:r w:rsidRPr="00680816">
              <w:rPr>
                <w:b/>
                <w:u w:val="single"/>
                <w:vertAlign w:val="subscript"/>
              </w:rPr>
              <w:t>M</w:t>
            </w:r>
            <w:r w:rsidRPr="00680816">
              <w:rPr>
                <w:b/>
                <w:u w:val="single"/>
              </w:rPr>
              <w:t>, g m</w:t>
            </w:r>
            <w:r w:rsidRPr="00680816">
              <w:rPr>
                <w:b/>
                <w:u w:val="single"/>
                <w:vertAlign w:val="superscript"/>
              </w:rPr>
              <w:t>-3</w:t>
            </w:r>
            <w:r w:rsidRPr="00680816">
              <w:rPr>
                <w:b/>
                <w:u w:val="single"/>
              </w:rPr>
              <w:t>)</w:t>
            </w:r>
          </w:p>
        </w:tc>
        <w:tc>
          <w:tcPr>
            <w:tcW w:w="1425" w:type="dxa"/>
          </w:tcPr>
          <w:p w14:paraId="4B560C25" w14:textId="77777777" w:rsidR="001B31E5" w:rsidRPr="00680816" w:rsidRDefault="00B62042">
            <w:pPr>
              <w:widowControl w:val="0"/>
              <w:pBdr>
                <w:top w:val="nil"/>
                <w:left w:val="nil"/>
                <w:bottom w:val="nil"/>
                <w:right w:val="nil"/>
                <w:between w:val="nil"/>
              </w:pBdr>
              <w:jc w:val="center"/>
              <w:rPr>
                <w:b/>
                <w:u w:val="single"/>
              </w:rPr>
            </w:pPr>
            <w:r w:rsidRPr="00680816">
              <w:rPr>
                <w:b/>
                <w:u w:val="single"/>
              </w:rPr>
              <w:t>Energy yields**</w:t>
            </w:r>
          </w:p>
          <w:p w14:paraId="3F1CC52D" w14:textId="77777777" w:rsidR="001B31E5" w:rsidRPr="00680816" w:rsidRDefault="00B62042">
            <w:pPr>
              <w:widowControl w:val="0"/>
              <w:pBdr>
                <w:top w:val="nil"/>
                <w:left w:val="nil"/>
                <w:bottom w:val="nil"/>
                <w:right w:val="nil"/>
                <w:between w:val="nil"/>
              </w:pBdr>
              <w:jc w:val="center"/>
              <w:rPr>
                <w:b/>
                <w:u w:val="single"/>
              </w:rPr>
            </w:pPr>
            <w:r w:rsidRPr="00680816">
              <w:rPr>
                <w:b/>
                <w:u w:val="single"/>
              </w:rPr>
              <w:t>(KJ g C</w:t>
            </w:r>
            <w:r w:rsidRPr="00680816">
              <w:rPr>
                <w:b/>
                <w:u w:val="single"/>
                <w:vertAlign w:val="superscript"/>
              </w:rPr>
              <w:t>-1</w:t>
            </w:r>
            <w:r w:rsidRPr="00680816">
              <w:rPr>
                <w:b/>
                <w:u w:val="single"/>
              </w:rPr>
              <w:t xml:space="preserve">) </w:t>
            </w:r>
          </w:p>
        </w:tc>
        <w:tc>
          <w:tcPr>
            <w:tcW w:w="1740" w:type="dxa"/>
          </w:tcPr>
          <w:p w14:paraId="4DC5321A" w14:textId="77777777" w:rsidR="001B31E5" w:rsidRPr="00680816" w:rsidRDefault="00B62042">
            <w:pPr>
              <w:widowControl w:val="0"/>
              <w:pBdr>
                <w:top w:val="nil"/>
                <w:left w:val="nil"/>
                <w:bottom w:val="nil"/>
                <w:right w:val="nil"/>
                <w:between w:val="nil"/>
              </w:pBdr>
              <w:jc w:val="center"/>
              <w:rPr>
                <w:b/>
                <w:u w:val="single"/>
              </w:rPr>
            </w:pPr>
            <w:r w:rsidRPr="00680816">
              <w:rPr>
                <w:b/>
                <w:u w:val="single"/>
              </w:rPr>
              <w:t>Reaction stoichiometry</w:t>
            </w:r>
          </w:p>
          <w:p w14:paraId="211FF8B9" w14:textId="77777777" w:rsidR="001B31E5" w:rsidRPr="00680816" w:rsidRDefault="00B62042">
            <w:pPr>
              <w:widowControl w:val="0"/>
              <w:pBdr>
                <w:top w:val="nil"/>
                <w:left w:val="nil"/>
                <w:bottom w:val="nil"/>
                <w:right w:val="nil"/>
                <w:between w:val="nil"/>
              </w:pBdr>
              <w:jc w:val="center"/>
              <w:rPr>
                <w:b/>
                <w:u w:val="single"/>
              </w:rPr>
            </w:pPr>
            <w:r w:rsidRPr="00680816">
              <w:rPr>
                <w:b/>
                <w:u w:val="single"/>
              </w:rPr>
              <w:t>(g g</w:t>
            </w:r>
            <w:r w:rsidRPr="00680816">
              <w:rPr>
                <w:b/>
                <w:u w:val="single"/>
                <w:vertAlign w:val="superscript"/>
              </w:rPr>
              <w:t>-1</w:t>
            </w:r>
            <w:r w:rsidRPr="00680816">
              <w:rPr>
                <w:b/>
                <w:u w:val="single"/>
              </w:rPr>
              <w:t>)</w:t>
            </w:r>
          </w:p>
        </w:tc>
        <w:tc>
          <w:tcPr>
            <w:tcW w:w="1725" w:type="dxa"/>
          </w:tcPr>
          <w:p w14:paraId="62958C8C" w14:textId="77777777" w:rsidR="001B31E5" w:rsidRPr="00680816" w:rsidRDefault="00B62042">
            <w:pPr>
              <w:widowControl w:val="0"/>
              <w:jc w:val="center"/>
              <w:rPr>
                <w:b/>
                <w:u w:val="single"/>
              </w:rPr>
            </w:pPr>
            <w:r w:rsidRPr="00680816">
              <w:rPr>
                <w:b/>
                <w:u w:val="single"/>
              </w:rPr>
              <w:t>Biomass stoichiometry (C:N/ C:P)</w:t>
            </w:r>
            <w:r w:rsidRPr="00680816">
              <w:rPr>
                <w:rFonts w:ascii="Times New Roman" w:eastAsia="Times New Roman" w:hAnsi="Times New Roman" w:cs="Times New Roman"/>
                <w:u w:val="single"/>
                <w:vertAlign w:val="superscript"/>
              </w:rPr>
              <w:t>α</w:t>
            </w:r>
          </w:p>
        </w:tc>
      </w:tr>
      <w:tr w:rsidR="001B31E5" w14:paraId="1233A81C" w14:textId="77777777" w:rsidTr="00680816">
        <w:tc>
          <w:tcPr>
            <w:tcW w:w="1935" w:type="dxa"/>
          </w:tcPr>
          <w:p w14:paraId="14849522" w14:textId="77777777" w:rsidR="00680816" w:rsidRDefault="00680816">
            <w:pPr>
              <w:widowControl w:val="0"/>
              <w:pBdr>
                <w:top w:val="nil"/>
                <w:left w:val="nil"/>
                <w:bottom w:val="nil"/>
                <w:right w:val="nil"/>
                <w:between w:val="nil"/>
              </w:pBdr>
              <w:jc w:val="center"/>
            </w:pPr>
          </w:p>
          <w:p w14:paraId="44A15BCC" w14:textId="347F58F6" w:rsidR="001B31E5" w:rsidRDefault="00B62042">
            <w:pPr>
              <w:widowControl w:val="0"/>
              <w:pBdr>
                <w:top w:val="nil"/>
                <w:left w:val="nil"/>
                <w:bottom w:val="nil"/>
                <w:right w:val="nil"/>
                <w:between w:val="nil"/>
              </w:pBdr>
              <w:jc w:val="center"/>
            </w:pPr>
            <w:r>
              <w:t>Aerobic heterotrophic bacteria</w:t>
            </w:r>
          </w:p>
        </w:tc>
        <w:tc>
          <w:tcPr>
            <w:tcW w:w="1200" w:type="dxa"/>
          </w:tcPr>
          <w:p w14:paraId="412F4C89" w14:textId="77777777" w:rsidR="00680816" w:rsidRDefault="00680816">
            <w:pPr>
              <w:widowControl w:val="0"/>
              <w:pBdr>
                <w:top w:val="nil"/>
                <w:left w:val="nil"/>
                <w:bottom w:val="nil"/>
                <w:right w:val="nil"/>
                <w:between w:val="nil"/>
              </w:pBdr>
              <w:jc w:val="center"/>
            </w:pPr>
          </w:p>
          <w:p w14:paraId="7D4B704E" w14:textId="3D5A02EE" w:rsidR="001B31E5" w:rsidRDefault="00B62042">
            <w:pPr>
              <w:widowControl w:val="0"/>
              <w:pBdr>
                <w:top w:val="nil"/>
                <w:left w:val="nil"/>
                <w:bottom w:val="nil"/>
                <w:right w:val="nil"/>
                <w:between w:val="nil"/>
              </w:pBdr>
              <w:jc w:val="center"/>
              <w:rPr>
                <w:vertAlign w:val="superscript"/>
              </w:rPr>
            </w:pPr>
            <w:r>
              <w:t>0.1</w:t>
            </w:r>
            <w:r>
              <w:rPr>
                <w:vertAlign w:val="superscript"/>
              </w:rPr>
              <w:t>1</w:t>
            </w:r>
          </w:p>
        </w:tc>
        <w:tc>
          <w:tcPr>
            <w:tcW w:w="1755" w:type="dxa"/>
          </w:tcPr>
          <w:p w14:paraId="39A0E78F" w14:textId="77777777" w:rsidR="00680816" w:rsidRDefault="00680816">
            <w:pPr>
              <w:widowControl w:val="0"/>
              <w:pBdr>
                <w:top w:val="nil"/>
                <w:left w:val="nil"/>
                <w:bottom w:val="nil"/>
                <w:right w:val="nil"/>
                <w:between w:val="nil"/>
              </w:pBdr>
              <w:jc w:val="center"/>
            </w:pPr>
          </w:p>
          <w:p w14:paraId="52206050" w14:textId="4E980912" w:rsidR="001B31E5" w:rsidRDefault="00B62042">
            <w:pPr>
              <w:widowControl w:val="0"/>
              <w:pBdr>
                <w:top w:val="nil"/>
                <w:left w:val="nil"/>
                <w:bottom w:val="nil"/>
                <w:right w:val="nil"/>
                <w:between w:val="nil"/>
              </w:pBdr>
              <w:jc w:val="center"/>
            </w:pPr>
            <w:r>
              <w:t>12</w:t>
            </w:r>
            <w:r>
              <w:rPr>
                <w:vertAlign w:val="superscript"/>
              </w:rPr>
              <w:t>1</w:t>
            </w:r>
            <w:r>
              <w:t>,</w:t>
            </w:r>
          </w:p>
          <w:p w14:paraId="3F1BC031" w14:textId="77777777" w:rsidR="001B31E5" w:rsidRDefault="00B62042">
            <w:pPr>
              <w:widowControl w:val="0"/>
              <w:pBdr>
                <w:top w:val="nil"/>
                <w:left w:val="nil"/>
                <w:bottom w:val="nil"/>
                <w:right w:val="nil"/>
                <w:between w:val="nil"/>
              </w:pBdr>
              <w:jc w:val="center"/>
            </w:pPr>
            <w:r>
              <w:t>12</w:t>
            </w:r>
            <w:r>
              <w:rPr>
                <w:vertAlign w:val="superscript"/>
              </w:rPr>
              <w:t>6</w:t>
            </w:r>
          </w:p>
        </w:tc>
        <w:tc>
          <w:tcPr>
            <w:tcW w:w="1425" w:type="dxa"/>
          </w:tcPr>
          <w:p w14:paraId="6D76FEAB" w14:textId="77777777" w:rsidR="00680816" w:rsidRDefault="00680816">
            <w:pPr>
              <w:widowControl w:val="0"/>
              <w:pBdr>
                <w:top w:val="nil"/>
                <w:left w:val="nil"/>
                <w:bottom w:val="nil"/>
                <w:right w:val="nil"/>
                <w:between w:val="nil"/>
              </w:pBdr>
              <w:jc w:val="center"/>
            </w:pPr>
          </w:p>
          <w:p w14:paraId="26A8FD8E" w14:textId="6CE021A1" w:rsidR="001B31E5" w:rsidRDefault="00B62042">
            <w:pPr>
              <w:widowControl w:val="0"/>
              <w:pBdr>
                <w:top w:val="nil"/>
                <w:left w:val="nil"/>
                <w:bottom w:val="nil"/>
                <w:right w:val="nil"/>
                <w:between w:val="nil"/>
              </w:pBdr>
              <w:jc w:val="center"/>
            </w:pPr>
            <w:r>
              <w:t>37.5</w:t>
            </w:r>
            <w:r>
              <w:rPr>
                <w:vertAlign w:val="superscript"/>
              </w:rPr>
              <w:t>1</w:t>
            </w:r>
            <w:r>
              <w:t>,</w:t>
            </w:r>
          </w:p>
          <w:p w14:paraId="3C13FDB0" w14:textId="77777777" w:rsidR="001B31E5" w:rsidRDefault="00B62042">
            <w:pPr>
              <w:widowControl w:val="0"/>
              <w:pBdr>
                <w:top w:val="nil"/>
                <w:left w:val="nil"/>
                <w:bottom w:val="nil"/>
                <w:right w:val="nil"/>
                <w:between w:val="nil"/>
              </w:pBdr>
              <w:jc w:val="center"/>
              <w:rPr>
                <w:vertAlign w:val="superscript"/>
              </w:rPr>
            </w:pPr>
            <w:r>
              <w:t>8.5</w:t>
            </w:r>
            <w:r>
              <w:rPr>
                <w:vertAlign w:val="superscript"/>
              </w:rPr>
              <w:t>6</w:t>
            </w:r>
          </w:p>
        </w:tc>
        <w:tc>
          <w:tcPr>
            <w:tcW w:w="1740" w:type="dxa"/>
          </w:tcPr>
          <w:p w14:paraId="7F792B0E" w14:textId="77777777" w:rsidR="00680816" w:rsidRDefault="00680816">
            <w:pPr>
              <w:widowControl w:val="0"/>
              <w:pBdr>
                <w:top w:val="nil"/>
                <w:left w:val="nil"/>
                <w:bottom w:val="nil"/>
                <w:right w:val="nil"/>
                <w:between w:val="nil"/>
              </w:pBdr>
              <w:jc w:val="center"/>
            </w:pPr>
          </w:p>
          <w:p w14:paraId="65F81F41" w14:textId="0914D698" w:rsidR="001B31E5" w:rsidRDefault="00B62042">
            <w:pPr>
              <w:widowControl w:val="0"/>
              <w:pBdr>
                <w:top w:val="nil"/>
                <w:left w:val="nil"/>
                <w:bottom w:val="nil"/>
                <w:right w:val="nil"/>
                <w:between w:val="nil"/>
              </w:pBdr>
              <w:jc w:val="center"/>
            </w:pPr>
            <w:r>
              <w:t>0.4</w:t>
            </w:r>
            <w:r>
              <w:rPr>
                <w:vertAlign w:val="superscript"/>
              </w:rPr>
              <w:t>12</w:t>
            </w:r>
            <w:r>
              <w:t>,</w:t>
            </w:r>
          </w:p>
          <w:p w14:paraId="7AD3E40A" w14:textId="77777777" w:rsidR="001B31E5" w:rsidRDefault="00B62042">
            <w:pPr>
              <w:widowControl w:val="0"/>
              <w:pBdr>
                <w:top w:val="nil"/>
                <w:left w:val="nil"/>
                <w:bottom w:val="nil"/>
                <w:right w:val="nil"/>
                <w:between w:val="nil"/>
              </w:pBdr>
              <w:jc w:val="center"/>
              <w:rPr>
                <w:vertAlign w:val="superscript"/>
              </w:rPr>
            </w:pPr>
            <w:r>
              <w:t>0.43</w:t>
            </w:r>
            <w:r>
              <w:rPr>
                <w:vertAlign w:val="superscript"/>
              </w:rPr>
              <w:t>13</w:t>
            </w:r>
          </w:p>
        </w:tc>
        <w:tc>
          <w:tcPr>
            <w:tcW w:w="1725" w:type="dxa"/>
          </w:tcPr>
          <w:p w14:paraId="4B9C3288" w14:textId="77777777" w:rsidR="00680816" w:rsidRDefault="00680816">
            <w:pPr>
              <w:widowControl w:val="0"/>
              <w:pBdr>
                <w:top w:val="nil"/>
                <w:left w:val="nil"/>
                <w:bottom w:val="nil"/>
                <w:right w:val="nil"/>
                <w:between w:val="nil"/>
              </w:pBdr>
              <w:jc w:val="center"/>
            </w:pPr>
          </w:p>
          <w:p w14:paraId="2DE05543" w14:textId="6675ADDF" w:rsidR="001B31E5" w:rsidRDefault="00B62042">
            <w:pPr>
              <w:widowControl w:val="0"/>
              <w:pBdr>
                <w:top w:val="nil"/>
                <w:left w:val="nil"/>
                <w:bottom w:val="nil"/>
                <w:right w:val="nil"/>
                <w:between w:val="nil"/>
              </w:pBdr>
              <w:jc w:val="center"/>
            </w:pPr>
            <w:r>
              <w:t>4.5/ 71</w:t>
            </w:r>
          </w:p>
        </w:tc>
      </w:tr>
      <w:tr w:rsidR="001B31E5" w14:paraId="0ED103AF" w14:textId="77777777" w:rsidTr="00680816">
        <w:tc>
          <w:tcPr>
            <w:tcW w:w="1935" w:type="dxa"/>
          </w:tcPr>
          <w:p w14:paraId="62C4F98F" w14:textId="77777777" w:rsidR="001B31E5" w:rsidRDefault="00B62042">
            <w:pPr>
              <w:widowControl w:val="0"/>
              <w:pBdr>
                <w:top w:val="nil"/>
                <w:left w:val="nil"/>
                <w:bottom w:val="nil"/>
                <w:right w:val="nil"/>
                <w:between w:val="nil"/>
              </w:pBdr>
              <w:jc w:val="center"/>
            </w:pPr>
            <w:r>
              <w:t>Saprotrophic fungi</w:t>
            </w:r>
          </w:p>
        </w:tc>
        <w:tc>
          <w:tcPr>
            <w:tcW w:w="1200" w:type="dxa"/>
          </w:tcPr>
          <w:p w14:paraId="39A6D66A" w14:textId="77777777" w:rsidR="001B31E5" w:rsidRDefault="00B62042">
            <w:pPr>
              <w:widowControl w:val="0"/>
              <w:pBdr>
                <w:top w:val="nil"/>
                <w:left w:val="nil"/>
                <w:bottom w:val="nil"/>
                <w:right w:val="nil"/>
                <w:between w:val="nil"/>
              </w:pBdr>
              <w:jc w:val="center"/>
            </w:pPr>
            <w:r>
              <w:t>0.1</w:t>
            </w:r>
            <w:r>
              <w:rPr>
                <w:vertAlign w:val="superscript"/>
              </w:rPr>
              <w:t>1</w:t>
            </w:r>
          </w:p>
        </w:tc>
        <w:tc>
          <w:tcPr>
            <w:tcW w:w="1755" w:type="dxa"/>
          </w:tcPr>
          <w:p w14:paraId="507C76D3" w14:textId="77777777" w:rsidR="001B31E5" w:rsidRDefault="00B62042">
            <w:pPr>
              <w:widowControl w:val="0"/>
              <w:jc w:val="center"/>
            </w:pPr>
            <w:r>
              <w:t>12</w:t>
            </w:r>
            <w:r>
              <w:rPr>
                <w:vertAlign w:val="superscript"/>
              </w:rPr>
              <w:t>1</w:t>
            </w:r>
            <w:r>
              <w:t>,</w:t>
            </w:r>
          </w:p>
          <w:p w14:paraId="51E76015" w14:textId="77777777" w:rsidR="001B31E5" w:rsidRDefault="00B62042">
            <w:pPr>
              <w:widowControl w:val="0"/>
              <w:jc w:val="center"/>
            </w:pPr>
            <w:r>
              <w:t>12</w:t>
            </w:r>
            <w:r>
              <w:rPr>
                <w:vertAlign w:val="superscript"/>
              </w:rPr>
              <w:t>6</w:t>
            </w:r>
          </w:p>
        </w:tc>
        <w:tc>
          <w:tcPr>
            <w:tcW w:w="1425" w:type="dxa"/>
          </w:tcPr>
          <w:p w14:paraId="345DE0E5" w14:textId="77777777" w:rsidR="001B31E5" w:rsidRDefault="00B62042">
            <w:pPr>
              <w:widowControl w:val="0"/>
              <w:jc w:val="center"/>
            </w:pPr>
            <w:r>
              <w:t>37.5</w:t>
            </w:r>
            <w:r>
              <w:rPr>
                <w:vertAlign w:val="superscript"/>
              </w:rPr>
              <w:t>1</w:t>
            </w:r>
            <w:r>
              <w:t>,</w:t>
            </w:r>
          </w:p>
          <w:p w14:paraId="10896DD0" w14:textId="77777777" w:rsidR="001B31E5" w:rsidRDefault="00B62042">
            <w:pPr>
              <w:widowControl w:val="0"/>
              <w:jc w:val="center"/>
              <w:rPr>
                <w:vertAlign w:val="superscript"/>
              </w:rPr>
            </w:pPr>
            <w:r>
              <w:t>8.5</w:t>
            </w:r>
            <w:r>
              <w:rPr>
                <w:vertAlign w:val="superscript"/>
              </w:rPr>
              <w:t>6</w:t>
            </w:r>
          </w:p>
        </w:tc>
        <w:tc>
          <w:tcPr>
            <w:tcW w:w="1740" w:type="dxa"/>
          </w:tcPr>
          <w:p w14:paraId="03467605" w14:textId="77777777" w:rsidR="001B31E5" w:rsidRDefault="00B62042">
            <w:pPr>
              <w:widowControl w:val="0"/>
              <w:pBdr>
                <w:top w:val="nil"/>
                <w:left w:val="nil"/>
                <w:bottom w:val="nil"/>
                <w:right w:val="nil"/>
                <w:between w:val="nil"/>
              </w:pBdr>
              <w:jc w:val="center"/>
              <w:rPr>
                <w:vertAlign w:val="superscript"/>
              </w:rPr>
            </w:pPr>
            <w:r>
              <w:t>0.5</w:t>
            </w:r>
            <w:r>
              <w:rPr>
                <w:vertAlign w:val="superscript"/>
              </w:rPr>
              <w:t>14</w:t>
            </w:r>
          </w:p>
        </w:tc>
        <w:tc>
          <w:tcPr>
            <w:tcW w:w="1725" w:type="dxa"/>
          </w:tcPr>
          <w:p w14:paraId="412A4CCC" w14:textId="77777777" w:rsidR="001B31E5" w:rsidRDefault="00B62042">
            <w:pPr>
              <w:widowControl w:val="0"/>
              <w:pBdr>
                <w:top w:val="nil"/>
                <w:left w:val="nil"/>
                <w:bottom w:val="nil"/>
                <w:right w:val="nil"/>
                <w:between w:val="nil"/>
              </w:pBdr>
              <w:jc w:val="center"/>
            </w:pPr>
            <w:r>
              <w:t>8.3/ 106</w:t>
            </w:r>
          </w:p>
        </w:tc>
      </w:tr>
      <w:tr w:rsidR="001B31E5" w14:paraId="1020005F" w14:textId="77777777" w:rsidTr="00680816">
        <w:tc>
          <w:tcPr>
            <w:tcW w:w="1935" w:type="dxa"/>
          </w:tcPr>
          <w:p w14:paraId="03870554" w14:textId="77777777" w:rsidR="001B31E5" w:rsidRDefault="00B62042">
            <w:pPr>
              <w:widowControl w:val="0"/>
              <w:pBdr>
                <w:top w:val="nil"/>
                <w:left w:val="nil"/>
                <w:bottom w:val="nil"/>
                <w:right w:val="nil"/>
                <w:between w:val="nil"/>
              </w:pBdr>
              <w:jc w:val="center"/>
            </w:pPr>
            <w:proofErr w:type="spellStart"/>
            <w:r>
              <w:t>Denitrifier</w:t>
            </w:r>
            <w:proofErr w:type="spellEnd"/>
          </w:p>
        </w:tc>
        <w:tc>
          <w:tcPr>
            <w:tcW w:w="1200" w:type="dxa"/>
          </w:tcPr>
          <w:p w14:paraId="6DE41632" w14:textId="77777777" w:rsidR="001B31E5" w:rsidRDefault="00B62042">
            <w:pPr>
              <w:widowControl w:val="0"/>
              <w:pBdr>
                <w:top w:val="nil"/>
                <w:left w:val="nil"/>
                <w:bottom w:val="nil"/>
                <w:right w:val="nil"/>
                <w:between w:val="nil"/>
              </w:pBdr>
              <w:jc w:val="center"/>
            </w:pPr>
            <w:r>
              <w:t>0.1</w:t>
            </w:r>
            <w:r>
              <w:rPr>
                <w:vertAlign w:val="superscript"/>
              </w:rPr>
              <w:t>1</w:t>
            </w:r>
          </w:p>
        </w:tc>
        <w:tc>
          <w:tcPr>
            <w:tcW w:w="1755" w:type="dxa"/>
          </w:tcPr>
          <w:p w14:paraId="62345C38" w14:textId="77777777" w:rsidR="001B31E5" w:rsidRDefault="00B62042">
            <w:pPr>
              <w:widowControl w:val="0"/>
              <w:pBdr>
                <w:top w:val="nil"/>
                <w:left w:val="nil"/>
                <w:bottom w:val="nil"/>
                <w:right w:val="nil"/>
                <w:between w:val="nil"/>
              </w:pBdr>
              <w:jc w:val="center"/>
            </w:pPr>
            <w:r>
              <w:t>1.4</w:t>
            </w:r>
            <w:r>
              <w:rPr>
                <w:vertAlign w:val="superscript"/>
              </w:rPr>
              <w:t>10</w:t>
            </w:r>
            <w:r>
              <w:t>,</w:t>
            </w:r>
          </w:p>
          <w:p w14:paraId="0DC2CB74" w14:textId="77777777" w:rsidR="001B31E5" w:rsidRDefault="00B62042">
            <w:pPr>
              <w:widowControl w:val="0"/>
              <w:pBdr>
                <w:top w:val="nil"/>
                <w:left w:val="nil"/>
                <w:bottom w:val="nil"/>
                <w:right w:val="nil"/>
                <w:between w:val="nil"/>
              </w:pBdr>
              <w:jc w:val="center"/>
            </w:pPr>
            <w:r>
              <w:t>1.4</w:t>
            </w:r>
            <w:r>
              <w:rPr>
                <w:vertAlign w:val="superscript"/>
              </w:rPr>
              <w:t>3</w:t>
            </w:r>
            <w:r>
              <w:t>,</w:t>
            </w:r>
          </w:p>
          <w:p w14:paraId="0503E554" w14:textId="77777777" w:rsidR="001B31E5" w:rsidRDefault="00B62042">
            <w:pPr>
              <w:widowControl w:val="0"/>
              <w:pBdr>
                <w:top w:val="nil"/>
                <w:left w:val="nil"/>
                <w:bottom w:val="nil"/>
                <w:right w:val="nil"/>
                <w:between w:val="nil"/>
              </w:pBdr>
              <w:jc w:val="center"/>
              <w:rPr>
                <w:vertAlign w:val="superscript"/>
              </w:rPr>
            </w:pPr>
            <w:r>
              <w:t>0.014</w:t>
            </w:r>
            <w:r>
              <w:rPr>
                <w:vertAlign w:val="superscript"/>
              </w:rPr>
              <w:t>11</w:t>
            </w:r>
          </w:p>
        </w:tc>
        <w:tc>
          <w:tcPr>
            <w:tcW w:w="1425" w:type="dxa"/>
          </w:tcPr>
          <w:p w14:paraId="0181863C" w14:textId="77777777" w:rsidR="001B31E5" w:rsidRDefault="00B62042">
            <w:pPr>
              <w:widowControl w:val="0"/>
              <w:pBdr>
                <w:top w:val="nil"/>
                <w:left w:val="nil"/>
                <w:bottom w:val="nil"/>
                <w:right w:val="nil"/>
                <w:between w:val="nil"/>
              </w:pBdr>
              <w:jc w:val="center"/>
              <w:rPr>
                <w:vertAlign w:val="superscript"/>
              </w:rPr>
            </w:pPr>
            <w:r>
              <w:t>10</w:t>
            </w:r>
            <w:r>
              <w:rPr>
                <w:vertAlign w:val="superscript"/>
              </w:rPr>
              <w:t>3,10,11</w:t>
            </w:r>
          </w:p>
        </w:tc>
        <w:tc>
          <w:tcPr>
            <w:tcW w:w="1740" w:type="dxa"/>
          </w:tcPr>
          <w:p w14:paraId="6107608B" w14:textId="77777777" w:rsidR="001B31E5" w:rsidRDefault="00B62042">
            <w:pPr>
              <w:widowControl w:val="0"/>
              <w:pBdr>
                <w:top w:val="nil"/>
                <w:left w:val="nil"/>
                <w:bottom w:val="nil"/>
                <w:right w:val="nil"/>
                <w:between w:val="nil"/>
              </w:pBdr>
              <w:jc w:val="center"/>
            </w:pPr>
            <w:r>
              <w:t>0.5</w:t>
            </w:r>
            <w:r>
              <w:rPr>
                <w:vertAlign w:val="superscript"/>
              </w:rPr>
              <w:t>15</w:t>
            </w:r>
            <w:r>
              <w:t>,</w:t>
            </w:r>
          </w:p>
          <w:p w14:paraId="730FAFE7" w14:textId="77777777" w:rsidR="001B31E5" w:rsidRDefault="00B62042">
            <w:pPr>
              <w:widowControl w:val="0"/>
              <w:pBdr>
                <w:top w:val="nil"/>
                <w:left w:val="nil"/>
                <w:bottom w:val="nil"/>
                <w:right w:val="nil"/>
                <w:between w:val="nil"/>
              </w:pBdr>
              <w:jc w:val="center"/>
            </w:pPr>
            <w:r>
              <w:t>0.7</w:t>
            </w:r>
            <w:r>
              <w:rPr>
                <w:vertAlign w:val="superscript"/>
              </w:rPr>
              <w:t>16</w:t>
            </w:r>
            <w:r>
              <w:t>,</w:t>
            </w:r>
          </w:p>
          <w:p w14:paraId="3BDC1C71" w14:textId="77777777" w:rsidR="001B31E5" w:rsidRDefault="00B62042">
            <w:pPr>
              <w:widowControl w:val="0"/>
              <w:pBdr>
                <w:top w:val="nil"/>
                <w:left w:val="nil"/>
                <w:bottom w:val="nil"/>
                <w:right w:val="nil"/>
                <w:between w:val="nil"/>
              </w:pBdr>
              <w:jc w:val="center"/>
            </w:pPr>
            <w:r>
              <w:t>0.85</w:t>
            </w:r>
            <w:r>
              <w:rPr>
                <w:vertAlign w:val="superscript"/>
              </w:rPr>
              <w:t>17</w:t>
            </w:r>
            <w:r>
              <w:t>,</w:t>
            </w:r>
          </w:p>
          <w:p w14:paraId="063BE7B5" w14:textId="77777777" w:rsidR="001B31E5" w:rsidRDefault="00B62042">
            <w:pPr>
              <w:widowControl w:val="0"/>
              <w:pBdr>
                <w:top w:val="nil"/>
                <w:left w:val="nil"/>
                <w:bottom w:val="nil"/>
                <w:right w:val="nil"/>
                <w:between w:val="nil"/>
              </w:pBdr>
              <w:jc w:val="center"/>
            </w:pPr>
            <w:r>
              <w:t>0.85</w:t>
            </w:r>
            <w:r>
              <w:rPr>
                <w:vertAlign w:val="superscript"/>
              </w:rPr>
              <w:t>18</w:t>
            </w:r>
            <w:r>
              <w:t>,</w:t>
            </w:r>
          </w:p>
          <w:p w14:paraId="4334B743" w14:textId="77777777" w:rsidR="001B31E5" w:rsidRDefault="00B62042">
            <w:pPr>
              <w:widowControl w:val="0"/>
              <w:pBdr>
                <w:top w:val="nil"/>
                <w:left w:val="nil"/>
                <w:bottom w:val="nil"/>
                <w:right w:val="nil"/>
                <w:between w:val="nil"/>
              </w:pBdr>
              <w:jc w:val="center"/>
            </w:pPr>
            <w:r>
              <w:t>0.429</w:t>
            </w:r>
            <w:r>
              <w:rPr>
                <w:vertAlign w:val="superscript"/>
              </w:rPr>
              <w:t>19</w:t>
            </w:r>
          </w:p>
        </w:tc>
        <w:tc>
          <w:tcPr>
            <w:tcW w:w="1725" w:type="dxa"/>
          </w:tcPr>
          <w:p w14:paraId="58675B22" w14:textId="77777777" w:rsidR="001B31E5" w:rsidRDefault="00B62042">
            <w:pPr>
              <w:widowControl w:val="0"/>
              <w:jc w:val="center"/>
            </w:pPr>
            <w:r>
              <w:t>4.5/ 71</w:t>
            </w:r>
          </w:p>
        </w:tc>
      </w:tr>
      <w:tr w:rsidR="001B31E5" w14:paraId="3B6A0C27" w14:textId="77777777" w:rsidTr="00680816">
        <w:tc>
          <w:tcPr>
            <w:tcW w:w="1935" w:type="dxa"/>
          </w:tcPr>
          <w:p w14:paraId="36BAE7E5" w14:textId="77777777" w:rsidR="001B31E5" w:rsidRDefault="00B62042">
            <w:pPr>
              <w:widowControl w:val="0"/>
              <w:pBdr>
                <w:top w:val="nil"/>
                <w:left w:val="nil"/>
                <w:bottom w:val="nil"/>
                <w:right w:val="nil"/>
                <w:between w:val="nil"/>
              </w:pBdr>
              <w:jc w:val="center"/>
            </w:pPr>
            <w:r>
              <w:t>Ammonia oxidizer</w:t>
            </w:r>
          </w:p>
        </w:tc>
        <w:tc>
          <w:tcPr>
            <w:tcW w:w="1200" w:type="dxa"/>
          </w:tcPr>
          <w:p w14:paraId="3B5F1C8D" w14:textId="77777777" w:rsidR="001B31E5" w:rsidRDefault="00B62042">
            <w:pPr>
              <w:widowControl w:val="0"/>
              <w:pBdr>
                <w:top w:val="nil"/>
                <w:left w:val="nil"/>
                <w:bottom w:val="nil"/>
                <w:right w:val="nil"/>
                <w:between w:val="nil"/>
              </w:pBdr>
              <w:jc w:val="center"/>
            </w:pPr>
            <w:r>
              <w:t>0.25</w:t>
            </w:r>
            <w:r>
              <w:rPr>
                <w:vertAlign w:val="superscript"/>
              </w:rPr>
              <w:t>2</w:t>
            </w:r>
          </w:p>
        </w:tc>
        <w:tc>
          <w:tcPr>
            <w:tcW w:w="1755" w:type="dxa"/>
          </w:tcPr>
          <w:p w14:paraId="4AD71754" w14:textId="77777777" w:rsidR="001B31E5" w:rsidRDefault="00B62042">
            <w:pPr>
              <w:widowControl w:val="0"/>
              <w:jc w:val="center"/>
            </w:pPr>
            <w:r>
              <w:t>2x10</w:t>
            </w:r>
            <w:r>
              <w:rPr>
                <w:vertAlign w:val="superscript"/>
              </w:rPr>
              <w:t>-3</w:t>
            </w:r>
            <w:r>
              <w:t xml:space="preserve"> </w:t>
            </w:r>
            <w:r>
              <w:rPr>
                <w:vertAlign w:val="superscript"/>
              </w:rPr>
              <w:t>4</w:t>
            </w:r>
            <w:r>
              <w:t>,</w:t>
            </w:r>
          </w:p>
          <w:p w14:paraId="38A6BDA5" w14:textId="77777777" w:rsidR="001B31E5" w:rsidRDefault="00B62042">
            <w:pPr>
              <w:widowControl w:val="0"/>
              <w:pBdr>
                <w:top w:val="nil"/>
                <w:left w:val="nil"/>
                <w:bottom w:val="nil"/>
                <w:right w:val="nil"/>
                <w:between w:val="nil"/>
              </w:pBdr>
              <w:jc w:val="center"/>
            </w:pPr>
            <w:r>
              <w:t>0.15</w:t>
            </w:r>
            <w:r>
              <w:rPr>
                <w:vertAlign w:val="superscript"/>
              </w:rPr>
              <w:t>7</w:t>
            </w:r>
            <w:r>
              <w:t>,</w:t>
            </w:r>
          </w:p>
          <w:p w14:paraId="6FC62B65" w14:textId="77777777" w:rsidR="001B31E5" w:rsidRDefault="00B62042">
            <w:pPr>
              <w:widowControl w:val="0"/>
              <w:pBdr>
                <w:top w:val="nil"/>
                <w:left w:val="nil"/>
                <w:bottom w:val="nil"/>
                <w:right w:val="nil"/>
                <w:between w:val="nil"/>
              </w:pBdr>
              <w:jc w:val="center"/>
            </w:pPr>
            <w:r>
              <w:t>0.32</w:t>
            </w:r>
            <w:r>
              <w:rPr>
                <w:vertAlign w:val="superscript"/>
              </w:rPr>
              <w:t>9</w:t>
            </w:r>
          </w:p>
        </w:tc>
        <w:tc>
          <w:tcPr>
            <w:tcW w:w="1425" w:type="dxa"/>
          </w:tcPr>
          <w:p w14:paraId="207BB455" w14:textId="77777777" w:rsidR="001B31E5" w:rsidRDefault="00B62042">
            <w:pPr>
              <w:widowControl w:val="0"/>
              <w:pBdr>
                <w:top w:val="nil"/>
                <w:left w:val="nil"/>
                <w:bottom w:val="nil"/>
                <w:right w:val="nil"/>
                <w:between w:val="nil"/>
              </w:pBdr>
              <w:jc w:val="center"/>
            </w:pPr>
            <w:r>
              <w:t>-</w:t>
            </w:r>
          </w:p>
        </w:tc>
        <w:tc>
          <w:tcPr>
            <w:tcW w:w="1740" w:type="dxa"/>
          </w:tcPr>
          <w:p w14:paraId="44C1F76C" w14:textId="77777777" w:rsidR="001B31E5" w:rsidRDefault="00B62042">
            <w:pPr>
              <w:widowControl w:val="0"/>
              <w:pBdr>
                <w:top w:val="nil"/>
                <w:left w:val="nil"/>
                <w:bottom w:val="nil"/>
                <w:right w:val="nil"/>
                <w:between w:val="nil"/>
              </w:pBdr>
              <w:jc w:val="center"/>
              <w:rPr>
                <w:vertAlign w:val="superscript"/>
              </w:rPr>
            </w:pPr>
            <w:r>
              <w:t>0.3</w:t>
            </w:r>
            <w:r>
              <w:rPr>
                <w:vertAlign w:val="superscript"/>
              </w:rPr>
              <w:t>20</w:t>
            </w:r>
          </w:p>
        </w:tc>
        <w:tc>
          <w:tcPr>
            <w:tcW w:w="1725" w:type="dxa"/>
          </w:tcPr>
          <w:p w14:paraId="603DBC34" w14:textId="77777777" w:rsidR="001B31E5" w:rsidRDefault="00B62042">
            <w:pPr>
              <w:widowControl w:val="0"/>
              <w:jc w:val="center"/>
            </w:pPr>
            <w:r>
              <w:t>4.5/ 71</w:t>
            </w:r>
          </w:p>
        </w:tc>
      </w:tr>
      <w:tr w:rsidR="001B31E5" w14:paraId="5E63FE23" w14:textId="77777777" w:rsidTr="00680816">
        <w:tc>
          <w:tcPr>
            <w:tcW w:w="1935" w:type="dxa"/>
          </w:tcPr>
          <w:p w14:paraId="6E611845" w14:textId="77777777" w:rsidR="001B31E5" w:rsidRDefault="00B62042">
            <w:pPr>
              <w:widowControl w:val="0"/>
              <w:pBdr>
                <w:top w:val="nil"/>
                <w:left w:val="nil"/>
                <w:bottom w:val="nil"/>
                <w:right w:val="nil"/>
                <w:between w:val="nil"/>
              </w:pBdr>
              <w:jc w:val="center"/>
            </w:pPr>
            <w:r>
              <w:t>Nitrite oxidizer</w:t>
            </w:r>
          </w:p>
        </w:tc>
        <w:tc>
          <w:tcPr>
            <w:tcW w:w="1200" w:type="dxa"/>
          </w:tcPr>
          <w:p w14:paraId="1DED02AF" w14:textId="77777777" w:rsidR="001B31E5" w:rsidRDefault="00B62042">
            <w:pPr>
              <w:widowControl w:val="0"/>
              <w:pBdr>
                <w:top w:val="nil"/>
                <w:left w:val="nil"/>
                <w:bottom w:val="nil"/>
                <w:right w:val="nil"/>
                <w:between w:val="nil"/>
              </w:pBdr>
              <w:jc w:val="center"/>
            </w:pPr>
            <w:r>
              <w:t>0.25</w:t>
            </w:r>
            <w:r>
              <w:rPr>
                <w:vertAlign w:val="superscript"/>
              </w:rPr>
              <w:t>3</w:t>
            </w:r>
          </w:p>
        </w:tc>
        <w:tc>
          <w:tcPr>
            <w:tcW w:w="1755" w:type="dxa"/>
          </w:tcPr>
          <w:p w14:paraId="288CB18B" w14:textId="77777777" w:rsidR="001B31E5" w:rsidRDefault="00B62042">
            <w:pPr>
              <w:widowControl w:val="0"/>
              <w:pBdr>
                <w:top w:val="nil"/>
                <w:left w:val="nil"/>
                <w:bottom w:val="nil"/>
                <w:right w:val="nil"/>
                <w:between w:val="nil"/>
              </w:pBdr>
              <w:jc w:val="center"/>
            </w:pPr>
            <w:r>
              <w:t>1.4</w:t>
            </w:r>
            <w:r>
              <w:rPr>
                <w:vertAlign w:val="superscript"/>
              </w:rPr>
              <w:t>3</w:t>
            </w:r>
            <w:r>
              <w:t>,</w:t>
            </w:r>
          </w:p>
          <w:p w14:paraId="3883DD4A" w14:textId="77777777" w:rsidR="001B31E5" w:rsidRDefault="00B62042">
            <w:pPr>
              <w:widowControl w:val="0"/>
              <w:pBdr>
                <w:top w:val="nil"/>
                <w:left w:val="nil"/>
                <w:bottom w:val="nil"/>
                <w:right w:val="nil"/>
                <w:between w:val="nil"/>
              </w:pBdr>
              <w:jc w:val="center"/>
              <w:rPr>
                <w:vertAlign w:val="superscript"/>
              </w:rPr>
            </w:pPr>
            <w:r>
              <w:t>0.1</w:t>
            </w:r>
            <w:r>
              <w:rPr>
                <w:vertAlign w:val="superscript"/>
              </w:rPr>
              <w:t>7</w:t>
            </w:r>
            <w:r>
              <w:t>,</w:t>
            </w:r>
          </w:p>
          <w:p w14:paraId="35CD37C6" w14:textId="77777777" w:rsidR="001B31E5" w:rsidRDefault="00B62042">
            <w:pPr>
              <w:widowControl w:val="0"/>
              <w:jc w:val="center"/>
              <w:rPr>
                <w:vertAlign w:val="superscript"/>
              </w:rPr>
            </w:pPr>
            <w:r>
              <w:t>0.32</w:t>
            </w:r>
            <w:r>
              <w:rPr>
                <w:vertAlign w:val="superscript"/>
              </w:rPr>
              <w:t>9</w:t>
            </w:r>
          </w:p>
        </w:tc>
        <w:tc>
          <w:tcPr>
            <w:tcW w:w="1425" w:type="dxa"/>
          </w:tcPr>
          <w:p w14:paraId="1CE1833E" w14:textId="77777777" w:rsidR="001B31E5" w:rsidRDefault="00B62042">
            <w:pPr>
              <w:widowControl w:val="0"/>
              <w:pBdr>
                <w:top w:val="nil"/>
                <w:left w:val="nil"/>
                <w:bottom w:val="nil"/>
                <w:right w:val="nil"/>
                <w:between w:val="nil"/>
              </w:pBdr>
              <w:jc w:val="center"/>
            </w:pPr>
            <w:r>
              <w:t>-</w:t>
            </w:r>
          </w:p>
        </w:tc>
        <w:tc>
          <w:tcPr>
            <w:tcW w:w="1740" w:type="dxa"/>
          </w:tcPr>
          <w:p w14:paraId="1274B2F9" w14:textId="77777777" w:rsidR="001B31E5" w:rsidRDefault="00B62042">
            <w:pPr>
              <w:widowControl w:val="0"/>
              <w:pBdr>
                <w:top w:val="nil"/>
                <w:left w:val="nil"/>
                <w:bottom w:val="nil"/>
                <w:right w:val="nil"/>
                <w:between w:val="nil"/>
              </w:pBdr>
              <w:jc w:val="center"/>
            </w:pPr>
            <w:r>
              <w:t>0.1</w:t>
            </w:r>
            <w:r>
              <w:rPr>
                <w:vertAlign w:val="superscript"/>
              </w:rPr>
              <w:t>21</w:t>
            </w:r>
          </w:p>
        </w:tc>
        <w:tc>
          <w:tcPr>
            <w:tcW w:w="1725" w:type="dxa"/>
          </w:tcPr>
          <w:p w14:paraId="2202BEF2" w14:textId="77777777" w:rsidR="001B31E5" w:rsidRDefault="00B62042">
            <w:pPr>
              <w:widowControl w:val="0"/>
              <w:jc w:val="center"/>
            </w:pPr>
            <w:r>
              <w:t>4.5/ 71</w:t>
            </w:r>
          </w:p>
        </w:tc>
      </w:tr>
      <w:tr w:rsidR="001B31E5" w14:paraId="463392D4" w14:textId="77777777" w:rsidTr="00680816">
        <w:tc>
          <w:tcPr>
            <w:tcW w:w="1935" w:type="dxa"/>
          </w:tcPr>
          <w:p w14:paraId="3D1975B5" w14:textId="77777777" w:rsidR="001B31E5" w:rsidRDefault="00B62042">
            <w:pPr>
              <w:widowControl w:val="0"/>
              <w:pBdr>
                <w:top w:val="nil"/>
                <w:left w:val="nil"/>
                <w:bottom w:val="nil"/>
                <w:right w:val="nil"/>
                <w:between w:val="nil"/>
              </w:pBdr>
              <w:jc w:val="center"/>
            </w:pPr>
            <w:r>
              <w:t>Aerobic diazotroph</w:t>
            </w:r>
          </w:p>
        </w:tc>
        <w:tc>
          <w:tcPr>
            <w:tcW w:w="1200" w:type="dxa"/>
          </w:tcPr>
          <w:p w14:paraId="14C5774D" w14:textId="77777777" w:rsidR="001B31E5" w:rsidRDefault="00B62042">
            <w:pPr>
              <w:widowControl w:val="0"/>
              <w:pBdr>
                <w:top w:val="nil"/>
                <w:left w:val="nil"/>
                <w:bottom w:val="nil"/>
                <w:right w:val="nil"/>
                <w:between w:val="nil"/>
              </w:pBdr>
              <w:jc w:val="center"/>
            </w:pPr>
            <w:r>
              <w:t>0.1</w:t>
            </w:r>
            <w:r>
              <w:rPr>
                <w:vertAlign w:val="superscript"/>
              </w:rPr>
              <w:t>1</w:t>
            </w:r>
          </w:p>
        </w:tc>
        <w:tc>
          <w:tcPr>
            <w:tcW w:w="1755" w:type="dxa"/>
          </w:tcPr>
          <w:p w14:paraId="767E7094" w14:textId="77777777" w:rsidR="001B31E5" w:rsidRDefault="00B62042">
            <w:pPr>
              <w:widowControl w:val="0"/>
              <w:pBdr>
                <w:top w:val="nil"/>
                <w:left w:val="nil"/>
                <w:bottom w:val="nil"/>
                <w:right w:val="nil"/>
                <w:between w:val="nil"/>
              </w:pBdr>
              <w:jc w:val="center"/>
              <w:rPr>
                <w:vertAlign w:val="superscript"/>
              </w:rPr>
            </w:pPr>
            <w:r>
              <w:t>0.14</w:t>
            </w:r>
            <w:r>
              <w:rPr>
                <w:vertAlign w:val="superscript"/>
              </w:rPr>
              <w:t>8</w:t>
            </w:r>
          </w:p>
        </w:tc>
        <w:tc>
          <w:tcPr>
            <w:tcW w:w="1425" w:type="dxa"/>
          </w:tcPr>
          <w:p w14:paraId="6BB1D307" w14:textId="77777777" w:rsidR="001B31E5" w:rsidRDefault="00B62042">
            <w:pPr>
              <w:widowControl w:val="0"/>
              <w:jc w:val="center"/>
            </w:pPr>
            <w:r>
              <w:t>37.5</w:t>
            </w:r>
            <w:r>
              <w:rPr>
                <w:vertAlign w:val="superscript"/>
              </w:rPr>
              <w:t>1</w:t>
            </w:r>
            <w:r>
              <w:t>,</w:t>
            </w:r>
          </w:p>
          <w:p w14:paraId="1FF997B9" w14:textId="77777777" w:rsidR="001B31E5" w:rsidRDefault="00B62042">
            <w:pPr>
              <w:widowControl w:val="0"/>
              <w:jc w:val="center"/>
            </w:pPr>
            <w:r>
              <w:t>8.5</w:t>
            </w:r>
            <w:r>
              <w:rPr>
                <w:vertAlign w:val="superscript"/>
              </w:rPr>
              <w:t>6</w:t>
            </w:r>
          </w:p>
        </w:tc>
        <w:tc>
          <w:tcPr>
            <w:tcW w:w="1740" w:type="dxa"/>
          </w:tcPr>
          <w:p w14:paraId="453E6880" w14:textId="77777777" w:rsidR="001B31E5" w:rsidRDefault="00B62042">
            <w:pPr>
              <w:widowControl w:val="0"/>
              <w:pBdr>
                <w:top w:val="nil"/>
                <w:left w:val="nil"/>
                <w:bottom w:val="nil"/>
                <w:right w:val="nil"/>
                <w:between w:val="nil"/>
              </w:pBdr>
              <w:jc w:val="center"/>
            </w:pPr>
            <w:r>
              <w:t>0.5</w:t>
            </w:r>
            <w:r>
              <w:rPr>
                <w:vertAlign w:val="superscript"/>
              </w:rPr>
              <w:t>22</w:t>
            </w:r>
            <w:r>
              <w:t>,</w:t>
            </w:r>
          </w:p>
          <w:p w14:paraId="063BDD9B" w14:textId="77777777" w:rsidR="001B31E5" w:rsidRDefault="00B62042">
            <w:pPr>
              <w:widowControl w:val="0"/>
              <w:pBdr>
                <w:top w:val="nil"/>
                <w:left w:val="nil"/>
                <w:bottom w:val="nil"/>
                <w:right w:val="nil"/>
                <w:between w:val="nil"/>
              </w:pBdr>
              <w:jc w:val="center"/>
            </w:pPr>
            <w:r>
              <w:t>0.2</w:t>
            </w:r>
            <w:r>
              <w:rPr>
                <w:vertAlign w:val="superscript"/>
              </w:rPr>
              <w:t>23</w:t>
            </w:r>
          </w:p>
        </w:tc>
        <w:tc>
          <w:tcPr>
            <w:tcW w:w="1725" w:type="dxa"/>
          </w:tcPr>
          <w:p w14:paraId="41B13463" w14:textId="77777777" w:rsidR="001B31E5" w:rsidRDefault="00B62042">
            <w:pPr>
              <w:widowControl w:val="0"/>
              <w:jc w:val="center"/>
            </w:pPr>
            <w:r>
              <w:t>4.5/ 71</w:t>
            </w:r>
          </w:p>
        </w:tc>
      </w:tr>
      <w:tr w:rsidR="001B31E5" w14:paraId="55406E15" w14:textId="77777777" w:rsidTr="00680816">
        <w:tc>
          <w:tcPr>
            <w:tcW w:w="1935" w:type="dxa"/>
          </w:tcPr>
          <w:p w14:paraId="4394B930" w14:textId="77777777" w:rsidR="001B31E5" w:rsidRDefault="00B62042">
            <w:pPr>
              <w:widowControl w:val="0"/>
              <w:pBdr>
                <w:top w:val="nil"/>
                <w:left w:val="nil"/>
                <w:bottom w:val="nil"/>
                <w:right w:val="nil"/>
                <w:between w:val="nil"/>
              </w:pBdr>
              <w:jc w:val="center"/>
            </w:pPr>
            <w:r>
              <w:t>Anaerobic diazotroph</w:t>
            </w:r>
          </w:p>
        </w:tc>
        <w:tc>
          <w:tcPr>
            <w:tcW w:w="1200" w:type="dxa"/>
          </w:tcPr>
          <w:p w14:paraId="3B914F0A" w14:textId="77777777" w:rsidR="001B31E5" w:rsidRDefault="00B62042">
            <w:pPr>
              <w:widowControl w:val="0"/>
              <w:pBdr>
                <w:top w:val="nil"/>
                <w:left w:val="nil"/>
                <w:bottom w:val="nil"/>
                <w:right w:val="nil"/>
                <w:between w:val="nil"/>
              </w:pBdr>
              <w:jc w:val="center"/>
            </w:pPr>
            <w:r>
              <w:t>0.1</w:t>
            </w:r>
            <w:r>
              <w:rPr>
                <w:vertAlign w:val="superscript"/>
              </w:rPr>
              <w:t>1</w:t>
            </w:r>
          </w:p>
        </w:tc>
        <w:tc>
          <w:tcPr>
            <w:tcW w:w="1755" w:type="dxa"/>
          </w:tcPr>
          <w:p w14:paraId="5091FBFD" w14:textId="77777777" w:rsidR="001B31E5" w:rsidRDefault="00B62042">
            <w:pPr>
              <w:widowControl w:val="0"/>
              <w:pBdr>
                <w:top w:val="nil"/>
                <w:left w:val="nil"/>
                <w:bottom w:val="nil"/>
                <w:right w:val="nil"/>
                <w:between w:val="nil"/>
              </w:pBdr>
              <w:jc w:val="center"/>
              <w:rPr>
                <w:vertAlign w:val="superscript"/>
              </w:rPr>
            </w:pPr>
            <w:r>
              <w:t>0.14</w:t>
            </w:r>
            <w:r>
              <w:rPr>
                <w:vertAlign w:val="superscript"/>
              </w:rPr>
              <w:t>8</w:t>
            </w:r>
          </w:p>
        </w:tc>
        <w:tc>
          <w:tcPr>
            <w:tcW w:w="1425" w:type="dxa"/>
          </w:tcPr>
          <w:p w14:paraId="0B7CEC16" w14:textId="77777777" w:rsidR="001B31E5" w:rsidRDefault="00B62042">
            <w:pPr>
              <w:widowControl w:val="0"/>
              <w:jc w:val="center"/>
            </w:pPr>
            <w:r>
              <w:t>37.5</w:t>
            </w:r>
            <w:r>
              <w:rPr>
                <w:vertAlign w:val="superscript"/>
              </w:rPr>
              <w:t>1</w:t>
            </w:r>
            <w:r>
              <w:t>,</w:t>
            </w:r>
          </w:p>
          <w:p w14:paraId="5279ACEE" w14:textId="77777777" w:rsidR="001B31E5" w:rsidRDefault="00B62042">
            <w:pPr>
              <w:widowControl w:val="0"/>
              <w:jc w:val="center"/>
            </w:pPr>
            <w:r>
              <w:t>8.5</w:t>
            </w:r>
            <w:r>
              <w:rPr>
                <w:vertAlign w:val="superscript"/>
              </w:rPr>
              <w:t>6</w:t>
            </w:r>
          </w:p>
        </w:tc>
        <w:tc>
          <w:tcPr>
            <w:tcW w:w="1740" w:type="dxa"/>
          </w:tcPr>
          <w:p w14:paraId="20EC155B" w14:textId="77777777" w:rsidR="001B31E5" w:rsidRDefault="00B62042">
            <w:pPr>
              <w:widowControl w:val="0"/>
              <w:pBdr>
                <w:top w:val="nil"/>
                <w:left w:val="nil"/>
                <w:bottom w:val="nil"/>
                <w:right w:val="nil"/>
                <w:between w:val="nil"/>
              </w:pBdr>
              <w:jc w:val="center"/>
            </w:pPr>
            <w:r>
              <w:t>0.5</w:t>
            </w:r>
            <w:r>
              <w:rPr>
                <w:vertAlign w:val="superscript"/>
              </w:rPr>
              <w:t>24</w:t>
            </w:r>
            <w:r>
              <w:t>,</w:t>
            </w:r>
          </w:p>
          <w:p w14:paraId="1BFC174E" w14:textId="77777777" w:rsidR="001B31E5" w:rsidRDefault="00B62042">
            <w:pPr>
              <w:widowControl w:val="0"/>
              <w:pBdr>
                <w:top w:val="nil"/>
                <w:left w:val="nil"/>
                <w:bottom w:val="nil"/>
                <w:right w:val="nil"/>
                <w:between w:val="nil"/>
              </w:pBdr>
              <w:jc w:val="center"/>
            </w:pPr>
            <w:r>
              <w:t>0.02</w:t>
            </w:r>
            <w:r>
              <w:rPr>
                <w:vertAlign w:val="superscript"/>
              </w:rPr>
              <w:t>25</w:t>
            </w:r>
          </w:p>
        </w:tc>
        <w:tc>
          <w:tcPr>
            <w:tcW w:w="1725" w:type="dxa"/>
          </w:tcPr>
          <w:p w14:paraId="3116DD9C" w14:textId="77777777" w:rsidR="001B31E5" w:rsidRDefault="00B62042">
            <w:pPr>
              <w:widowControl w:val="0"/>
              <w:jc w:val="center"/>
            </w:pPr>
            <w:r>
              <w:t>4.5/ 71</w:t>
            </w:r>
          </w:p>
        </w:tc>
      </w:tr>
      <w:tr w:rsidR="001B31E5" w14:paraId="58592780" w14:textId="77777777" w:rsidTr="00680816">
        <w:tc>
          <w:tcPr>
            <w:tcW w:w="1935" w:type="dxa"/>
          </w:tcPr>
          <w:p w14:paraId="23CBEF40" w14:textId="77777777" w:rsidR="001B31E5" w:rsidRDefault="00B62042">
            <w:pPr>
              <w:widowControl w:val="0"/>
              <w:pBdr>
                <w:top w:val="nil"/>
                <w:left w:val="nil"/>
                <w:bottom w:val="nil"/>
                <w:right w:val="nil"/>
                <w:between w:val="nil"/>
              </w:pBdr>
              <w:jc w:val="center"/>
            </w:pPr>
            <w:r>
              <w:t>Fermenting bacteria</w:t>
            </w:r>
          </w:p>
        </w:tc>
        <w:tc>
          <w:tcPr>
            <w:tcW w:w="1200" w:type="dxa"/>
          </w:tcPr>
          <w:p w14:paraId="61A638FF" w14:textId="77777777" w:rsidR="001B31E5" w:rsidRDefault="00B62042">
            <w:pPr>
              <w:widowControl w:val="0"/>
              <w:pBdr>
                <w:top w:val="nil"/>
                <w:left w:val="nil"/>
                <w:bottom w:val="nil"/>
                <w:right w:val="nil"/>
                <w:between w:val="nil"/>
              </w:pBdr>
              <w:jc w:val="center"/>
            </w:pPr>
            <w:r>
              <w:t>0.1</w:t>
            </w:r>
            <w:r>
              <w:rPr>
                <w:vertAlign w:val="superscript"/>
              </w:rPr>
              <w:t>1</w:t>
            </w:r>
          </w:p>
        </w:tc>
        <w:tc>
          <w:tcPr>
            <w:tcW w:w="1755" w:type="dxa"/>
          </w:tcPr>
          <w:p w14:paraId="40E58B2B" w14:textId="77777777" w:rsidR="001B31E5" w:rsidRDefault="00B62042">
            <w:pPr>
              <w:widowControl w:val="0"/>
              <w:jc w:val="center"/>
            </w:pPr>
            <w:r>
              <w:t>12</w:t>
            </w:r>
            <w:r>
              <w:rPr>
                <w:vertAlign w:val="superscript"/>
              </w:rPr>
              <w:t>1</w:t>
            </w:r>
            <w:r>
              <w:t>,</w:t>
            </w:r>
          </w:p>
          <w:p w14:paraId="4118C61D" w14:textId="77777777" w:rsidR="001B31E5" w:rsidRDefault="00B62042">
            <w:pPr>
              <w:widowControl w:val="0"/>
              <w:jc w:val="center"/>
            </w:pPr>
            <w:r>
              <w:t>12</w:t>
            </w:r>
            <w:r>
              <w:rPr>
                <w:vertAlign w:val="superscript"/>
              </w:rPr>
              <w:t>6</w:t>
            </w:r>
          </w:p>
        </w:tc>
        <w:tc>
          <w:tcPr>
            <w:tcW w:w="1425" w:type="dxa"/>
          </w:tcPr>
          <w:p w14:paraId="6E752A0A" w14:textId="77777777" w:rsidR="001B31E5" w:rsidRDefault="00B62042">
            <w:pPr>
              <w:widowControl w:val="0"/>
              <w:pBdr>
                <w:top w:val="nil"/>
                <w:left w:val="nil"/>
                <w:bottom w:val="nil"/>
                <w:right w:val="nil"/>
                <w:between w:val="nil"/>
              </w:pBdr>
              <w:jc w:val="center"/>
            </w:pPr>
            <w:r>
              <w:t>1.03</w:t>
            </w:r>
          </w:p>
        </w:tc>
        <w:tc>
          <w:tcPr>
            <w:tcW w:w="1740" w:type="dxa"/>
          </w:tcPr>
          <w:p w14:paraId="1FDAA3DE" w14:textId="77777777" w:rsidR="001B31E5" w:rsidRDefault="00B62042">
            <w:pPr>
              <w:widowControl w:val="0"/>
              <w:pBdr>
                <w:top w:val="nil"/>
                <w:left w:val="nil"/>
                <w:bottom w:val="nil"/>
                <w:right w:val="nil"/>
                <w:between w:val="nil"/>
              </w:pBdr>
              <w:jc w:val="center"/>
            </w:pPr>
            <w:r>
              <w:t>0.53</w:t>
            </w:r>
            <w:r>
              <w:rPr>
                <w:vertAlign w:val="superscript"/>
              </w:rPr>
              <w:t>26</w:t>
            </w:r>
            <w:r>
              <w:t>,</w:t>
            </w:r>
          </w:p>
        </w:tc>
        <w:tc>
          <w:tcPr>
            <w:tcW w:w="1725" w:type="dxa"/>
          </w:tcPr>
          <w:p w14:paraId="21CD3439" w14:textId="77777777" w:rsidR="001B31E5" w:rsidRDefault="00B62042">
            <w:pPr>
              <w:widowControl w:val="0"/>
              <w:jc w:val="center"/>
            </w:pPr>
            <w:r>
              <w:t>4.5/ 71</w:t>
            </w:r>
          </w:p>
        </w:tc>
      </w:tr>
      <w:tr w:rsidR="001B31E5" w14:paraId="0EA4480A" w14:textId="77777777" w:rsidTr="00680816">
        <w:tc>
          <w:tcPr>
            <w:tcW w:w="1935" w:type="dxa"/>
          </w:tcPr>
          <w:p w14:paraId="6F4D4D90" w14:textId="77777777" w:rsidR="001B31E5" w:rsidRDefault="00B62042">
            <w:pPr>
              <w:widowControl w:val="0"/>
              <w:pBdr>
                <w:top w:val="nil"/>
                <w:left w:val="nil"/>
                <w:bottom w:val="nil"/>
                <w:right w:val="nil"/>
                <w:between w:val="nil"/>
              </w:pBdr>
              <w:jc w:val="center"/>
            </w:pPr>
            <w:r>
              <w:t>Methane oxidizer</w:t>
            </w:r>
          </w:p>
        </w:tc>
        <w:tc>
          <w:tcPr>
            <w:tcW w:w="1200" w:type="dxa"/>
          </w:tcPr>
          <w:p w14:paraId="03A57504" w14:textId="77777777" w:rsidR="001B31E5" w:rsidRDefault="00B62042">
            <w:pPr>
              <w:widowControl w:val="0"/>
              <w:pBdr>
                <w:top w:val="nil"/>
                <w:left w:val="nil"/>
                <w:bottom w:val="nil"/>
                <w:right w:val="nil"/>
                <w:between w:val="nil"/>
              </w:pBdr>
              <w:jc w:val="center"/>
              <w:rPr>
                <w:vertAlign w:val="superscript"/>
              </w:rPr>
            </w:pPr>
            <w:r>
              <w:t>0.25</w:t>
            </w:r>
            <w:r>
              <w:rPr>
                <w:vertAlign w:val="superscript"/>
              </w:rPr>
              <w:t>4</w:t>
            </w:r>
          </w:p>
        </w:tc>
        <w:tc>
          <w:tcPr>
            <w:tcW w:w="1755" w:type="dxa"/>
          </w:tcPr>
          <w:p w14:paraId="7D86DCE9" w14:textId="77777777" w:rsidR="001B31E5" w:rsidRDefault="00B62042">
            <w:pPr>
              <w:widowControl w:val="0"/>
              <w:pBdr>
                <w:top w:val="nil"/>
                <w:left w:val="nil"/>
                <w:bottom w:val="nil"/>
                <w:right w:val="nil"/>
                <w:between w:val="nil"/>
              </w:pBdr>
              <w:jc w:val="center"/>
            </w:pPr>
            <w:r>
              <w:t>1.2x10</w:t>
            </w:r>
            <w:r>
              <w:rPr>
                <w:vertAlign w:val="superscript"/>
              </w:rPr>
              <w:t>-4 4</w:t>
            </w:r>
            <w:r>
              <w:t>,</w:t>
            </w:r>
          </w:p>
          <w:p w14:paraId="39D5DB45" w14:textId="77777777" w:rsidR="001B31E5" w:rsidRDefault="00B62042">
            <w:pPr>
              <w:widowControl w:val="0"/>
              <w:pBdr>
                <w:top w:val="nil"/>
                <w:left w:val="nil"/>
                <w:bottom w:val="nil"/>
                <w:right w:val="nil"/>
                <w:between w:val="nil"/>
              </w:pBdr>
              <w:jc w:val="center"/>
              <w:rPr>
                <w:vertAlign w:val="superscript"/>
              </w:rPr>
            </w:pPr>
            <w:r>
              <w:t>0.32</w:t>
            </w:r>
            <w:r>
              <w:rPr>
                <w:vertAlign w:val="superscript"/>
              </w:rPr>
              <w:t>9</w:t>
            </w:r>
          </w:p>
        </w:tc>
        <w:tc>
          <w:tcPr>
            <w:tcW w:w="1425" w:type="dxa"/>
          </w:tcPr>
          <w:p w14:paraId="5C49AD06" w14:textId="77777777" w:rsidR="001B31E5" w:rsidRDefault="00B62042">
            <w:pPr>
              <w:widowControl w:val="0"/>
              <w:pBdr>
                <w:top w:val="nil"/>
                <w:left w:val="nil"/>
                <w:bottom w:val="nil"/>
                <w:right w:val="nil"/>
                <w:between w:val="nil"/>
              </w:pBdr>
              <w:jc w:val="center"/>
            </w:pPr>
            <w:r>
              <w:t>-</w:t>
            </w:r>
          </w:p>
        </w:tc>
        <w:tc>
          <w:tcPr>
            <w:tcW w:w="1740" w:type="dxa"/>
          </w:tcPr>
          <w:p w14:paraId="117F998C" w14:textId="77777777" w:rsidR="001B31E5" w:rsidRDefault="00B62042">
            <w:pPr>
              <w:widowControl w:val="0"/>
              <w:pBdr>
                <w:top w:val="nil"/>
                <w:left w:val="nil"/>
                <w:bottom w:val="nil"/>
                <w:right w:val="nil"/>
                <w:between w:val="nil"/>
              </w:pBdr>
              <w:jc w:val="center"/>
            </w:pPr>
            <w:r>
              <w:t>0.75</w:t>
            </w:r>
            <w:r>
              <w:rPr>
                <w:vertAlign w:val="superscript"/>
              </w:rPr>
              <w:t>27</w:t>
            </w:r>
          </w:p>
        </w:tc>
        <w:tc>
          <w:tcPr>
            <w:tcW w:w="1725" w:type="dxa"/>
          </w:tcPr>
          <w:p w14:paraId="67324595" w14:textId="77777777" w:rsidR="001B31E5" w:rsidRDefault="00B62042">
            <w:pPr>
              <w:widowControl w:val="0"/>
              <w:jc w:val="center"/>
            </w:pPr>
            <w:r>
              <w:t>4.5/ 71</w:t>
            </w:r>
          </w:p>
        </w:tc>
      </w:tr>
      <w:tr w:rsidR="001B31E5" w14:paraId="6B409B71" w14:textId="77777777" w:rsidTr="00680816">
        <w:tc>
          <w:tcPr>
            <w:tcW w:w="1935" w:type="dxa"/>
          </w:tcPr>
          <w:p w14:paraId="4F6C521E" w14:textId="77777777" w:rsidR="001B31E5" w:rsidRDefault="00B62042">
            <w:pPr>
              <w:widowControl w:val="0"/>
              <w:pBdr>
                <w:top w:val="nil"/>
                <w:left w:val="nil"/>
                <w:bottom w:val="nil"/>
                <w:right w:val="nil"/>
                <w:between w:val="nil"/>
              </w:pBdr>
              <w:jc w:val="center"/>
            </w:pPr>
            <w:r>
              <w:t>Acetoclastic methanogen</w:t>
            </w:r>
          </w:p>
        </w:tc>
        <w:tc>
          <w:tcPr>
            <w:tcW w:w="1200" w:type="dxa"/>
          </w:tcPr>
          <w:p w14:paraId="0997225E" w14:textId="77777777" w:rsidR="001B31E5" w:rsidRDefault="00B62042">
            <w:pPr>
              <w:widowControl w:val="0"/>
              <w:pBdr>
                <w:top w:val="nil"/>
                <w:left w:val="nil"/>
                <w:bottom w:val="nil"/>
                <w:right w:val="nil"/>
                <w:between w:val="nil"/>
              </w:pBdr>
              <w:jc w:val="center"/>
            </w:pPr>
            <w:r>
              <w:t>0.1</w:t>
            </w:r>
            <w:r>
              <w:rPr>
                <w:vertAlign w:val="superscript"/>
              </w:rPr>
              <w:t>1</w:t>
            </w:r>
          </w:p>
        </w:tc>
        <w:tc>
          <w:tcPr>
            <w:tcW w:w="1755" w:type="dxa"/>
          </w:tcPr>
          <w:p w14:paraId="060E1EFC" w14:textId="77777777" w:rsidR="001B31E5" w:rsidRDefault="00B62042">
            <w:pPr>
              <w:widowControl w:val="0"/>
              <w:jc w:val="center"/>
            </w:pPr>
            <w:r>
              <w:t>0.01</w:t>
            </w:r>
            <w:r>
              <w:rPr>
                <w:vertAlign w:val="superscript"/>
              </w:rPr>
              <w:t>6</w:t>
            </w:r>
          </w:p>
        </w:tc>
        <w:tc>
          <w:tcPr>
            <w:tcW w:w="1425" w:type="dxa"/>
          </w:tcPr>
          <w:p w14:paraId="66C74AD0" w14:textId="77777777" w:rsidR="001B31E5" w:rsidRDefault="00B62042">
            <w:pPr>
              <w:widowControl w:val="0"/>
              <w:pBdr>
                <w:top w:val="nil"/>
                <w:left w:val="nil"/>
                <w:bottom w:val="nil"/>
                <w:right w:val="nil"/>
                <w:between w:val="nil"/>
              </w:pBdr>
              <w:jc w:val="center"/>
              <w:rPr>
                <w:vertAlign w:val="superscript"/>
              </w:rPr>
            </w:pPr>
            <w:r>
              <w:t>1.03</w:t>
            </w:r>
            <w:r>
              <w:rPr>
                <w:vertAlign w:val="superscript"/>
              </w:rPr>
              <w:t>6</w:t>
            </w:r>
          </w:p>
        </w:tc>
        <w:tc>
          <w:tcPr>
            <w:tcW w:w="1740" w:type="dxa"/>
          </w:tcPr>
          <w:p w14:paraId="068E0048" w14:textId="77777777" w:rsidR="001B31E5" w:rsidRDefault="00B62042">
            <w:pPr>
              <w:widowControl w:val="0"/>
              <w:pBdr>
                <w:top w:val="nil"/>
                <w:left w:val="nil"/>
                <w:bottom w:val="nil"/>
                <w:right w:val="nil"/>
                <w:between w:val="nil"/>
              </w:pBdr>
              <w:jc w:val="center"/>
              <w:rPr>
                <w:vertAlign w:val="superscript"/>
              </w:rPr>
            </w:pPr>
            <w:r>
              <w:t>0.97</w:t>
            </w:r>
            <w:r>
              <w:rPr>
                <w:vertAlign w:val="superscript"/>
              </w:rPr>
              <w:t>28</w:t>
            </w:r>
          </w:p>
        </w:tc>
        <w:tc>
          <w:tcPr>
            <w:tcW w:w="1725" w:type="dxa"/>
          </w:tcPr>
          <w:p w14:paraId="10AD8128" w14:textId="77777777" w:rsidR="001B31E5" w:rsidRDefault="00B62042">
            <w:pPr>
              <w:widowControl w:val="0"/>
              <w:jc w:val="center"/>
            </w:pPr>
            <w:r>
              <w:t>4.5/ 71</w:t>
            </w:r>
          </w:p>
        </w:tc>
      </w:tr>
      <w:tr w:rsidR="001B31E5" w14:paraId="2CCB6610" w14:textId="77777777" w:rsidTr="00680816">
        <w:tc>
          <w:tcPr>
            <w:tcW w:w="1935" w:type="dxa"/>
          </w:tcPr>
          <w:p w14:paraId="28983BEF" w14:textId="77777777" w:rsidR="001B31E5" w:rsidRDefault="00B62042">
            <w:pPr>
              <w:widowControl w:val="0"/>
              <w:pBdr>
                <w:top w:val="nil"/>
                <w:left w:val="nil"/>
                <w:bottom w:val="nil"/>
                <w:right w:val="nil"/>
                <w:between w:val="nil"/>
              </w:pBdr>
              <w:jc w:val="center"/>
              <w:rPr>
                <w:sz w:val="20"/>
                <w:szCs w:val="20"/>
              </w:rPr>
            </w:pPr>
            <w:r>
              <w:rPr>
                <w:sz w:val="20"/>
                <w:szCs w:val="20"/>
              </w:rPr>
              <w:t>Hydrogenotrophic methanogen</w:t>
            </w:r>
          </w:p>
        </w:tc>
        <w:tc>
          <w:tcPr>
            <w:tcW w:w="1200" w:type="dxa"/>
          </w:tcPr>
          <w:p w14:paraId="733FF94B" w14:textId="77777777" w:rsidR="001B31E5" w:rsidRDefault="00B62042">
            <w:pPr>
              <w:widowControl w:val="0"/>
              <w:pBdr>
                <w:top w:val="nil"/>
                <w:left w:val="nil"/>
                <w:bottom w:val="nil"/>
                <w:right w:val="nil"/>
                <w:between w:val="nil"/>
              </w:pBdr>
              <w:jc w:val="center"/>
            </w:pPr>
            <w:r>
              <w:t>0.1</w:t>
            </w:r>
            <w:r>
              <w:rPr>
                <w:vertAlign w:val="superscript"/>
              </w:rPr>
              <w:t>5</w:t>
            </w:r>
          </w:p>
        </w:tc>
        <w:tc>
          <w:tcPr>
            <w:tcW w:w="1755" w:type="dxa"/>
          </w:tcPr>
          <w:p w14:paraId="784B984C" w14:textId="77777777" w:rsidR="001B31E5" w:rsidRDefault="00B62042">
            <w:pPr>
              <w:widowControl w:val="0"/>
              <w:pBdr>
                <w:top w:val="nil"/>
                <w:left w:val="nil"/>
                <w:bottom w:val="nil"/>
                <w:right w:val="nil"/>
                <w:between w:val="nil"/>
              </w:pBdr>
              <w:jc w:val="center"/>
            </w:pPr>
            <w:r>
              <w:t>0.01</w:t>
            </w:r>
            <w:r>
              <w:rPr>
                <w:vertAlign w:val="superscript"/>
              </w:rPr>
              <w:t>5</w:t>
            </w:r>
            <w:r>
              <w:t>,</w:t>
            </w:r>
          </w:p>
          <w:p w14:paraId="071E84BD" w14:textId="77777777" w:rsidR="001B31E5" w:rsidRDefault="00B62042">
            <w:pPr>
              <w:widowControl w:val="0"/>
              <w:jc w:val="center"/>
              <w:rPr>
                <w:vertAlign w:val="superscript"/>
              </w:rPr>
            </w:pPr>
            <w:r>
              <w:t>0.32</w:t>
            </w:r>
            <w:r>
              <w:rPr>
                <w:vertAlign w:val="superscript"/>
              </w:rPr>
              <w:t>9</w:t>
            </w:r>
          </w:p>
        </w:tc>
        <w:tc>
          <w:tcPr>
            <w:tcW w:w="1425" w:type="dxa"/>
          </w:tcPr>
          <w:p w14:paraId="38D6F424" w14:textId="77777777" w:rsidR="001B31E5" w:rsidRDefault="00B62042">
            <w:pPr>
              <w:widowControl w:val="0"/>
              <w:pBdr>
                <w:top w:val="nil"/>
                <w:left w:val="nil"/>
                <w:bottom w:val="nil"/>
                <w:right w:val="nil"/>
                <w:between w:val="nil"/>
              </w:pBdr>
              <w:jc w:val="center"/>
              <w:rPr>
                <w:vertAlign w:val="superscript"/>
              </w:rPr>
            </w:pPr>
            <w:r>
              <w:t>0.22</w:t>
            </w:r>
            <w:r>
              <w:rPr>
                <w:vertAlign w:val="superscript"/>
              </w:rPr>
              <w:t>5,7</w:t>
            </w:r>
          </w:p>
        </w:tc>
        <w:tc>
          <w:tcPr>
            <w:tcW w:w="1740" w:type="dxa"/>
          </w:tcPr>
          <w:p w14:paraId="2960ECBC" w14:textId="77777777" w:rsidR="001B31E5" w:rsidRDefault="00B62042">
            <w:pPr>
              <w:widowControl w:val="0"/>
              <w:pBdr>
                <w:top w:val="nil"/>
                <w:left w:val="nil"/>
                <w:bottom w:val="nil"/>
                <w:right w:val="nil"/>
                <w:between w:val="nil"/>
              </w:pBdr>
              <w:jc w:val="center"/>
            </w:pPr>
            <w:r>
              <w:t>0.97</w:t>
            </w:r>
            <w:r>
              <w:rPr>
                <w:vertAlign w:val="superscript"/>
              </w:rPr>
              <w:t>28</w:t>
            </w:r>
          </w:p>
        </w:tc>
        <w:tc>
          <w:tcPr>
            <w:tcW w:w="1725" w:type="dxa"/>
          </w:tcPr>
          <w:p w14:paraId="0666B21B" w14:textId="77777777" w:rsidR="001B31E5" w:rsidRDefault="00B62042">
            <w:pPr>
              <w:widowControl w:val="0"/>
              <w:jc w:val="center"/>
            </w:pPr>
            <w:r>
              <w:t>4.5/ 71</w:t>
            </w:r>
          </w:p>
        </w:tc>
      </w:tr>
    </w:tbl>
    <w:p w14:paraId="12174CC1" w14:textId="77777777" w:rsidR="001B31E5" w:rsidRDefault="00B62042">
      <w:pPr>
        <w:rPr>
          <w:rFonts w:ascii="Times New Roman" w:eastAsia="Times New Roman" w:hAnsi="Times New Roman" w:cs="Times New Roman"/>
        </w:rPr>
      </w:pPr>
      <w:r>
        <w:rPr>
          <w:rFonts w:ascii="Times New Roman" w:eastAsia="Times New Roman" w:hAnsi="Times New Roman" w:cs="Times New Roman"/>
        </w:rPr>
        <w:t xml:space="preserve">*For target compounds: </w:t>
      </w:r>
      <w:r>
        <w:rPr>
          <w:rFonts w:ascii="Times New Roman" w:eastAsia="Times New Roman" w:hAnsi="Times New Roman" w:cs="Times New Roman"/>
          <w:vertAlign w:val="superscript"/>
        </w:rPr>
        <w:t>1</w:t>
      </w:r>
      <w:r>
        <w:rPr>
          <w:rFonts w:ascii="Times New Roman" w:eastAsia="Times New Roman" w:hAnsi="Times New Roman" w:cs="Times New Roman"/>
        </w:rPr>
        <w:t xml:space="preserve">DOC (Proteins, carbohydrates, cellulose, lignin), </w:t>
      </w:r>
      <w:r>
        <w:rPr>
          <w:rFonts w:ascii="Times New Roman" w:eastAsia="Times New Roman" w:hAnsi="Times New Roman" w:cs="Times New Roman"/>
          <w:vertAlign w:val="superscript"/>
        </w:rPr>
        <w:t>2</w:t>
      </w:r>
      <w:r>
        <w:rPr>
          <w:rFonts w:ascii="Times New Roman" w:eastAsia="Times New Roman" w:hAnsi="Times New Roman" w:cs="Times New Roman"/>
        </w:rPr>
        <w:t>NH</w:t>
      </w:r>
      <w:r>
        <w:rPr>
          <w:rFonts w:ascii="Times New Roman" w:eastAsia="Times New Roman" w:hAnsi="Times New Roman" w:cs="Times New Roman"/>
          <w:vertAlign w:val="subscript"/>
        </w:rPr>
        <w:t>4</w:t>
      </w:r>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r>
        <w:rPr>
          <w:rFonts w:ascii="Times New Roman" w:eastAsia="Times New Roman" w:hAnsi="Times New Roman" w:cs="Times New Roman"/>
          <w:vertAlign w:val="superscript"/>
        </w:rPr>
        <w:t>3</w:t>
      </w:r>
      <w:r>
        <w:rPr>
          <w:rFonts w:ascii="Times New Roman" w:eastAsia="Times New Roman" w:hAnsi="Times New Roman" w:cs="Times New Roman"/>
        </w:rPr>
        <w:t>NO</w:t>
      </w:r>
      <w:r>
        <w:rPr>
          <w:rFonts w:ascii="Times New Roman" w:eastAsia="Times New Roman" w:hAnsi="Times New Roman" w:cs="Times New Roman"/>
          <w:vertAlign w:val="subscript"/>
        </w:rPr>
        <w:t>2</w:t>
      </w:r>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r>
        <w:rPr>
          <w:rFonts w:ascii="Times New Roman" w:eastAsia="Times New Roman" w:hAnsi="Times New Roman" w:cs="Times New Roman"/>
          <w:vertAlign w:val="superscript"/>
        </w:rPr>
        <w:t>4</w:t>
      </w:r>
      <w:r>
        <w:rPr>
          <w:rFonts w:ascii="Times New Roman" w:eastAsia="Times New Roman" w:hAnsi="Times New Roman" w:cs="Times New Roman"/>
        </w:rPr>
        <w:t>CH</w:t>
      </w:r>
      <w:r>
        <w:rPr>
          <w:rFonts w:ascii="Times New Roman" w:eastAsia="Times New Roman" w:hAnsi="Times New Roman" w:cs="Times New Roman"/>
          <w:vertAlign w:val="subscript"/>
        </w:rPr>
        <w:t>4</w:t>
      </w:r>
      <w:r>
        <w:rPr>
          <w:rFonts w:ascii="Times New Roman" w:eastAsia="Times New Roman" w:hAnsi="Times New Roman" w:cs="Times New Roman"/>
        </w:rPr>
        <w:t xml:space="preserve">, </w:t>
      </w:r>
      <w:r>
        <w:rPr>
          <w:rFonts w:ascii="Times New Roman" w:eastAsia="Times New Roman" w:hAnsi="Times New Roman" w:cs="Times New Roman"/>
          <w:vertAlign w:val="superscript"/>
        </w:rPr>
        <w:t>5</w:t>
      </w:r>
      <w:r>
        <w:rPr>
          <w:rFonts w:ascii="Times New Roman" w:eastAsia="Times New Roman" w:hAnsi="Times New Roman" w:cs="Times New Roman"/>
        </w:rPr>
        <w:t>H</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vertAlign w:val="superscript"/>
        </w:rPr>
        <w:t>6</w:t>
      </w:r>
      <w:r>
        <w:rPr>
          <w:rFonts w:ascii="Times New Roman" w:eastAsia="Times New Roman" w:hAnsi="Times New Roman" w:cs="Times New Roman"/>
        </w:rPr>
        <w:t xml:space="preserve">Acetate, </w:t>
      </w:r>
      <w:r>
        <w:rPr>
          <w:rFonts w:ascii="Times New Roman" w:eastAsia="Times New Roman" w:hAnsi="Times New Roman" w:cs="Times New Roman"/>
          <w:vertAlign w:val="superscript"/>
        </w:rPr>
        <w:t>7</w:t>
      </w:r>
      <w:r>
        <w:rPr>
          <w:rFonts w:ascii="Times New Roman" w:eastAsia="Times New Roman" w:hAnsi="Times New Roman" w:cs="Times New Roman"/>
        </w:rPr>
        <w: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vertAlign w:val="superscript"/>
        </w:rPr>
        <w:t>8</w:t>
      </w:r>
      <w:r>
        <w:rPr>
          <w:rFonts w:ascii="Times New Roman" w:eastAsia="Times New Roman" w:hAnsi="Times New Roman" w:cs="Times New Roman"/>
        </w:rPr>
        <w:t>N</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r>
        <w:rPr>
          <w:rFonts w:ascii="Times New Roman" w:eastAsia="Times New Roman" w:hAnsi="Times New Roman" w:cs="Times New Roman"/>
          <w:vertAlign w:val="superscript"/>
        </w:rPr>
        <w:t>9</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w:t>
      </w:r>
      <w:r>
        <w:rPr>
          <w:rFonts w:ascii="Times New Roman" w:eastAsia="Times New Roman" w:hAnsi="Times New Roman" w:cs="Times New Roman"/>
          <w:vertAlign w:val="superscript"/>
        </w:rPr>
        <w:t>10</w:t>
      </w:r>
      <w:r>
        <w:rPr>
          <w:rFonts w:ascii="Times New Roman" w:eastAsia="Times New Roman" w:hAnsi="Times New Roman" w:cs="Times New Roman"/>
        </w:rPr>
        <w:t>NO</w:t>
      </w:r>
      <w:r>
        <w:rPr>
          <w:rFonts w:ascii="Times New Roman" w:eastAsia="Times New Roman" w:hAnsi="Times New Roman" w:cs="Times New Roman"/>
          <w:vertAlign w:val="subscript"/>
        </w:rPr>
        <w:t>3</w:t>
      </w:r>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r>
        <w:rPr>
          <w:rFonts w:ascii="Times New Roman" w:eastAsia="Times New Roman" w:hAnsi="Times New Roman" w:cs="Times New Roman"/>
          <w:vertAlign w:val="superscript"/>
        </w:rPr>
        <w:t>11</w:t>
      </w:r>
      <w:r>
        <w:rPr>
          <w:rFonts w:ascii="Times New Roman" w:eastAsia="Times New Roman" w:hAnsi="Times New Roman" w:cs="Times New Roman"/>
        </w:rPr>
        <w:t>N</w:t>
      </w:r>
      <w:r>
        <w:rPr>
          <w:rFonts w:ascii="Times New Roman" w:eastAsia="Times New Roman" w:hAnsi="Times New Roman" w:cs="Times New Roman"/>
          <w:vertAlign w:val="subscript"/>
        </w:rPr>
        <w:t>2</w:t>
      </w:r>
      <w:r>
        <w:rPr>
          <w:rFonts w:ascii="Times New Roman" w:eastAsia="Times New Roman" w:hAnsi="Times New Roman" w:cs="Times New Roman"/>
        </w:rPr>
        <w:t>O.</w:t>
      </w:r>
    </w:p>
    <w:p w14:paraId="22E852E5" w14:textId="77777777" w:rsidR="001B31E5" w:rsidRDefault="00B62042">
      <w:pPr>
        <w:rPr>
          <w:rFonts w:ascii="Times New Roman" w:eastAsia="Times New Roman" w:hAnsi="Times New Roman" w:cs="Times New Roman"/>
        </w:rPr>
      </w:pPr>
      <w:r>
        <w:rPr>
          <w:rFonts w:ascii="Times New Roman" w:eastAsia="Times New Roman" w:hAnsi="Times New Roman" w:cs="Times New Roman"/>
        </w:rPr>
        <w:t xml:space="preserve">**Tied to organic matter decomposition. Parameter values derived from </w:t>
      </w:r>
      <w:hyperlink r:id="rId9">
        <w:r>
          <w:rPr>
            <w:rFonts w:ascii="Times New Roman" w:eastAsia="Times New Roman" w:hAnsi="Times New Roman" w:cs="Times New Roman"/>
          </w:rPr>
          <w:t>(Madigan et al., 2006)</w:t>
        </w:r>
      </w:hyperlink>
    </w:p>
    <w:p w14:paraId="45C0D94F" w14:textId="77777777" w:rsidR="001B31E5" w:rsidRDefault="00B62042">
      <w:pPr>
        <w:rPr>
          <w:rFonts w:ascii="Times New Roman" w:eastAsia="Times New Roman" w:hAnsi="Times New Roman" w:cs="Times New Roman"/>
        </w:rPr>
      </w:pPr>
      <w:r>
        <w:rPr>
          <w:rFonts w:ascii="Times New Roman" w:eastAsia="Times New Roman" w:hAnsi="Times New Roman" w:cs="Times New Roman"/>
        </w:rPr>
        <w:t xml:space="preserve">Ratio: </w:t>
      </w:r>
      <w:r>
        <w:rPr>
          <w:rFonts w:ascii="Times New Roman" w:eastAsia="Times New Roman" w:hAnsi="Times New Roman" w:cs="Times New Roman"/>
          <w:vertAlign w:val="superscript"/>
        </w:rPr>
        <w:t>12</w:t>
      </w:r>
      <w:r>
        <w:rPr>
          <w:rFonts w:ascii="Times New Roman" w:eastAsia="Times New Roman" w:hAnsi="Times New Roman" w:cs="Times New Roman"/>
        </w:rPr>
        <w:t xml:space="preserve">DOC oxidized: DOC allocated to biomass under aerobic conditions; </w:t>
      </w:r>
      <w:r>
        <w:rPr>
          <w:rFonts w:ascii="Times New Roman" w:eastAsia="Times New Roman" w:hAnsi="Times New Roman" w:cs="Times New Roman"/>
          <w:vertAlign w:val="superscript"/>
        </w:rPr>
        <w:t>13</w:t>
      </w:r>
      <w:r>
        <w:rPr>
          <w:rFonts w:ascii="Times New Roman" w:eastAsia="Times New Roman" w:hAnsi="Times New Roman" w:cs="Times New Roman"/>
        </w:rPr>
        <w:t xml:space="preserve">Acetate oxidized: Acetate allocated to biomass; </w:t>
      </w:r>
      <w:r>
        <w:rPr>
          <w:rFonts w:ascii="Times New Roman" w:eastAsia="Times New Roman" w:hAnsi="Times New Roman" w:cs="Times New Roman"/>
          <w:vertAlign w:val="superscript"/>
        </w:rPr>
        <w:t>14</w:t>
      </w:r>
      <w:r>
        <w:rPr>
          <w:rFonts w:ascii="Times New Roman" w:eastAsia="Times New Roman" w:hAnsi="Times New Roman" w:cs="Times New Roman"/>
        </w:rPr>
        <w:t xml:space="preserve">DOC oxidized: DOC allocated to biomass under aerobic conditions; </w:t>
      </w:r>
      <w:r>
        <w:rPr>
          <w:rFonts w:ascii="Times New Roman" w:eastAsia="Times New Roman" w:hAnsi="Times New Roman" w:cs="Times New Roman"/>
          <w:vertAlign w:val="superscript"/>
        </w:rPr>
        <w:t>15</w:t>
      </w:r>
      <w:r>
        <w:rPr>
          <w:rFonts w:ascii="Times New Roman" w:eastAsia="Times New Roman" w:hAnsi="Times New Roman" w:cs="Times New Roman"/>
        </w:rPr>
        <w:t xml:space="preserve">DOC oxidized: DOC allocated to biomass under aerobic conditions; </w:t>
      </w:r>
      <w:r>
        <w:rPr>
          <w:rFonts w:ascii="Times New Roman" w:eastAsia="Times New Roman" w:hAnsi="Times New Roman" w:cs="Times New Roman"/>
          <w:vertAlign w:val="superscript"/>
        </w:rPr>
        <w:t>16</w:t>
      </w:r>
      <w:r>
        <w:rPr>
          <w:rFonts w:ascii="Times New Roman" w:eastAsia="Times New Roman" w:hAnsi="Times New Roman" w:cs="Times New Roman"/>
        </w:rPr>
        <w:t xml:space="preserve">DOC oxidized: DOC allocated to biomass under anaerobic conditions; </w:t>
      </w:r>
      <w:r>
        <w:rPr>
          <w:rFonts w:ascii="Times New Roman" w:eastAsia="Times New Roman" w:hAnsi="Times New Roman" w:cs="Times New Roman"/>
          <w:vertAlign w:val="superscript"/>
        </w:rPr>
        <w:t>17</w:t>
      </w:r>
      <w:r>
        <w:rPr>
          <w:rFonts w:ascii="Times New Roman" w:eastAsia="Times New Roman" w:hAnsi="Times New Roman" w:cs="Times New Roman"/>
        </w:rPr>
        <w:t>DOC oxidized: NO</w:t>
      </w:r>
      <w:r>
        <w:rPr>
          <w:rFonts w:ascii="Times New Roman" w:eastAsia="Times New Roman" w:hAnsi="Times New Roman" w:cs="Times New Roman"/>
          <w:vertAlign w:val="subscript"/>
        </w:rPr>
        <w:t>3</w:t>
      </w:r>
      <w:r>
        <w:rPr>
          <w:rFonts w:ascii="Times New Roman" w:eastAsia="Times New Roman" w:hAnsi="Times New Roman" w:cs="Times New Roman"/>
          <w:vertAlign w:val="superscript"/>
        </w:rPr>
        <w:t>-</w:t>
      </w:r>
      <w:r>
        <w:rPr>
          <w:rFonts w:ascii="Times New Roman" w:eastAsia="Times New Roman" w:hAnsi="Times New Roman" w:cs="Times New Roman"/>
        </w:rPr>
        <w:t xml:space="preserve"> reduced; </w:t>
      </w:r>
      <w:r>
        <w:rPr>
          <w:rFonts w:ascii="Times New Roman" w:eastAsia="Times New Roman" w:hAnsi="Times New Roman" w:cs="Times New Roman"/>
          <w:vertAlign w:val="superscript"/>
        </w:rPr>
        <w:t>18</w:t>
      </w:r>
      <w:r>
        <w:rPr>
          <w:rFonts w:ascii="Times New Roman" w:eastAsia="Times New Roman" w:hAnsi="Times New Roman" w:cs="Times New Roman"/>
        </w:rPr>
        <w:t>DOC oxidized: NO</w:t>
      </w:r>
      <w:r>
        <w:rPr>
          <w:rFonts w:ascii="Times New Roman" w:eastAsia="Times New Roman" w:hAnsi="Times New Roman" w:cs="Times New Roman"/>
          <w:vertAlign w:val="subscript"/>
        </w:rPr>
        <w:t>2</w:t>
      </w:r>
      <w:r>
        <w:rPr>
          <w:rFonts w:ascii="Times New Roman" w:eastAsia="Times New Roman" w:hAnsi="Times New Roman" w:cs="Times New Roman"/>
          <w:vertAlign w:val="superscript"/>
        </w:rPr>
        <w:t>-</w:t>
      </w:r>
      <w:r>
        <w:rPr>
          <w:rFonts w:ascii="Times New Roman" w:eastAsia="Times New Roman" w:hAnsi="Times New Roman" w:cs="Times New Roman"/>
        </w:rPr>
        <w:t xml:space="preserve"> reduced; </w:t>
      </w:r>
      <w:r>
        <w:rPr>
          <w:rFonts w:ascii="Times New Roman" w:eastAsia="Times New Roman" w:hAnsi="Times New Roman" w:cs="Times New Roman"/>
          <w:vertAlign w:val="superscript"/>
        </w:rPr>
        <w:t>19</w:t>
      </w:r>
      <w:r>
        <w:rPr>
          <w:rFonts w:ascii="Times New Roman" w:eastAsia="Times New Roman" w:hAnsi="Times New Roman" w:cs="Times New Roman"/>
        </w:rPr>
        <w:t>DOC oxidized: N</w:t>
      </w:r>
      <w:r>
        <w:rPr>
          <w:rFonts w:ascii="Times New Roman" w:eastAsia="Times New Roman" w:hAnsi="Times New Roman" w:cs="Times New Roman"/>
          <w:vertAlign w:val="subscript"/>
        </w:rPr>
        <w:t>2</w:t>
      </w:r>
      <w:r>
        <w:rPr>
          <w:rFonts w:ascii="Times New Roman" w:eastAsia="Times New Roman" w:hAnsi="Times New Roman" w:cs="Times New Roman"/>
        </w:rPr>
        <w:t xml:space="preserve">O reduced; </w:t>
      </w:r>
      <w:r>
        <w:rPr>
          <w:rFonts w:ascii="Times New Roman" w:eastAsia="Times New Roman" w:hAnsi="Times New Roman" w:cs="Times New Roman"/>
          <w:vertAlign w:val="superscript"/>
        </w:rPr>
        <w:t>20</w:t>
      </w:r>
      <w:r>
        <w:rPr>
          <w:rFonts w:ascii="Times New Roman" w:eastAsia="Times New Roman" w:hAnsi="Times New Roman" w:cs="Times New Roman"/>
        </w:rPr>
        <w: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fixed: NH</w:t>
      </w:r>
      <w:r>
        <w:rPr>
          <w:rFonts w:ascii="Times New Roman" w:eastAsia="Times New Roman" w:hAnsi="Times New Roman" w:cs="Times New Roman"/>
          <w:vertAlign w:val="subscript"/>
        </w:rPr>
        <w:t>4</w:t>
      </w:r>
      <w:r>
        <w:rPr>
          <w:rFonts w:ascii="Times New Roman" w:eastAsia="Times New Roman" w:hAnsi="Times New Roman" w:cs="Times New Roman"/>
          <w:vertAlign w:val="superscript"/>
        </w:rPr>
        <w:t>+</w:t>
      </w:r>
      <w:r>
        <w:rPr>
          <w:rFonts w:ascii="Times New Roman" w:eastAsia="Times New Roman" w:hAnsi="Times New Roman" w:cs="Times New Roman"/>
        </w:rPr>
        <w:t xml:space="preserve"> oxidized; </w:t>
      </w:r>
      <w:r>
        <w:rPr>
          <w:rFonts w:ascii="Times New Roman" w:eastAsia="Times New Roman" w:hAnsi="Times New Roman" w:cs="Times New Roman"/>
          <w:vertAlign w:val="superscript"/>
        </w:rPr>
        <w:t>21</w:t>
      </w:r>
      <w:r>
        <w:rPr>
          <w:rFonts w:ascii="Times New Roman" w:eastAsia="Times New Roman" w:hAnsi="Times New Roman" w:cs="Times New Roman"/>
        </w:rPr>
        <w: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fixed: NO</w:t>
      </w:r>
      <w:r>
        <w:rPr>
          <w:rFonts w:ascii="Times New Roman" w:eastAsia="Times New Roman" w:hAnsi="Times New Roman" w:cs="Times New Roman"/>
          <w:vertAlign w:val="subscript"/>
        </w:rPr>
        <w:t>2</w:t>
      </w:r>
      <w:r>
        <w:rPr>
          <w:rFonts w:ascii="Times New Roman" w:eastAsia="Times New Roman" w:hAnsi="Times New Roman" w:cs="Times New Roman"/>
          <w:vertAlign w:val="superscript"/>
        </w:rPr>
        <w:t>-</w:t>
      </w:r>
      <w:r>
        <w:rPr>
          <w:rFonts w:ascii="Times New Roman" w:eastAsia="Times New Roman" w:hAnsi="Times New Roman" w:cs="Times New Roman"/>
        </w:rPr>
        <w:t xml:space="preserve"> oxidized; </w:t>
      </w:r>
      <w:r>
        <w:rPr>
          <w:rFonts w:ascii="Times New Roman" w:eastAsia="Times New Roman" w:hAnsi="Times New Roman" w:cs="Times New Roman"/>
          <w:vertAlign w:val="superscript"/>
        </w:rPr>
        <w:t>22</w:t>
      </w:r>
      <w:r>
        <w:rPr>
          <w:rFonts w:ascii="Times New Roman" w:eastAsia="Times New Roman" w:hAnsi="Times New Roman" w:cs="Times New Roman"/>
        </w:rPr>
        <w:t xml:space="preserve">DOC oxidized: DOC allocated to biomass under aerobic conditions; </w:t>
      </w:r>
      <w:r>
        <w:rPr>
          <w:rFonts w:ascii="Times New Roman" w:eastAsia="Times New Roman" w:hAnsi="Times New Roman" w:cs="Times New Roman"/>
          <w:vertAlign w:val="superscript"/>
        </w:rPr>
        <w:t>23</w:t>
      </w:r>
      <w:r>
        <w:rPr>
          <w:rFonts w:ascii="Times New Roman" w:eastAsia="Times New Roman" w:hAnsi="Times New Roman" w:cs="Times New Roman"/>
        </w:rPr>
        <w:t xml:space="preserve">Calculated as the ratio between the energy yield </w:t>
      </w:r>
      <w:r>
        <w:rPr>
          <w:rFonts w:ascii="Times New Roman" w:eastAsia="Times New Roman" w:hAnsi="Times New Roman" w:cs="Times New Roman"/>
        </w:rPr>
        <w:lastRenderedPageBreak/>
        <w:t>from DOC oxidation coupled to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reduction (37.5 KJ g C</w:t>
      </w:r>
      <w:r>
        <w:rPr>
          <w:rFonts w:ascii="Times New Roman" w:eastAsia="Times New Roman" w:hAnsi="Times New Roman" w:cs="Times New Roman"/>
          <w:vertAlign w:val="superscript"/>
        </w:rPr>
        <w:t>-1</w:t>
      </w:r>
      <w:r>
        <w:rPr>
          <w:rFonts w:ascii="Times New Roman" w:eastAsia="Times New Roman" w:hAnsi="Times New Roman" w:cs="Times New Roman"/>
        </w:rPr>
        <w:t>) relative to the energy cost of N2-fixation (187.5 KJ g C</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vertAlign w:val="superscript"/>
        </w:rPr>
        <w:t>24</w:t>
      </w:r>
      <w:r>
        <w:rPr>
          <w:rFonts w:ascii="Times New Roman" w:eastAsia="Times New Roman" w:hAnsi="Times New Roman" w:cs="Times New Roman"/>
        </w:rPr>
        <w:t xml:space="preserve">DOC oxidized: DOC allocated to biomass under anaerobic conditions; </w:t>
      </w:r>
      <w:r>
        <w:rPr>
          <w:rFonts w:ascii="Times New Roman" w:eastAsia="Times New Roman" w:hAnsi="Times New Roman" w:cs="Times New Roman"/>
          <w:vertAlign w:val="superscript"/>
        </w:rPr>
        <w:t>25</w:t>
      </w:r>
      <w:r>
        <w:rPr>
          <w:rFonts w:ascii="Times New Roman" w:eastAsia="Times New Roman" w:hAnsi="Times New Roman" w:cs="Times New Roman"/>
        </w:rPr>
        <w:t>Calculated as the ratio between the energy yield from DOC oxidation coupled to DOC reduction (4.4 KJ g C</w:t>
      </w:r>
      <w:r>
        <w:rPr>
          <w:rFonts w:ascii="Times New Roman" w:eastAsia="Times New Roman" w:hAnsi="Times New Roman" w:cs="Times New Roman"/>
          <w:vertAlign w:val="superscript"/>
        </w:rPr>
        <w:t>-1</w:t>
      </w:r>
      <w:r>
        <w:rPr>
          <w:rFonts w:ascii="Times New Roman" w:eastAsia="Times New Roman" w:hAnsi="Times New Roman" w:cs="Times New Roman"/>
        </w:rPr>
        <w:t>) relative to the energy cost of N</w:t>
      </w:r>
      <w:r>
        <w:rPr>
          <w:rFonts w:ascii="Times New Roman" w:eastAsia="Times New Roman" w:hAnsi="Times New Roman" w:cs="Times New Roman"/>
          <w:vertAlign w:val="subscript"/>
        </w:rPr>
        <w:t>2</w:t>
      </w:r>
      <w:r>
        <w:rPr>
          <w:rFonts w:ascii="Times New Roman" w:eastAsia="Times New Roman" w:hAnsi="Times New Roman" w:cs="Times New Roman"/>
        </w:rPr>
        <w:t>-fixation (187.5 KJ g C</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vertAlign w:val="superscript"/>
        </w:rPr>
        <w:t>26</w:t>
      </w:r>
      <w:r>
        <w:rPr>
          <w:rFonts w:ascii="Times New Roman" w:eastAsia="Times New Roman" w:hAnsi="Times New Roman" w:cs="Times New Roman"/>
        </w:rPr>
        <w:t xml:space="preserve">Acetate oxidized: Acetate allocated to biomass; </w:t>
      </w:r>
      <w:r>
        <w:rPr>
          <w:rFonts w:ascii="Times New Roman" w:eastAsia="Times New Roman" w:hAnsi="Times New Roman" w:cs="Times New Roman"/>
          <w:vertAlign w:val="superscript"/>
        </w:rPr>
        <w:t>27</w:t>
      </w:r>
      <w:r>
        <w:rPr>
          <w:rFonts w:ascii="Times New Roman" w:eastAsia="Times New Roman" w:hAnsi="Times New Roman" w:cs="Times New Roman"/>
        </w:rPr>
        <w: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fixed: CH</w:t>
      </w:r>
      <w:r>
        <w:rPr>
          <w:rFonts w:ascii="Times New Roman" w:eastAsia="Times New Roman" w:hAnsi="Times New Roman" w:cs="Times New Roman"/>
          <w:vertAlign w:val="subscript"/>
        </w:rPr>
        <w:t>4</w:t>
      </w:r>
      <w:r>
        <w:rPr>
          <w:rFonts w:ascii="Times New Roman" w:eastAsia="Times New Roman" w:hAnsi="Times New Roman" w:cs="Times New Roman"/>
        </w:rPr>
        <w:t xml:space="preserve"> oxidized. </w:t>
      </w:r>
      <w:r>
        <w:rPr>
          <w:rFonts w:ascii="Times New Roman" w:eastAsia="Times New Roman" w:hAnsi="Times New Roman" w:cs="Times New Roman"/>
          <w:vertAlign w:val="superscript"/>
        </w:rPr>
        <w:t>28</w:t>
      </w:r>
      <w:r>
        <w:rPr>
          <w:rFonts w:ascii="Times New Roman" w:eastAsia="Times New Roman" w:hAnsi="Times New Roman" w:cs="Times New Roman"/>
        </w:rPr>
        <w:t>Methanogenesis: Biomass gain.</w:t>
      </w:r>
    </w:p>
    <w:p w14:paraId="125D756F" w14:textId="77777777" w:rsidR="001B31E5" w:rsidRDefault="00B62042">
      <w:pPr>
        <w:rPr>
          <w:rFonts w:ascii="Times New Roman" w:eastAsia="Times New Roman" w:hAnsi="Times New Roman" w:cs="Times New Roman"/>
          <w:vertAlign w:val="superscript"/>
        </w:rPr>
      </w:pPr>
      <w:r>
        <w:rPr>
          <w:rFonts w:ascii="Times New Roman" w:eastAsia="Times New Roman" w:hAnsi="Times New Roman" w:cs="Times New Roman"/>
        </w:rPr>
        <w:t>Note: All microbes take up N/P at the same rates: NH</w:t>
      </w:r>
      <w:r>
        <w:rPr>
          <w:rFonts w:ascii="Times New Roman" w:eastAsia="Times New Roman" w:hAnsi="Times New Roman" w:cs="Times New Roman"/>
          <w:vertAlign w:val="subscript"/>
        </w:rPr>
        <w:t>4</w:t>
      </w:r>
      <w:r>
        <w:rPr>
          <w:rFonts w:ascii="Times New Roman" w:eastAsia="Times New Roman" w:hAnsi="Times New Roman" w:cs="Times New Roman"/>
          <w:vertAlign w:val="superscript"/>
        </w:rPr>
        <w:t>+</w:t>
      </w:r>
      <w:r>
        <w:rPr>
          <w:rFonts w:ascii="Times New Roman" w:eastAsia="Times New Roman" w:hAnsi="Times New Roman" w:cs="Times New Roman"/>
        </w:rPr>
        <w:t xml:space="preserve"> max uptake: 5x10</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g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h</w:t>
      </w:r>
      <w:r>
        <w:rPr>
          <w:rFonts w:ascii="Times New Roman" w:eastAsia="Times New Roman" w:hAnsi="Times New Roman" w:cs="Times New Roman"/>
          <w:vertAlign w:val="superscript"/>
        </w:rPr>
        <w:t>-1</w:t>
      </w:r>
      <w:r>
        <w:rPr>
          <w:rFonts w:ascii="Times New Roman" w:eastAsia="Times New Roman" w:hAnsi="Times New Roman" w:cs="Times New Roman"/>
        </w:rPr>
        <w:t>; K</w:t>
      </w:r>
      <w:r>
        <w:rPr>
          <w:rFonts w:ascii="Times New Roman" w:eastAsia="Times New Roman" w:hAnsi="Times New Roman" w:cs="Times New Roman"/>
          <w:vertAlign w:val="subscript"/>
        </w:rPr>
        <w:t>M</w:t>
      </w:r>
      <w:r>
        <w:rPr>
          <w:rFonts w:ascii="Times New Roman" w:eastAsia="Times New Roman" w:hAnsi="Times New Roman" w:cs="Times New Roman"/>
        </w:rPr>
        <w:t>: 0.4 g m</w:t>
      </w:r>
      <w:r>
        <w:rPr>
          <w:rFonts w:ascii="Times New Roman" w:eastAsia="Times New Roman" w:hAnsi="Times New Roman" w:cs="Times New Roman"/>
          <w:vertAlign w:val="superscript"/>
        </w:rPr>
        <w:t>-3</w:t>
      </w:r>
      <w:r>
        <w:rPr>
          <w:rFonts w:ascii="Times New Roman" w:eastAsia="Times New Roman" w:hAnsi="Times New Roman" w:cs="Times New Roman"/>
        </w:rPr>
        <w:t>; PO</w:t>
      </w:r>
      <w:r>
        <w:rPr>
          <w:rFonts w:ascii="Times New Roman" w:eastAsia="Times New Roman" w:hAnsi="Times New Roman" w:cs="Times New Roman"/>
          <w:vertAlign w:val="subscript"/>
        </w:rPr>
        <w:t>4</w:t>
      </w:r>
      <w:r>
        <w:rPr>
          <w:rFonts w:ascii="Times New Roman" w:eastAsia="Times New Roman" w:hAnsi="Times New Roman" w:cs="Times New Roman"/>
          <w:vertAlign w:val="superscript"/>
        </w:rPr>
        <w:t>-</w:t>
      </w:r>
      <w:r>
        <w:rPr>
          <w:rFonts w:ascii="Times New Roman" w:eastAsia="Times New Roman" w:hAnsi="Times New Roman" w:cs="Times New Roman"/>
        </w:rPr>
        <w:t xml:space="preserve"> max uptake: 1x10</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g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h</w:t>
      </w:r>
      <w:r>
        <w:rPr>
          <w:rFonts w:ascii="Times New Roman" w:eastAsia="Times New Roman" w:hAnsi="Times New Roman" w:cs="Times New Roman"/>
          <w:vertAlign w:val="superscript"/>
        </w:rPr>
        <w:t>-1</w:t>
      </w:r>
      <w:r>
        <w:rPr>
          <w:rFonts w:ascii="Times New Roman" w:eastAsia="Times New Roman" w:hAnsi="Times New Roman" w:cs="Times New Roman"/>
        </w:rPr>
        <w:t>; K</w:t>
      </w:r>
      <w:r>
        <w:rPr>
          <w:rFonts w:ascii="Times New Roman" w:eastAsia="Times New Roman" w:hAnsi="Times New Roman" w:cs="Times New Roman"/>
          <w:vertAlign w:val="subscript"/>
        </w:rPr>
        <w:t>M</w:t>
      </w:r>
      <w:r>
        <w:rPr>
          <w:rFonts w:ascii="Times New Roman" w:eastAsia="Times New Roman" w:hAnsi="Times New Roman" w:cs="Times New Roman"/>
        </w:rPr>
        <w:t>: 0.075 g m</w:t>
      </w:r>
      <w:r>
        <w:rPr>
          <w:rFonts w:ascii="Times New Roman" w:eastAsia="Times New Roman" w:hAnsi="Times New Roman" w:cs="Times New Roman"/>
          <w:vertAlign w:val="superscript"/>
        </w:rPr>
        <w:t>-3</w:t>
      </w:r>
    </w:p>
    <w:p w14:paraId="266ECC9D" w14:textId="77777777" w:rsidR="001B31E5" w:rsidRDefault="00B62042">
      <w:pPr>
        <w:rPr>
          <w:rFonts w:ascii="Times New Roman" w:eastAsia="Times New Roman" w:hAnsi="Times New Roman" w:cs="Times New Roman"/>
        </w:rPr>
      </w:pPr>
      <w:r>
        <w:rPr>
          <w:rFonts w:ascii="Times New Roman" w:eastAsia="Times New Roman" w:hAnsi="Times New Roman" w:cs="Times New Roman"/>
          <w:vertAlign w:val="superscript"/>
        </w:rPr>
        <w:t>α</w:t>
      </w:r>
      <w:hyperlink r:id="rId10">
        <w:r>
          <w:rPr>
            <w:rFonts w:ascii="Times New Roman" w:eastAsia="Times New Roman" w:hAnsi="Times New Roman" w:cs="Times New Roman"/>
          </w:rPr>
          <w:t>(</w:t>
        </w:r>
        <w:proofErr w:type="spellStart"/>
        <w:r>
          <w:rPr>
            <w:rFonts w:ascii="Times New Roman" w:eastAsia="Times New Roman" w:hAnsi="Times New Roman" w:cs="Times New Roman"/>
          </w:rPr>
          <w:t>Mouginot</w:t>
        </w:r>
        <w:proofErr w:type="spellEnd"/>
        <w:r>
          <w:rPr>
            <w:rFonts w:ascii="Times New Roman" w:eastAsia="Times New Roman" w:hAnsi="Times New Roman" w:cs="Times New Roman"/>
          </w:rPr>
          <w:t xml:space="preserve"> et al., 2014)</w:t>
        </w:r>
      </w:hyperlink>
    </w:p>
    <w:p w14:paraId="03AC59BD" w14:textId="77777777" w:rsidR="001B31E5" w:rsidRDefault="001B31E5">
      <w:pPr>
        <w:rPr>
          <w:rFonts w:ascii="Times New Roman" w:eastAsia="Times New Roman" w:hAnsi="Times New Roman" w:cs="Times New Roman"/>
        </w:rPr>
      </w:pPr>
    </w:p>
    <w:p w14:paraId="05FB4BB4" w14:textId="77777777" w:rsidR="001B31E5" w:rsidRDefault="001B31E5">
      <w:pPr>
        <w:rPr>
          <w:rFonts w:ascii="Times New Roman" w:eastAsia="Times New Roman" w:hAnsi="Times New Roman" w:cs="Times New Roman"/>
        </w:rPr>
      </w:pPr>
    </w:p>
    <w:p w14:paraId="1493FA08" w14:textId="77777777" w:rsidR="001B31E5" w:rsidRDefault="001B31E5">
      <w:pPr>
        <w:rPr>
          <w:rFonts w:ascii="Times New Roman" w:eastAsia="Times New Roman" w:hAnsi="Times New Roman" w:cs="Times New Roman"/>
        </w:rPr>
      </w:pPr>
    </w:p>
    <w:p w14:paraId="0BEBBCE2" w14:textId="77777777" w:rsidR="001B31E5" w:rsidRDefault="001B31E5">
      <w:pPr>
        <w:rPr>
          <w:rFonts w:ascii="Times New Roman" w:eastAsia="Times New Roman" w:hAnsi="Times New Roman" w:cs="Times New Roman"/>
        </w:rPr>
      </w:pPr>
    </w:p>
    <w:p w14:paraId="6DB9D183" w14:textId="77777777" w:rsidR="001B31E5" w:rsidRDefault="001B31E5">
      <w:pPr>
        <w:rPr>
          <w:rFonts w:ascii="Times New Roman" w:eastAsia="Times New Roman" w:hAnsi="Times New Roman" w:cs="Times New Roman"/>
        </w:rPr>
      </w:pPr>
    </w:p>
    <w:p w14:paraId="0CA77D43" w14:textId="77777777" w:rsidR="001B31E5" w:rsidRDefault="001B31E5">
      <w:pPr>
        <w:rPr>
          <w:rFonts w:ascii="Times New Roman" w:eastAsia="Times New Roman" w:hAnsi="Times New Roman" w:cs="Times New Roman"/>
        </w:rPr>
      </w:pPr>
    </w:p>
    <w:p w14:paraId="107D31C2" w14:textId="77777777" w:rsidR="001B31E5" w:rsidRDefault="001B31E5">
      <w:pPr>
        <w:rPr>
          <w:rFonts w:ascii="Times New Roman" w:eastAsia="Times New Roman" w:hAnsi="Times New Roman" w:cs="Times New Roman"/>
        </w:rPr>
      </w:pPr>
    </w:p>
    <w:p w14:paraId="2DEA9EB8" w14:textId="77777777" w:rsidR="001B31E5" w:rsidRDefault="001B31E5">
      <w:pPr>
        <w:rPr>
          <w:rFonts w:ascii="Times New Roman" w:eastAsia="Times New Roman" w:hAnsi="Times New Roman" w:cs="Times New Roman"/>
        </w:rPr>
      </w:pPr>
    </w:p>
    <w:p w14:paraId="1CD7B803" w14:textId="77777777" w:rsidR="001B31E5" w:rsidRDefault="001B31E5">
      <w:pPr>
        <w:rPr>
          <w:rFonts w:ascii="Times New Roman" w:eastAsia="Times New Roman" w:hAnsi="Times New Roman" w:cs="Times New Roman"/>
        </w:rPr>
      </w:pPr>
    </w:p>
    <w:p w14:paraId="1ABB034A" w14:textId="77777777" w:rsidR="001B31E5" w:rsidRDefault="001B31E5">
      <w:pPr>
        <w:rPr>
          <w:rFonts w:ascii="Times New Roman" w:eastAsia="Times New Roman" w:hAnsi="Times New Roman" w:cs="Times New Roman"/>
        </w:rPr>
      </w:pPr>
    </w:p>
    <w:p w14:paraId="1379EA34" w14:textId="77777777" w:rsidR="001B31E5" w:rsidRDefault="001B31E5">
      <w:pPr>
        <w:rPr>
          <w:rFonts w:ascii="Times New Roman" w:eastAsia="Times New Roman" w:hAnsi="Times New Roman" w:cs="Times New Roman"/>
        </w:rPr>
      </w:pPr>
    </w:p>
    <w:p w14:paraId="471A88D5" w14:textId="77777777" w:rsidR="001B31E5" w:rsidRDefault="001B31E5">
      <w:pPr>
        <w:rPr>
          <w:rFonts w:ascii="Times New Roman" w:eastAsia="Times New Roman" w:hAnsi="Times New Roman" w:cs="Times New Roman"/>
        </w:rPr>
      </w:pPr>
    </w:p>
    <w:p w14:paraId="60003934" w14:textId="77777777" w:rsidR="001B31E5" w:rsidRDefault="001B31E5">
      <w:pPr>
        <w:rPr>
          <w:rFonts w:ascii="Times New Roman" w:eastAsia="Times New Roman" w:hAnsi="Times New Roman" w:cs="Times New Roman"/>
        </w:rPr>
      </w:pPr>
    </w:p>
    <w:p w14:paraId="039F7A54" w14:textId="77777777" w:rsidR="001B31E5" w:rsidRDefault="001B31E5">
      <w:pPr>
        <w:rPr>
          <w:rFonts w:ascii="Times New Roman" w:eastAsia="Times New Roman" w:hAnsi="Times New Roman" w:cs="Times New Roman"/>
        </w:rPr>
      </w:pPr>
    </w:p>
    <w:p w14:paraId="1824945A" w14:textId="77777777" w:rsidR="001B31E5" w:rsidRDefault="001B31E5">
      <w:pPr>
        <w:rPr>
          <w:rFonts w:ascii="Times New Roman" w:eastAsia="Times New Roman" w:hAnsi="Times New Roman" w:cs="Times New Roman"/>
        </w:rPr>
      </w:pPr>
    </w:p>
    <w:p w14:paraId="4E5BFE23" w14:textId="77777777" w:rsidR="001B31E5" w:rsidRDefault="001B31E5">
      <w:pPr>
        <w:rPr>
          <w:rFonts w:ascii="Times New Roman" w:eastAsia="Times New Roman" w:hAnsi="Times New Roman" w:cs="Times New Roman"/>
        </w:rPr>
      </w:pPr>
    </w:p>
    <w:p w14:paraId="3A315C75" w14:textId="77777777" w:rsidR="001B31E5" w:rsidRDefault="001B31E5">
      <w:pPr>
        <w:rPr>
          <w:rFonts w:ascii="Times New Roman" w:eastAsia="Times New Roman" w:hAnsi="Times New Roman" w:cs="Times New Roman"/>
        </w:rPr>
      </w:pPr>
    </w:p>
    <w:p w14:paraId="12B4C2E2" w14:textId="77777777" w:rsidR="001B31E5" w:rsidRDefault="001B31E5">
      <w:pPr>
        <w:rPr>
          <w:rFonts w:ascii="Times New Roman" w:eastAsia="Times New Roman" w:hAnsi="Times New Roman" w:cs="Times New Roman"/>
        </w:rPr>
      </w:pPr>
    </w:p>
    <w:p w14:paraId="3BA50B6E" w14:textId="77777777" w:rsidR="001B31E5" w:rsidRDefault="001B31E5">
      <w:pPr>
        <w:rPr>
          <w:rFonts w:ascii="Times New Roman" w:eastAsia="Times New Roman" w:hAnsi="Times New Roman" w:cs="Times New Roman"/>
        </w:rPr>
      </w:pPr>
    </w:p>
    <w:p w14:paraId="45B43EB2" w14:textId="77777777" w:rsidR="001B31E5" w:rsidRDefault="001B31E5">
      <w:pPr>
        <w:rPr>
          <w:rFonts w:ascii="Times New Roman" w:eastAsia="Times New Roman" w:hAnsi="Times New Roman" w:cs="Times New Roman"/>
          <w:b/>
        </w:rPr>
      </w:pPr>
    </w:p>
    <w:p w14:paraId="2ED6144C" w14:textId="77777777" w:rsidR="001B31E5" w:rsidRDefault="001B31E5">
      <w:pPr>
        <w:rPr>
          <w:rFonts w:ascii="Times New Roman" w:eastAsia="Times New Roman" w:hAnsi="Times New Roman" w:cs="Times New Roman"/>
          <w:b/>
        </w:rPr>
      </w:pPr>
    </w:p>
    <w:p w14:paraId="65D57515" w14:textId="77777777" w:rsidR="001B31E5" w:rsidRDefault="001B31E5">
      <w:pPr>
        <w:rPr>
          <w:rFonts w:ascii="Times New Roman" w:eastAsia="Times New Roman" w:hAnsi="Times New Roman" w:cs="Times New Roman"/>
          <w:b/>
        </w:rPr>
      </w:pPr>
    </w:p>
    <w:p w14:paraId="48F99FCA" w14:textId="77777777" w:rsidR="001B31E5" w:rsidRDefault="001B31E5">
      <w:pPr>
        <w:rPr>
          <w:rFonts w:ascii="Times New Roman" w:eastAsia="Times New Roman" w:hAnsi="Times New Roman" w:cs="Times New Roman"/>
          <w:b/>
        </w:rPr>
      </w:pPr>
    </w:p>
    <w:p w14:paraId="2B73D735" w14:textId="77777777" w:rsidR="001B31E5" w:rsidRDefault="001B31E5">
      <w:pPr>
        <w:rPr>
          <w:rFonts w:ascii="Times New Roman" w:eastAsia="Times New Roman" w:hAnsi="Times New Roman" w:cs="Times New Roman"/>
          <w:b/>
        </w:rPr>
      </w:pPr>
    </w:p>
    <w:p w14:paraId="1613E965" w14:textId="4D2F9454" w:rsidR="001B31E5" w:rsidRDefault="001B31E5">
      <w:pPr>
        <w:rPr>
          <w:rFonts w:ascii="Times New Roman" w:eastAsia="Times New Roman" w:hAnsi="Times New Roman" w:cs="Times New Roman"/>
          <w:b/>
        </w:rPr>
      </w:pPr>
    </w:p>
    <w:p w14:paraId="355A413E" w14:textId="424B622C" w:rsidR="00B90188" w:rsidRDefault="00B90188">
      <w:pPr>
        <w:rPr>
          <w:rFonts w:ascii="Times New Roman" w:eastAsia="Times New Roman" w:hAnsi="Times New Roman" w:cs="Times New Roman"/>
          <w:b/>
        </w:rPr>
      </w:pPr>
    </w:p>
    <w:p w14:paraId="610218DC" w14:textId="288098D3" w:rsidR="00680816" w:rsidRDefault="00680816">
      <w:pPr>
        <w:rPr>
          <w:rFonts w:ascii="Times New Roman" w:eastAsia="Times New Roman" w:hAnsi="Times New Roman" w:cs="Times New Roman"/>
          <w:b/>
        </w:rPr>
      </w:pPr>
    </w:p>
    <w:p w14:paraId="68739584" w14:textId="353BD201" w:rsidR="00680816" w:rsidRDefault="00680816">
      <w:pPr>
        <w:rPr>
          <w:rFonts w:ascii="Times New Roman" w:eastAsia="Times New Roman" w:hAnsi="Times New Roman" w:cs="Times New Roman"/>
          <w:b/>
        </w:rPr>
      </w:pPr>
    </w:p>
    <w:p w14:paraId="52F43D2A" w14:textId="7EDB5510" w:rsidR="00680816" w:rsidRDefault="00680816">
      <w:pPr>
        <w:rPr>
          <w:rFonts w:ascii="Times New Roman" w:eastAsia="Times New Roman" w:hAnsi="Times New Roman" w:cs="Times New Roman"/>
          <w:b/>
        </w:rPr>
      </w:pPr>
    </w:p>
    <w:p w14:paraId="3F5B3ABA" w14:textId="29E8CB69" w:rsidR="00680816" w:rsidRDefault="00680816">
      <w:pPr>
        <w:rPr>
          <w:rFonts w:ascii="Times New Roman" w:eastAsia="Times New Roman" w:hAnsi="Times New Roman" w:cs="Times New Roman"/>
          <w:b/>
        </w:rPr>
      </w:pPr>
    </w:p>
    <w:p w14:paraId="62D04CD1" w14:textId="6C1FC750" w:rsidR="00680816" w:rsidRDefault="00680816">
      <w:pPr>
        <w:rPr>
          <w:rFonts w:ascii="Times New Roman" w:eastAsia="Times New Roman" w:hAnsi="Times New Roman" w:cs="Times New Roman"/>
          <w:b/>
        </w:rPr>
      </w:pPr>
    </w:p>
    <w:p w14:paraId="1A2E3CA7" w14:textId="7AD99E6B" w:rsidR="00680816" w:rsidRDefault="00680816">
      <w:pPr>
        <w:rPr>
          <w:rFonts w:ascii="Times New Roman" w:eastAsia="Times New Roman" w:hAnsi="Times New Roman" w:cs="Times New Roman"/>
          <w:b/>
        </w:rPr>
      </w:pPr>
    </w:p>
    <w:p w14:paraId="099F6137" w14:textId="426135A6" w:rsidR="00680816" w:rsidRDefault="00680816">
      <w:pPr>
        <w:rPr>
          <w:rFonts w:ascii="Times New Roman" w:eastAsia="Times New Roman" w:hAnsi="Times New Roman" w:cs="Times New Roman"/>
          <w:b/>
        </w:rPr>
      </w:pPr>
    </w:p>
    <w:p w14:paraId="265403C3" w14:textId="00211D3F" w:rsidR="00680816" w:rsidRDefault="00680816">
      <w:pPr>
        <w:rPr>
          <w:rFonts w:ascii="Times New Roman" w:eastAsia="Times New Roman" w:hAnsi="Times New Roman" w:cs="Times New Roman"/>
          <w:b/>
        </w:rPr>
      </w:pPr>
    </w:p>
    <w:p w14:paraId="116B9F5B" w14:textId="77777777" w:rsidR="00680816" w:rsidRDefault="00680816">
      <w:pPr>
        <w:rPr>
          <w:rFonts w:ascii="Times New Roman" w:eastAsia="Times New Roman" w:hAnsi="Times New Roman" w:cs="Times New Roman"/>
          <w:b/>
        </w:rPr>
      </w:pPr>
    </w:p>
    <w:p w14:paraId="14ED72B4" w14:textId="77777777" w:rsidR="001B31E5" w:rsidRDefault="001B31E5">
      <w:pPr>
        <w:rPr>
          <w:rFonts w:ascii="Times New Roman" w:eastAsia="Times New Roman" w:hAnsi="Times New Roman" w:cs="Times New Roman"/>
          <w:b/>
        </w:rPr>
      </w:pPr>
    </w:p>
    <w:p w14:paraId="745620E7" w14:textId="77777777" w:rsidR="001B31E5" w:rsidRDefault="00B62042">
      <w:pPr>
        <w:rPr>
          <w:rFonts w:ascii="Times New Roman" w:eastAsia="Times New Roman" w:hAnsi="Times New Roman" w:cs="Times New Roman"/>
          <w:b/>
        </w:rPr>
      </w:pPr>
      <w:r>
        <w:rPr>
          <w:rFonts w:ascii="Times New Roman" w:eastAsia="Times New Roman" w:hAnsi="Times New Roman" w:cs="Times New Roman"/>
          <w:b/>
        </w:rPr>
        <w:lastRenderedPageBreak/>
        <w:t>Supplemental Figures</w:t>
      </w:r>
    </w:p>
    <w:p w14:paraId="273942FE" w14:textId="77777777" w:rsidR="001B31E5" w:rsidRDefault="001B31E5">
      <w:pPr>
        <w:rPr>
          <w:rFonts w:ascii="Times New Roman" w:eastAsia="Times New Roman" w:hAnsi="Times New Roman" w:cs="Times New Roman"/>
        </w:rPr>
      </w:pPr>
    </w:p>
    <w:p w14:paraId="5ACBD487" w14:textId="7EAA8AF6" w:rsidR="001B31E5" w:rsidRDefault="00B62042">
      <w:pPr>
        <w:rPr>
          <w:rFonts w:ascii="Times New Roman" w:eastAsia="Times New Roman" w:hAnsi="Times New Roman" w:cs="Times New Roman"/>
        </w:rPr>
      </w:pPr>
      <w:r>
        <w:rPr>
          <w:rFonts w:ascii="Times New Roman" w:eastAsia="Times New Roman" w:hAnsi="Times New Roman" w:cs="Times New Roman"/>
        </w:rPr>
        <w:t xml:space="preserve">Figure S1: Trajectory of distinct microbial </w:t>
      </w:r>
      <w:r w:rsidR="00DD14D9">
        <w:rPr>
          <w:rFonts w:ascii="Times New Roman" w:eastAsia="Times New Roman" w:hAnsi="Times New Roman" w:cs="Times New Roman"/>
        </w:rPr>
        <w:t>group</w:t>
      </w:r>
      <w:r>
        <w:rPr>
          <w:rFonts w:ascii="Times New Roman" w:eastAsia="Times New Roman" w:hAnsi="Times New Roman" w:cs="Times New Roman"/>
        </w:rPr>
        <w:t>s over the RCP8</w:t>
      </w:r>
      <w:r w:rsidR="00AB0D64">
        <w:rPr>
          <w:rFonts w:ascii="Times New Roman" w:eastAsia="Times New Roman" w:hAnsi="Times New Roman" w:cs="Times New Roman"/>
        </w:rPr>
        <w:t>.</w:t>
      </w:r>
      <w:r>
        <w:rPr>
          <w:rFonts w:ascii="Times New Roman" w:eastAsia="Times New Roman" w:hAnsi="Times New Roman" w:cs="Times New Roman"/>
        </w:rPr>
        <w:t xml:space="preserve">5 scenario </w:t>
      </w:r>
      <w:r w:rsidR="00AB0D64">
        <w:rPr>
          <w:rFonts w:ascii="Times New Roman" w:eastAsia="Times New Roman" w:hAnsi="Times New Roman" w:cs="Times New Roman"/>
        </w:rPr>
        <w:t>disaggregated</w:t>
      </w:r>
      <w:r>
        <w:rPr>
          <w:rFonts w:ascii="Times New Roman" w:eastAsia="Times New Roman" w:hAnsi="Times New Roman" w:cs="Times New Roman"/>
        </w:rPr>
        <w:t xml:space="preserve"> by microbial </w:t>
      </w:r>
      <w:r w:rsidR="00DD14D9">
        <w:rPr>
          <w:rFonts w:ascii="Times New Roman" w:eastAsia="Times New Roman" w:hAnsi="Times New Roman" w:cs="Times New Roman"/>
        </w:rPr>
        <w:t>group</w:t>
      </w:r>
      <w:r>
        <w:rPr>
          <w:rFonts w:ascii="Times New Roman" w:eastAsia="Times New Roman" w:hAnsi="Times New Roman" w:cs="Times New Roman"/>
        </w:rPr>
        <w:t xml:space="preserve">. Each subplot shows one microbial </w:t>
      </w:r>
      <w:r w:rsidR="00DD14D9">
        <w:rPr>
          <w:rFonts w:ascii="Times New Roman" w:eastAsia="Times New Roman" w:hAnsi="Times New Roman" w:cs="Times New Roman"/>
        </w:rPr>
        <w:t>group</w:t>
      </w:r>
      <w:r>
        <w:rPr>
          <w:rFonts w:ascii="Times New Roman" w:eastAsia="Times New Roman" w:hAnsi="Times New Roman" w:cs="Times New Roman"/>
        </w:rPr>
        <w:t xml:space="preserve"> over time and over </w:t>
      </w:r>
      <w:r w:rsidR="00AB0D64">
        <w:rPr>
          <w:rFonts w:ascii="Times New Roman" w:eastAsia="Times New Roman" w:hAnsi="Times New Roman" w:cs="Times New Roman"/>
        </w:rPr>
        <w:t>different soil depth ranges</w:t>
      </w:r>
      <w:r>
        <w:rPr>
          <w:rFonts w:ascii="Times New Roman" w:eastAsia="Times New Roman" w:hAnsi="Times New Roman" w:cs="Times New Roman"/>
        </w:rPr>
        <w:t>.</w:t>
      </w:r>
      <w:r w:rsidR="00AD2D08">
        <w:rPr>
          <w:rFonts w:ascii="Times New Roman" w:eastAsia="Times New Roman" w:hAnsi="Times New Roman" w:cs="Times New Roman"/>
        </w:rPr>
        <w:t xml:space="preserve"> The </w:t>
      </w:r>
      <w:proofErr w:type="spellStart"/>
      <w:r w:rsidR="00AD2D08">
        <w:rPr>
          <w:rFonts w:ascii="Times New Roman" w:eastAsia="Times New Roman" w:hAnsi="Times New Roman" w:cs="Times New Roman"/>
        </w:rPr>
        <w:t>colorbars</w:t>
      </w:r>
      <w:proofErr w:type="spellEnd"/>
      <w:r w:rsidR="00AD2D08">
        <w:rPr>
          <w:rFonts w:ascii="Times New Roman" w:eastAsia="Times New Roman" w:hAnsi="Times New Roman" w:cs="Times New Roman"/>
        </w:rPr>
        <w:t xml:space="preserve"> to the right of each plot depict the absolute biomass carbon in </w:t>
      </w:r>
      <w:proofErr w:type="spellStart"/>
      <w:r w:rsidR="00AD2D08">
        <w:rPr>
          <w:rFonts w:ascii="Times New Roman" w:eastAsia="Times New Roman" w:hAnsi="Times New Roman" w:cs="Times New Roman"/>
        </w:rPr>
        <w:t>gC</w:t>
      </w:r>
      <w:proofErr w:type="spellEnd"/>
      <w:r w:rsidR="00AD2D08">
        <w:rPr>
          <w:rFonts w:ascii="Times New Roman" w:eastAsia="Times New Roman" w:hAnsi="Times New Roman" w:cs="Times New Roman"/>
        </w:rPr>
        <w:t xml:space="preserve"> m</w:t>
      </w:r>
      <w:r w:rsidR="00AD2D08" w:rsidRPr="00AD2D08">
        <w:rPr>
          <w:rFonts w:ascii="Times New Roman" w:eastAsia="Times New Roman" w:hAnsi="Times New Roman" w:cs="Times New Roman"/>
          <w:vertAlign w:val="superscript"/>
        </w:rPr>
        <w:t>-2</w:t>
      </w:r>
      <w:r w:rsidR="00AD2D08">
        <w:rPr>
          <w:rFonts w:ascii="Times New Roman" w:eastAsia="Times New Roman" w:hAnsi="Times New Roman" w:cs="Times New Roman"/>
        </w:rPr>
        <w:t xml:space="preserve">. </w:t>
      </w:r>
      <w:r>
        <w:rPr>
          <w:rFonts w:ascii="Times New Roman" w:eastAsia="Times New Roman" w:hAnsi="Times New Roman" w:cs="Times New Roman"/>
        </w:rPr>
        <w:t xml:space="preserve">Note the hydrogenotrophic methanogens are not represented in this figure as they were outcompeted and failed to develop appreciable biomass. </w:t>
      </w:r>
    </w:p>
    <w:p w14:paraId="58A5191B" w14:textId="77777777" w:rsidR="001B31E5" w:rsidRDefault="00B62042">
      <w:pPr>
        <w:rPr>
          <w:rFonts w:ascii="Times New Roman" w:eastAsia="Times New Roman" w:hAnsi="Times New Roman" w:cs="Times New Roman"/>
        </w:rPr>
      </w:pPr>
      <w:r>
        <w:rPr>
          <w:noProof/>
          <w:lang w:val="en-US"/>
        </w:rPr>
        <w:drawing>
          <wp:inline distT="114300" distB="114300" distL="114300" distR="114300" wp14:anchorId="2F527176" wp14:editId="08D77EB5">
            <wp:extent cx="5943600" cy="44577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4457700"/>
                    </a:xfrm>
                    <a:prstGeom prst="rect">
                      <a:avLst/>
                    </a:prstGeom>
                    <a:ln/>
                  </pic:spPr>
                </pic:pic>
              </a:graphicData>
            </a:graphic>
          </wp:inline>
        </w:drawing>
      </w:r>
    </w:p>
    <w:p w14:paraId="50C10762" w14:textId="77777777" w:rsidR="001B31E5" w:rsidRDefault="001B31E5">
      <w:pPr>
        <w:rPr>
          <w:rFonts w:ascii="Times New Roman" w:eastAsia="Times New Roman" w:hAnsi="Times New Roman" w:cs="Times New Roman"/>
        </w:rPr>
      </w:pPr>
    </w:p>
    <w:p w14:paraId="18452DFE" w14:textId="77777777" w:rsidR="001B31E5" w:rsidRDefault="001B31E5">
      <w:pPr>
        <w:rPr>
          <w:rFonts w:ascii="Times New Roman" w:eastAsia="Times New Roman" w:hAnsi="Times New Roman" w:cs="Times New Roman"/>
        </w:rPr>
      </w:pPr>
    </w:p>
    <w:p w14:paraId="310238A0" w14:textId="77777777" w:rsidR="001B31E5" w:rsidRDefault="001B31E5">
      <w:pPr>
        <w:rPr>
          <w:rFonts w:ascii="Times New Roman" w:eastAsia="Times New Roman" w:hAnsi="Times New Roman" w:cs="Times New Roman"/>
        </w:rPr>
      </w:pPr>
    </w:p>
    <w:p w14:paraId="3D431350" w14:textId="77777777" w:rsidR="001B31E5" w:rsidRDefault="001B31E5">
      <w:pPr>
        <w:rPr>
          <w:rFonts w:ascii="Times New Roman" w:eastAsia="Times New Roman" w:hAnsi="Times New Roman" w:cs="Times New Roman"/>
        </w:rPr>
      </w:pPr>
    </w:p>
    <w:p w14:paraId="5148BEF3" w14:textId="77777777" w:rsidR="001B31E5" w:rsidRDefault="001B31E5">
      <w:pPr>
        <w:rPr>
          <w:rFonts w:ascii="Times New Roman" w:eastAsia="Times New Roman" w:hAnsi="Times New Roman" w:cs="Times New Roman"/>
        </w:rPr>
      </w:pPr>
    </w:p>
    <w:p w14:paraId="6ED256C7" w14:textId="77777777" w:rsidR="001B31E5" w:rsidRDefault="001B31E5">
      <w:pPr>
        <w:rPr>
          <w:rFonts w:ascii="Times New Roman" w:eastAsia="Times New Roman" w:hAnsi="Times New Roman" w:cs="Times New Roman"/>
        </w:rPr>
      </w:pPr>
    </w:p>
    <w:p w14:paraId="1657FCB8" w14:textId="77777777" w:rsidR="001B31E5" w:rsidRDefault="001B31E5">
      <w:pPr>
        <w:rPr>
          <w:rFonts w:ascii="Times New Roman" w:eastAsia="Times New Roman" w:hAnsi="Times New Roman" w:cs="Times New Roman"/>
        </w:rPr>
      </w:pPr>
    </w:p>
    <w:p w14:paraId="4886CC06" w14:textId="77777777" w:rsidR="001B31E5" w:rsidRDefault="001B31E5">
      <w:pPr>
        <w:rPr>
          <w:rFonts w:ascii="Times New Roman" w:eastAsia="Times New Roman" w:hAnsi="Times New Roman" w:cs="Times New Roman"/>
        </w:rPr>
      </w:pPr>
    </w:p>
    <w:p w14:paraId="764DF052" w14:textId="77777777" w:rsidR="001B31E5" w:rsidRDefault="001B31E5">
      <w:pPr>
        <w:rPr>
          <w:rFonts w:ascii="Times New Roman" w:eastAsia="Times New Roman" w:hAnsi="Times New Roman" w:cs="Times New Roman"/>
        </w:rPr>
      </w:pPr>
    </w:p>
    <w:p w14:paraId="27097A71" w14:textId="77777777" w:rsidR="001B31E5" w:rsidRDefault="001B31E5">
      <w:pPr>
        <w:rPr>
          <w:rFonts w:ascii="Times New Roman" w:eastAsia="Times New Roman" w:hAnsi="Times New Roman" w:cs="Times New Roman"/>
        </w:rPr>
      </w:pPr>
    </w:p>
    <w:p w14:paraId="31AB163F" w14:textId="77777777" w:rsidR="001B31E5" w:rsidRDefault="001B31E5">
      <w:pPr>
        <w:rPr>
          <w:rFonts w:ascii="Times New Roman" w:eastAsia="Times New Roman" w:hAnsi="Times New Roman" w:cs="Times New Roman"/>
        </w:rPr>
      </w:pPr>
    </w:p>
    <w:p w14:paraId="0B813686" w14:textId="77777777" w:rsidR="001B31E5" w:rsidRDefault="001B31E5">
      <w:pPr>
        <w:rPr>
          <w:rFonts w:ascii="Times New Roman" w:eastAsia="Times New Roman" w:hAnsi="Times New Roman" w:cs="Times New Roman"/>
        </w:rPr>
      </w:pPr>
    </w:p>
    <w:p w14:paraId="771558AA" w14:textId="59489BFD" w:rsidR="001B31E5" w:rsidRDefault="00B62042">
      <w:pPr>
        <w:rPr>
          <w:rFonts w:ascii="Times New Roman" w:eastAsia="Times New Roman" w:hAnsi="Times New Roman" w:cs="Times New Roman"/>
        </w:rPr>
      </w:pPr>
      <w:r>
        <w:rPr>
          <w:rFonts w:ascii="Times New Roman" w:eastAsia="Times New Roman" w:hAnsi="Times New Roman" w:cs="Times New Roman"/>
        </w:rPr>
        <w:lastRenderedPageBreak/>
        <w:t xml:space="preserve">Figure S2: (a) </w:t>
      </w:r>
      <w:r w:rsidR="00AB0D64">
        <w:rPr>
          <w:rFonts w:ascii="Times New Roman" w:eastAsia="Times New Roman" w:hAnsi="Times New Roman" w:cs="Times New Roman"/>
        </w:rPr>
        <w:t xml:space="preserve">Observed </w:t>
      </w:r>
      <w:hyperlink r:id="rId12">
        <w:r w:rsidR="00AB0D64">
          <w:rPr>
            <w:rFonts w:ascii="Times New Roman" w:eastAsia="Times New Roman" w:hAnsi="Times New Roman" w:cs="Times New Roman"/>
          </w:rPr>
          <w:t>(Bret-Harte et al., 2013)</w:t>
        </w:r>
      </w:hyperlink>
      <w:r w:rsidR="00AB0D64">
        <w:rPr>
          <w:rFonts w:ascii="Times New Roman" w:eastAsia="Times New Roman" w:hAnsi="Times New Roman" w:cs="Times New Roman"/>
        </w:rPr>
        <w:t xml:space="preserve"> and modeled </w:t>
      </w:r>
      <w:r>
        <w:rPr>
          <w:rFonts w:ascii="Times New Roman" w:eastAsia="Times New Roman" w:hAnsi="Times New Roman" w:cs="Times New Roman"/>
        </w:rPr>
        <w:t xml:space="preserve">NPP for the Anaktuvuk site (Note: annual measurements of bryophyte NPP were not made for this site). (b) Model comparison to measured active layer depths for </w:t>
      </w:r>
      <w:r w:rsidR="00DD14D9">
        <w:rPr>
          <w:rFonts w:ascii="Times New Roman" w:eastAsia="Times New Roman" w:hAnsi="Times New Roman" w:cs="Times New Roman"/>
        </w:rPr>
        <w:t>un</w:t>
      </w:r>
      <w:r>
        <w:rPr>
          <w:rFonts w:ascii="Times New Roman" w:eastAsia="Times New Roman" w:hAnsi="Times New Roman" w:cs="Times New Roman"/>
        </w:rPr>
        <w:t>burn</w:t>
      </w:r>
      <w:r w:rsidR="00DD14D9">
        <w:rPr>
          <w:rFonts w:ascii="Times New Roman" w:eastAsia="Times New Roman" w:hAnsi="Times New Roman" w:cs="Times New Roman"/>
        </w:rPr>
        <w:t>ed</w:t>
      </w:r>
      <w:r>
        <w:rPr>
          <w:rFonts w:ascii="Times New Roman" w:eastAsia="Times New Roman" w:hAnsi="Times New Roman" w:cs="Times New Roman"/>
        </w:rPr>
        <w:t xml:space="preserve"> and </w:t>
      </w:r>
      <w:r w:rsidR="00DD14D9">
        <w:rPr>
          <w:rFonts w:ascii="Times New Roman" w:eastAsia="Times New Roman" w:hAnsi="Times New Roman" w:cs="Times New Roman"/>
        </w:rPr>
        <w:t>burned</w:t>
      </w:r>
      <w:r>
        <w:rPr>
          <w:rFonts w:ascii="Times New Roman" w:eastAsia="Times New Roman" w:hAnsi="Times New Roman" w:cs="Times New Roman"/>
        </w:rPr>
        <w:t xml:space="preserve"> sites at Anaktuvuk </w:t>
      </w:r>
      <w:hyperlink r:id="rId13">
        <w:r>
          <w:rPr>
            <w:rFonts w:ascii="Times New Roman" w:eastAsia="Times New Roman" w:hAnsi="Times New Roman" w:cs="Times New Roman"/>
          </w:rPr>
          <w:t>(</w:t>
        </w:r>
        <w:proofErr w:type="spellStart"/>
        <w:r>
          <w:rPr>
            <w:rFonts w:ascii="Times New Roman" w:eastAsia="Times New Roman" w:hAnsi="Times New Roman" w:cs="Times New Roman"/>
          </w:rPr>
          <w:t>Jandt</w:t>
        </w:r>
        <w:proofErr w:type="spellEnd"/>
        <w:r>
          <w:rPr>
            <w:rFonts w:ascii="Times New Roman" w:eastAsia="Times New Roman" w:hAnsi="Times New Roman" w:cs="Times New Roman"/>
          </w:rPr>
          <w:t xml:space="preserve"> et al., 2013)</w:t>
        </w:r>
      </w:hyperlink>
      <w:r>
        <w:rPr>
          <w:rFonts w:ascii="Times New Roman" w:eastAsia="Times New Roman" w:hAnsi="Times New Roman" w:cs="Times New Roman"/>
        </w:rPr>
        <w:t>.</w:t>
      </w:r>
    </w:p>
    <w:p w14:paraId="08F7757C" w14:textId="77777777" w:rsidR="001B31E5" w:rsidRDefault="001B31E5">
      <w:pPr>
        <w:rPr>
          <w:rFonts w:ascii="Times New Roman" w:eastAsia="Times New Roman" w:hAnsi="Times New Roman" w:cs="Times New Roman"/>
        </w:rPr>
      </w:pPr>
    </w:p>
    <w:p w14:paraId="1862D61D" w14:textId="77777777" w:rsidR="001B31E5" w:rsidRDefault="00B62042">
      <w:pPr>
        <w:rPr>
          <w:rFonts w:ascii="Times New Roman" w:eastAsia="Times New Roman" w:hAnsi="Times New Roman" w:cs="Times New Roman"/>
        </w:rPr>
      </w:pPr>
      <w:r>
        <w:rPr>
          <w:rFonts w:ascii="Times New Roman" w:eastAsia="Times New Roman" w:hAnsi="Times New Roman" w:cs="Times New Roman"/>
        </w:rPr>
        <w:t>(a)</w:t>
      </w:r>
    </w:p>
    <w:p w14:paraId="22BCD5A0" w14:textId="77777777" w:rsidR="001B31E5" w:rsidRDefault="00B62042">
      <w:r>
        <w:rPr>
          <w:rFonts w:ascii="Times New Roman" w:eastAsia="Times New Roman" w:hAnsi="Times New Roman" w:cs="Times New Roman"/>
          <w:noProof/>
          <w:lang w:val="en-US"/>
        </w:rPr>
        <w:drawing>
          <wp:inline distT="114300" distB="114300" distL="114300" distR="114300" wp14:anchorId="4E249A21" wp14:editId="6D39BC8D">
            <wp:extent cx="5091639" cy="36147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91639" cy="3614738"/>
                    </a:xfrm>
                    <a:prstGeom prst="rect">
                      <a:avLst/>
                    </a:prstGeom>
                    <a:ln/>
                  </pic:spPr>
                </pic:pic>
              </a:graphicData>
            </a:graphic>
          </wp:inline>
        </w:drawing>
      </w:r>
    </w:p>
    <w:p w14:paraId="415C32B7" w14:textId="77777777" w:rsidR="001B31E5" w:rsidRDefault="00B62042">
      <w:r>
        <w:t>(b)</w:t>
      </w:r>
    </w:p>
    <w:p w14:paraId="09127D49" w14:textId="77777777" w:rsidR="001B31E5" w:rsidRDefault="00B62042">
      <w:r>
        <w:rPr>
          <w:rFonts w:ascii="Times New Roman" w:eastAsia="Times New Roman" w:hAnsi="Times New Roman" w:cs="Times New Roman"/>
          <w:noProof/>
          <w:lang w:val="en-US"/>
        </w:rPr>
        <w:drawing>
          <wp:inline distT="114300" distB="114300" distL="114300" distR="114300" wp14:anchorId="5B0361E2" wp14:editId="2BCF1443">
            <wp:extent cx="4919663" cy="3161514"/>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919663" cy="3161514"/>
                    </a:xfrm>
                    <a:prstGeom prst="rect">
                      <a:avLst/>
                    </a:prstGeom>
                    <a:ln/>
                  </pic:spPr>
                </pic:pic>
              </a:graphicData>
            </a:graphic>
          </wp:inline>
        </w:drawing>
      </w:r>
    </w:p>
    <w:p w14:paraId="255D1517" w14:textId="77777777" w:rsidR="001B31E5" w:rsidRDefault="001B31E5">
      <w:pPr>
        <w:rPr>
          <w:rFonts w:ascii="Times New Roman" w:eastAsia="Times New Roman" w:hAnsi="Times New Roman" w:cs="Times New Roman"/>
        </w:rPr>
      </w:pPr>
    </w:p>
    <w:p w14:paraId="7EFED656" w14:textId="66939A72" w:rsidR="001B31E5" w:rsidRDefault="00B62042">
      <w:pPr>
        <w:rPr>
          <w:rFonts w:ascii="Times New Roman" w:eastAsia="Times New Roman" w:hAnsi="Times New Roman" w:cs="Times New Roman"/>
        </w:rPr>
      </w:pPr>
      <w:r>
        <w:rPr>
          <w:rFonts w:ascii="Times New Roman" w:eastAsia="Times New Roman" w:hAnsi="Times New Roman" w:cs="Times New Roman"/>
        </w:rPr>
        <w:lastRenderedPageBreak/>
        <w:t xml:space="preserve">Figure S3: The most significant interacting factors determining ecosystem trajectory as calculated by a transfer entropy (TE) approach for </w:t>
      </w:r>
      <w:r w:rsidR="00AB0D64">
        <w:rPr>
          <w:rFonts w:ascii="Times New Roman" w:eastAsia="Times New Roman" w:hAnsi="Times New Roman" w:cs="Times New Roman"/>
        </w:rPr>
        <w:t xml:space="preserve">the </w:t>
      </w:r>
      <w:r>
        <w:rPr>
          <w:rFonts w:ascii="Times New Roman" w:eastAsia="Times New Roman" w:hAnsi="Times New Roman" w:cs="Times New Roman"/>
        </w:rPr>
        <w:t>RCP8</w:t>
      </w:r>
      <w:r w:rsidR="00AB0D64">
        <w:rPr>
          <w:rFonts w:ascii="Times New Roman" w:eastAsia="Times New Roman" w:hAnsi="Times New Roman" w:cs="Times New Roman"/>
        </w:rPr>
        <w:t>.</w:t>
      </w:r>
      <w:r>
        <w:rPr>
          <w:rFonts w:ascii="Times New Roman" w:eastAsia="Times New Roman" w:hAnsi="Times New Roman" w:cs="Times New Roman"/>
        </w:rPr>
        <w:t>5</w:t>
      </w:r>
      <w:r w:rsidR="00AB0D64">
        <w:rPr>
          <w:rFonts w:ascii="Times New Roman" w:eastAsia="Times New Roman" w:hAnsi="Times New Roman" w:cs="Times New Roman"/>
        </w:rPr>
        <w:t>_no-fire scenario</w:t>
      </w:r>
      <w:r>
        <w:rPr>
          <w:rFonts w:ascii="Times New Roman" w:eastAsia="Times New Roman" w:hAnsi="Times New Roman" w:cs="Times New Roman"/>
        </w:rPr>
        <w:t xml:space="preserve"> </w:t>
      </w:r>
      <w:r w:rsidR="00AB0D64">
        <w:rPr>
          <w:rFonts w:ascii="Times New Roman" w:eastAsia="Times New Roman" w:hAnsi="Times New Roman" w:cs="Times New Roman"/>
        </w:rPr>
        <w:t xml:space="preserve">in </w:t>
      </w:r>
      <w:r>
        <w:rPr>
          <w:rFonts w:ascii="Times New Roman" w:eastAsia="Times New Roman" w:hAnsi="Times New Roman" w:cs="Times New Roman"/>
        </w:rPr>
        <w:t>two time frames</w:t>
      </w:r>
      <w:r w:rsidR="00AB0D64">
        <w:rPr>
          <w:rFonts w:ascii="Times New Roman" w:eastAsia="Times New Roman" w:hAnsi="Times New Roman" w:cs="Times New Roman"/>
        </w:rPr>
        <w:t xml:space="preserve"> (</w:t>
      </w:r>
      <w:r>
        <w:rPr>
          <w:rFonts w:ascii="Times New Roman" w:eastAsia="Times New Roman" w:hAnsi="Times New Roman" w:cs="Times New Roman"/>
        </w:rPr>
        <w:t>(a) 2007-2028 and (b) 2080-2100</w:t>
      </w:r>
      <w:r w:rsidR="00AB0D64">
        <w:rPr>
          <w:rFonts w:ascii="Times New Roman" w:eastAsia="Times New Roman" w:hAnsi="Times New Roman" w:cs="Times New Roman"/>
        </w:rPr>
        <w:t>)</w:t>
      </w:r>
      <w:r>
        <w:rPr>
          <w:rFonts w:ascii="Times New Roman" w:eastAsia="Times New Roman" w:hAnsi="Times New Roman" w:cs="Times New Roman"/>
        </w:rPr>
        <w:t xml:space="preserve">, for mild fires </w:t>
      </w:r>
      <w:r w:rsidR="00AB0D64">
        <w:rPr>
          <w:rFonts w:ascii="Times New Roman" w:eastAsia="Times New Roman" w:hAnsi="Times New Roman" w:cs="Times New Roman"/>
        </w:rPr>
        <w:t xml:space="preserve">in </w:t>
      </w:r>
      <w:r>
        <w:rPr>
          <w:rFonts w:ascii="Times New Roman" w:eastAsia="Times New Roman" w:hAnsi="Times New Roman" w:cs="Times New Roman"/>
        </w:rPr>
        <w:t>the same time</w:t>
      </w:r>
      <w:r w:rsidR="00AB0D64">
        <w:rPr>
          <w:rFonts w:ascii="Times New Roman" w:eastAsia="Times New Roman" w:hAnsi="Times New Roman" w:cs="Times New Roman"/>
        </w:rPr>
        <w:t xml:space="preserve"> </w:t>
      </w:r>
      <w:r>
        <w:rPr>
          <w:rFonts w:ascii="Times New Roman" w:eastAsia="Times New Roman" w:hAnsi="Times New Roman" w:cs="Times New Roman"/>
        </w:rPr>
        <w:t>frame</w:t>
      </w:r>
      <w:r w:rsidR="00AB0D64">
        <w:rPr>
          <w:rFonts w:ascii="Times New Roman" w:eastAsia="Times New Roman" w:hAnsi="Times New Roman" w:cs="Times New Roman"/>
        </w:rPr>
        <w:t>s (</w:t>
      </w:r>
      <w:r>
        <w:rPr>
          <w:rFonts w:ascii="Times New Roman" w:eastAsia="Times New Roman" w:hAnsi="Times New Roman" w:cs="Times New Roman"/>
        </w:rPr>
        <w:t>(c) 2007-2028 and (d) 2080-2100</w:t>
      </w:r>
      <w:r w:rsidR="00AB0D64">
        <w:rPr>
          <w:rFonts w:ascii="Times New Roman" w:eastAsia="Times New Roman" w:hAnsi="Times New Roman" w:cs="Times New Roman"/>
        </w:rPr>
        <w:t>)</w:t>
      </w:r>
      <w:r>
        <w:rPr>
          <w:rFonts w:ascii="Times New Roman" w:eastAsia="Times New Roman" w:hAnsi="Times New Roman" w:cs="Times New Roman"/>
        </w:rPr>
        <w:t xml:space="preserve">, and severe fires </w:t>
      </w:r>
      <w:r w:rsidR="00AB0D64">
        <w:rPr>
          <w:rFonts w:ascii="Times New Roman" w:eastAsia="Times New Roman" w:hAnsi="Times New Roman" w:cs="Times New Roman"/>
        </w:rPr>
        <w:t>in the same time frame (</w:t>
      </w:r>
      <w:r>
        <w:rPr>
          <w:rFonts w:ascii="Times New Roman" w:eastAsia="Times New Roman" w:hAnsi="Times New Roman" w:cs="Times New Roman"/>
        </w:rPr>
        <w:t>(e) 2007-2028 and (f) 2080-2100</w:t>
      </w:r>
      <w:r w:rsidR="00AB0D64">
        <w:rPr>
          <w:rFonts w:ascii="Times New Roman" w:eastAsia="Times New Roman" w:hAnsi="Times New Roman" w:cs="Times New Roman"/>
        </w:rPr>
        <w:t>)</w:t>
      </w:r>
      <w:r>
        <w:rPr>
          <w:rFonts w:ascii="Times New Roman" w:eastAsia="Times New Roman" w:hAnsi="Times New Roman" w:cs="Times New Roman"/>
        </w:rPr>
        <w:t>. Names of nodes within these panels represent the following variables: AH1/2: Aerobic heterotrophic microbial biomass at 0.1 and 0.5 m</w:t>
      </w:r>
      <w:r w:rsidR="00AB0D64">
        <w:rPr>
          <w:rFonts w:ascii="Times New Roman" w:eastAsia="Times New Roman" w:hAnsi="Times New Roman" w:cs="Times New Roman"/>
        </w:rPr>
        <w:t xml:space="preserve"> depth</w:t>
      </w:r>
      <w:r>
        <w:rPr>
          <w:rFonts w:ascii="Times New Roman" w:eastAsia="Times New Roman" w:hAnsi="Times New Roman" w:cs="Times New Roman"/>
        </w:rPr>
        <w:t xml:space="preserve"> (g C m</w:t>
      </w:r>
      <w:r>
        <w:rPr>
          <w:rFonts w:ascii="Times New Roman" w:eastAsia="Times New Roman" w:hAnsi="Times New Roman" w:cs="Times New Roman"/>
          <w:vertAlign w:val="superscript"/>
        </w:rPr>
        <w:t>-2</w:t>
      </w:r>
      <w:r>
        <w:rPr>
          <w:rFonts w:ascii="Times New Roman" w:eastAsia="Times New Roman" w:hAnsi="Times New Roman" w:cs="Times New Roman"/>
        </w:rPr>
        <w:t>); ALD: Active layer</w:t>
      </w:r>
      <w:r w:rsidR="00DD14D9">
        <w:rPr>
          <w:rFonts w:ascii="Times New Roman" w:eastAsia="Times New Roman" w:hAnsi="Times New Roman" w:cs="Times New Roman"/>
        </w:rPr>
        <w:t xml:space="preserve"> depth </w:t>
      </w:r>
      <w:r>
        <w:rPr>
          <w:rFonts w:ascii="Times New Roman" w:eastAsia="Times New Roman" w:hAnsi="Times New Roman" w:cs="Times New Roman"/>
        </w:rPr>
        <w:t xml:space="preserve">within the soil (m); </w:t>
      </w:r>
      <w:r w:rsidRPr="00DD14D9">
        <w:rPr>
          <w:rFonts w:ascii="Times New Roman" w:eastAsia="Times New Roman" w:hAnsi="Times New Roman" w:cs="Times New Roman"/>
        </w:rPr>
        <w:t>T</w:t>
      </w:r>
      <w:r w:rsidR="00AB0D64" w:rsidRPr="00DD14D9">
        <w:rPr>
          <w:rFonts w:ascii="Times New Roman" w:eastAsia="Times New Roman" w:hAnsi="Times New Roman" w:cs="Times New Roman"/>
          <w:vertAlign w:val="subscript"/>
        </w:rPr>
        <w:t>a</w:t>
      </w:r>
      <w:r w:rsidRPr="00DD14D9">
        <w:rPr>
          <w:rFonts w:ascii="Times New Roman" w:eastAsia="Times New Roman" w:hAnsi="Times New Roman" w:cs="Times New Roman"/>
        </w:rPr>
        <w:t>:</w:t>
      </w:r>
      <w:r>
        <w:rPr>
          <w:rFonts w:ascii="Times New Roman" w:eastAsia="Times New Roman" w:hAnsi="Times New Roman" w:cs="Times New Roman"/>
        </w:rPr>
        <w:t xml:space="preserve"> Air temperature (℃); MB1/2: Microbial Biomass at 0.1 and 0.5 m </w:t>
      </w:r>
      <w:r w:rsidR="00AB0D64">
        <w:rPr>
          <w:rFonts w:ascii="Times New Roman" w:eastAsia="Times New Roman" w:hAnsi="Times New Roman" w:cs="Times New Roman"/>
        </w:rPr>
        <w:t>depth</w:t>
      </w:r>
      <w:r>
        <w:rPr>
          <w:rFonts w:ascii="Times New Roman" w:eastAsia="Times New Roman" w:hAnsi="Times New Roman" w:cs="Times New Roman"/>
        </w:rPr>
        <w:t xml:space="preserve"> (g C m</w:t>
      </w:r>
      <w:r>
        <w:rPr>
          <w:rFonts w:ascii="Times New Roman" w:eastAsia="Times New Roman" w:hAnsi="Times New Roman" w:cs="Times New Roman"/>
          <w:vertAlign w:val="superscript"/>
        </w:rPr>
        <w:t>-2</w:t>
      </w:r>
      <w:r>
        <w:rPr>
          <w:rFonts w:ascii="Times New Roman" w:eastAsia="Times New Roman" w:hAnsi="Times New Roman" w:cs="Times New Roman"/>
        </w:rPr>
        <w:t>); NH</w:t>
      </w:r>
      <w:r>
        <w:rPr>
          <w:rFonts w:ascii="Times New Roman" w:eastAsia="Times New Roman" w:hAnsi="Times New Roman" w:cs="Times New Roman"/>
          <w:vertAlign w:val="subscript"/>
        </w:rPr>
        <w:t>4</w:t>
      </w:r>
      <w:r>
        <w:rPr>
          <w:rFonts w:ascii="Times New Roman" w:eastAsia="Times New Roman" w:hAnsi="Times New Roman" w:cs="Times New Roman"/>
        </w:rPr>
        <w:t xml:space="preserve">: Soil </w:t>
      </w:r>
      <w:r w:rsidR="00DD14D9">
        <w:rPr>
          <w:rFonts w:ascii="Times New Roman" w:eastAsia="Times New Roman" w:hAnsi="Times New Roman" w:cs="Times New Roman"/>
        </w:rPr>
        <w:t>NH</w:t>
      </w:r>
      <w:r w:rsidR="00DD14D9" w:rsidRPr="00DD14D9">
        <w:rPr>
          <w:rFonts w:ascii="Times New Roman" w:eastAsia="Times New Roman" w:hAnsi="Times New Roman" w:cs="Times New Roman"/>
          <w:vertAlign w:val="subscript"/>
        </w:rPr>
        <w:t>4</w:t>
      </w:r>
      <w:r w:rsidR="00DD14D9" w:rsidRPr="00DD14D9">
        <w:rPr>
          <w:rFonts w:ascii="Times New Roman" w:eastAsia="Times New Roman" w:hAnsi="Times New Roman" w:cs="Times New Roman"/>
          <w:vertAlign w:val="superscript"/>
        </w:rPr>
        <w:t>+</w:t>
      </w:r>
      <w:r>
        <w:rPr>
          <w:rFonts w:ascii="Times New Roman" w:eastAsia="Times New Roman" w:hAnsi="Times New Roman" w:cs="Times New Roman"/>
        </w:rPr>
        <w:t xml:space="preserve">  (g N m</w:t>
      </w:r>
      <w:r>
        <w:rPr>
          <w:rFonts w:ascii="Times New Roman" w:eastAsia="Times New Roman" w:hAnsi="Times New Roman" w:cs="Times New Roman"/>
          <w:vertAlign w:val="superscript"/>
        </w:rPr>
        <w:t>-2</w:t>
      </w:r>
      <w:r>
        <w:rPr>
          <w:rFonts w:ascii="Times New Roman" w:eastAsia="Times New Roman" w:hAnsi="Times New Roman" w:cs="Times New Roman"/>
        </w:rPr>
        <w:t>); NPP (total): Community NPP (g C m</w:t>
      </w:r>
      <w:r>
        <w:rPr>
          <w:rFonts w:ascii="Times New Roman" w:eastAsia="Times New Roman" w:hAnsi="Times New Roman" w:cs="Times New Roman"/>
          <w:vertAlign w:val="superscript"/>
        </w:rPr>
        <w:t>-2</w:t>
      </w:r>
      <w:r>
        <w:rPr>
          <w:rFonts w:ascii="Times New Roman" w:eastAsia="Times New Roman" w:hAnsi="Times New Roman" w:cs="Times New Roman"/>
        </w:rPr>
        <w:t>); NO</w:t>
      </w:r>
      <w:r>
        <w:rPr>
          <w:rFonts w:ascii="Times New Roman" w:eastAsia="Times New Roman" w:hAnsi="Times New Roman" w:cs="Times New Roman"/>
          <w:vertAlign w:val="subscript"/>
        </w:rPr>
        <w:t>3</w:t>
      </w:r>
      <w:r>
        <w:rPr>
          <w:rFonts w:ascii="Times New Roman" w:eastAsia="Times New Roman" w:hAnsi="Times New Roman" w:cs="Times New Roman"/>
        </w:rPr>
        <w:t>: Soil</w:t>
      </w:r>
      <w:r w:rsidR="00DD14D9">
        <w:rPr>
          <w:rFonts w:ascii="Times New Roman" w:eastAsia="Times New Roman" w:hAnsi="Times New Roman" w:cs="Times New Roman"/>
        </w:rPr>
        <w:t xml:space="preserve"> NO</w:t>
      </w:r>
      <w:r w:rsidR="00DD14D9" w:rsidRPr="00DD14D9">
        <w:rPr>
          <w:rFonts w:ascii="Times New Roman" w:eastAsia="Times New Roman" w:hAnsi="Times New Roman" w:cs="Times New Roman"/>
          <w:vertAlign w:val="subscript"/>
        </w:rPr>
        <w:t>3</w:t>
      </w:r>
      <w:r w:rsidR="00DD14D9" w:rsidRPr="00DD14D9">
        <w:rPr>
          <w:rFonts w:ascii="Times New Roman" w:eastAsia="Times New Roman" w:hAnsi="Times New Roman" w:cs="Times New Roman"/>
          <w:vertAlign w:val="superscript"/>
        </w:rPr>
        <w:t>-</w:t>
      </w:r>
      <w:r>
        <w:rPr>
          <w:rFonts w:ascii="Times New Roman" w:eastAsia="Times New Roman" w:hAnsi="Times New Roman" w:cs="Times New Roman"/>
        </w:rPr>
        <w:t xml:space="preserve"> (g N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N-up: Vegetation nitrogen uptake: P-up: Vegetation phosphorus uptake; SAP1/2: Saprotrophic fungal biomass at 0.1 and 0.5 m </w:t>
      </w:r>
      <w:r w:rsidR="00803CC7">
        <w:rPr>
          <w:rFonts w:ascii="Times New Roman" w:eastAsia="Times New Roman" w:hAnsi="Times New Roman" w:cs="Times New Roman"/>
        </w:rPr>
        <w:t>depth</w:t>
      </w:r>
      <w:r>
        <w:rPr>
          <w:rFonts w:ascii="Times New Roman" w:eastAsia="Times New Roman" w:hAnsi="Times New Roman" w:cs="Times New Roman"/>
        </w:rPr>
        <w:t xml:space="preserve"> (g C m</w:t>
      </w:r>
      <w:r>
        <w:rPr>
          <w:rFonts w:ascii="Times New Roman" w:eastAsia="Times New Roman" w:hAnsi="Times New Roman" w:cs="Times New Roman"/>
          <w:vertAlign w:val="superscript"/>
        </w:rPr>
        <w:t>-2</w:t>
      </w:r>
      <w:r>
        <w:rPr>
          <w:rFonts w:ascii="Times New Roman" w:eastAsia="Times New Roman" w:hAnsi="Times New Roman" w:cs="Times New Roman"/>
        </w:rPr>
        <w:t>); SC: Soil carbon concentration  (g C m</w:t>
      </w:r>
      <w:r>
        <w:rPr>
          <w:rFonts w:ascii="Times New Roman" w:eastAsia="Times New Roman" w:hAnsi="Times New Roman" w:cs="Times New Roman"/>
          <w:vertAlign w:val="superscript"/>
        </w:rPr>
        <w:t>-2</w:t>
      </w:r>
      <w:r>
        <w:rPr>
          <w:rFonts w:ascii="Times New Roman" w:eastAsia="Times New Roman" w:hAnsi="Times New Roman" w:cs="Times New Roman"/>
        </w:rPr>
        <w:t>); SM-1/2/3/4: Soil moisture at 0.1 m, 0.5 m, 0.7 m, and 1 m (m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Snowpack: Depth of snowpack (m); ST-S: Soil temperature at the surface; ST-1 (℃): Soil temperature at 1 m (℃). The TE calculates directional information flow from one variable to another within </w:t>
      </w:r>
      <w:r w:rsidR="00803CC7">
        <w:rPr>
          <w:rFonts w:ascii="Times New Roman" w:eastAsia="Times New Roman" w:hAnsi="Times New Roman" w:cs="Times New Roman"/>
        </w:rPr>
        <w:t>the</w:t>
      </w:r>
      <w:r>
        <w:rPr>
          <w:rFonts w:ascii="Times New Roman" w:eastAsia="Times New Roman" w:hAnsi="Times New Roman" w:cs="Times New Roman"/>
        </w:rPr>
        <w:t xml:space="preserve"> complex interactive network. The magnitude and significance of the directional information transfer reflects the non-linear cause-effect relationship. The approach is described in greater detail in the methods section of the main text. </w:t>
      </w:r>
    </w:p>
    <w:p w14:paraId="1171B049" w14:textId="77777777" w:rsidR="001B31E5" w:rsidRDefault="001B31E5">
      <w:pPr>
        <w:rPr>
          <w:rFonts w:ascii="Times New Roman" w:eastAsia="Times New Roman" w:hAnsi="Times New Roman" w:cs="Times New Roman"/>
        </w:rPr>
      </w:pPr>
    </w:p>
    <w:p w14:paraId="51848A8E" w14:textId="77777777" w:rsidR="001B31E5" w:rsidRDefault="001B31E5"/>
    <w:p w14:paraId="64C43F9A" w14:textId="77777777" w:rsidR="001B31E5" w:rsidRDefault="001B31E5"/>
    <w:p w14:paraId="57C8E4DD" w14:textId="2CC3DAFA" w:rsidR="001B31E5" w:rsidRDefault="00224A45">
      <w:r>
        <w:rPr>
          <w:noProof/>
        </w:rPr>
        <w:drawing>
          <wp:inline distT="0" distB="0" distL="0" distR="0" wp14:anchorId="70B46B34" wp14:editId="24C7A14F">
            <wp:extent cx="5943600" cy="3735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5943600" cy="3735070"/>
                    </a:xfrm>
                    <a:prstGeom prst="rect">
                      <a:avLst/>
                    </a:prstGeom>
                  </pic:spPr>
                </pic:pic>
              </a:graphicData>
            </a:graphic>
          </wp:inline>
        </w:drawing>
      </w:r>
    </w:p>
    <w:p w14:paraId="5100DE08" w14:textId="77777777" w:rsidR="001B31E5" w:rsidRDefault="00B62042">
      <w:r>
        <w:rPr>
          <w:noProof/>
          <w:lang w:val="en-US"/>
        </w:rPr>
        <w:lastRenderedPageBreak/>
        <w:drawing>
          <wp:inline distT="114300" distB="114300" distL="114300" distR="114300" wp14:anchorId="71D24110" wp14:editId="2A16E6B2">
            <wp:extent cx="5943600" cy="32639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943600" cy="3263900"/>
                    </a:xfrm>
                    <a:prstGeom prst="rect">
                      <a:avLst/>
                    </a:prstGeom>
                    <a:ln/>
                  </pic:spPr>
                </pic:pic>
              </a:graphicData>
            </a:graphic>
          </wp:inline>
        </w:drawing>
      </w:r>
    </w:p>
    <w:p w14:paraId="2952BA64" w14:textId="77777777" w:rsidR="001B31E5" w:rsidRDefault="00B62042">
      <w:r>
        <w:rPr>
          <w:noProof/>
          <w:lang w:val="en-US"/>
        </w:rPr>
        <w:drawing>
          <wp:inline distT="114300" distB="114300" distL="114300" distR="114300" wp14:anchorId="4B9CF316" wp14:editId="5F266436">
            <wp:extent cx="5943600" cy="31369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3136900"/>
                    </a:xfrm>
                    <a:prstGeom prst="rect">
                      <a:avLst/>
                    </a:prstGeom>
                    <a:ln/>
                  </pic:spPr>
                </pic:pic>
              </a:graphicData>
            </a:graphic>
          </wp:inline>
        </w:drawing>
      </w:r>
    </w:p>
    <w:p w14:paraId="65C54DDE" w14:textId="4798EC91" w:rsidR="001B31E5" w:rsidRDefault="001B31E5"/>
    <w:p w14:paraId="50B858C2" w14:textId="4B31DB66" w:rsidR="00AD2D08" w:rsidRDefault="00AD2D08"/>
    <w:p w14:paraId="52BAB87D" w14:textId="6044647B" w:rsidR="00AD2D08" w:rsidRDefault="00AD2D08"/>
    <w:p w14:paraId="3ACFB10E" w14:textId="4CC82EEA" w:rsidR="00AD2D08" w:rsidRDefault="00AD2D08"/>
    <w:p w14:paraId="36BCB621" w14:textId="00A3D1C8" w:rsidR="00AD2D08" w:rsidRDefault="00AD2D08"/>
    <w:p w14:paraId="27B38534" w14:textId="2D09E16D" w:rsidR="00AD2D08" w:rsidRDefault="00AD2D08"/>
    <w:p w14:paraId="6F19E727" w14:textId="4FC5AF7A" w:rsidR="00AD2D08" w:rsidRDefault="00AD2D08"/>
    <w:p w14:paraId="6DE9B78E" w14:textId="3A33B36E" w:rsidR="00AD2D08" w:rsidRDefault="00AD2D08"/>
    <w:p w14:paraId="6C774BB7" w14:textId="37A093A2" w:rsidR="00AD2D08" w:rsidRDefault="00AD2D08"/>
    <w:p w14:paraId="62D8FAB3" w14:textId="5A98DB9D" w:rsidR="00AD2D08" w:rsidRPr="00AD2D08" w:rsidRDefault="00AD2D08">
      <w:pPr>
        <w:rPr>
          <w:rFonts w:ascii="Times New Roman" w:hAnsi="Times New Roman" w:cs="Times New Roman"/>
        </w:rPr>
      </w:pPr>
      <w:r w:rsidRPr="00AD2D08">
        <w:rPr>
          <w:rFonts w:ascii="Times New Roman" w:hAnsi="Times New Roman" w:cs="Times New Roman"/>
        </w:rPr>
        <w:lastRenderedPageBreak/>
        <w:t xml:space="preserve">Figure S4: </w:t>
      </w:r>
      <w:r>
        <w:rPr>
          <w:rFonts w:ascii="Times New Roman" w:eastAsia="Times New Roman" w:hAnsi="Times New Roman" w:cs="Times New Roman"/>
        </w:rPr>
        <w:t xml:space="preserve">Panels a - d show the gross information production (GIP) values for the ten variables most important in shaping NPP in the 20 years after varying severity fires. </w:t>
      </w:r>
      <w:r>
        <w:rPr>
          <w:rFonts w:ascii="Times New Roman" w:eastAsia="Times New Roman" w:hAnsi="Times New Roman" w:cs="Times New Roman"/>
          <w:color w:val="222222"/>
          <w:highlight w:val="white"/>
        </w:rPr>
        <w:t>The gross information production represents the overall contribution of one variable to the dynamics of the whole system.</w:t>
      </w:r>
    </w:p>
    <w:p w14:paraId="618A90B6" w14:textId="77777777" w:rsidR="00AD2D08" w:rsidRDefault="00AD2D08"/>
    <w:p w14:paraId="5D4918AF" w14:textId="09BB78F2" w:rsidR="001B31E5" w:rsidRDefault="00224A45">
      <w:r>
        <w:rPr>
          <w:noProof/>
        </w:rPr>
        <w:drawing>
          <wp:inline distT="0" distB="0" distL="0" distR="0" wp14:anchorId="781B8CC4" wp14:editId="22BD1154">
            <wp:extent cx="5943600" cy="3111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11500"/>
                    </a:xfrm>
                    <a:prstGeom prst="rect">
                      <a:avLst/>
                    </a:prstGeom>
                  </pic:spPr>
                </pic:pic>
              </a:graphicData>
            </a:graphic>
          </wp:inline>
        </w:drawing>
      </w:r>
    </w:p>
    <w:p w14:paraId="5844E603" w14:textId="77777777" w:rsidR="001B31E5" w:rsidRDefault="001B31E5"/>
    <w:p w14:paraId="6638E544" w14:textId="77777777" w:rsidR="001B31E5" w:rsidRDefault="001B31E5"/>
    <w:p w14:paraId="2FC05C4A" w14:textId="77777777" w:rsidR="001B31E5" w:rsidRDefault="001B31E5"/>
    <w:p w14:paraId="01A13CA8" w14:textId="77777777" w:rsidR="001B31E5" w:rsidRDefault="001B31E5"/>
    <w:p w14:paraId="21A0AE3C" w14:textId="77777777" w:rsidR="001B31E5" w:rsidRDefault="001B31E5"/>
    <w:p w14:paraId="2C48E5ED" w14:textId="77777777" w:rsidR="001B31E5" w:rsidRDefault="001B31E5"/>
    <w:p w14:paraId="03A987EF" w14:textId="77777777" w:rsidR="001B31E5" w:rsidRDefault="001B31E5"/>
    <w:p w14:paraId="19D09AF4" w14:textId="77777777" w:rsidR="001B31E5" w:rsidRDefault="001B31E5"/>
    <w:p w14:paraId="72D54A88" w14:textId="77777777" w:rsidR="001B31E5" w:rsidRDefault="001B31E5"/>
    <w:p w14:paraId="7B993B53" w14:textId="77777777" w:rsidR="001B31E5" w:rsidRDefault="001B31E5"/>
    <w:p w14:paraId="4085E7BF" w14:textId="77777777" w:rsidR="001B31E5" w:rsidRDefault="001B31E5"/>
    <w:p w14:paraId="6C186952" w14:textId="77777777" w:rsidR="001B31E5" w:rsidRDefault="001B31E5"/>
    <w:p w14:paraId="7F8D4DF2" w14:textId="77777777" w:rsidR="001B31E5" w:rsidRDefault="001B31E5"/>
    <w:p w14:paraId="6AF43120" w14:textId="77777777" w:rsidR="001B31E5" w:rsidRDefault="001B31E5"/>
    <w:p w14:paraId="350D8E57" w14:textId="77777777" w:rsidR="001B31E5" w:rsidRDefault="001B31E5"/>
    <w:p w14:paraId="641A60DE" w14:textId="77777777" w:rsidR="001B31E5" w:rsidRDefault="001B31E5"/>
    <w:p w14:paraId="63030681" w14:textId="77777777" w:rsidR="001B31E5" w:rsidRDefault="001B31E5"/>
    <w:p w14:paraId="061D653F" w14:textId="77777777" w:rsidR="001B31E5" w:rsidRDefault="001B31E5"/>
    <w:p w14:paraId="30C1E852" w14:textId="77777777" w:rsidR="001B31E5" w:rsidRDefault="001B31E5"/>
    <w:p w14:paraId="19FA61BD" w14:textId="77777777" w:rsidR="001B31E5" w:rsidRDefault="001B31E5"/>
    <w:p w14:paraId="3584623B" w14:textId="77777777" w:rsidR="001B31E5" w:rsidRDefault="001B31E5"/>
    <w:p w14:paraId="32B951B8" w14:textId="77777777" w:rsidR="001B31E5" w:rsidRDefault="001B31E5"/>
    <w:p w14:paraId="0A80C2FC" w14:textId="77777777" w:rsidR="001B31E5" w:rsidRDefault="001B31E5"/>
    <w:p w14:paraId="08C4E76F" w14:textId="77777777" w:rsidR="001B31E5" w:rsidRDefault="001B31E5"/>
    <w:p w14:paraId="04EF5569" w14:textId="77777777" w:rsidR="001B31E5" w:rsidRDefault="001B31E5"/>
    <w:p w14:paraId="6470E3B0" w14:textId="77777777" w:rsidR="00B314B5" w:rsidRDefault="00B314B5">
      <w:pPr>
        <w:spacing w:after="200"/>
        <w:rPr>
          <w:rFonts w:ascii="Times New Roman" w:eastAsia="Times New Roman" w:hAnsi="Times New Roman" w:cs="Times New Roman"/>
          <w:sz w:val="20"/>
          <w:szCs w:val="20"/>
        </w:rPr>
      </w:pPr>
    </w:p>
    <w:p w14:paraId="6CAC4694" w14:textId="7A8F89F2" w:rsidR="001B31E5" w:rsidRDefault="00B62042">
      <w:pPr>
        <w:spacing w:after="200"/>
      </w:pPr>
      <w:r>
        <w:rPr>
          <w:rFonts w:ascii="Times New Roman" w:eastAsia="Times New Roman" w:hAnsi="Times New Roman" w:cs="Times New Roman"/>
          <w:sz w:val="20"/>
          <w:szCs w:val="20"/>
        </w:rPr>
        <w:t>Figure S</w:t>
      </w:r>
      <w:r w:rsidR="00224A45">
        <w:rPr>
          <w:rFonts w:ascii="Times New Roman" w:eastAsia="Times New Roman" w:hAnsi="Times New Roman" w:cs="Times New Roman"/>
          <w:sz w:val="20"/>
          <w:szCs w:val="20"/>
        </w:rPr>
        <w:t>5</w:t>
      </w:r>
      <w:r>
        <w:rPr>
          <w:rFonts w:ascii="Times New Roman" w:eastAsia="Times New Roman" w:hAnsi="Times New Roman" w:cs="Times New Roman"/>
          <w:sz w:val="20"/>
          <w:szCs w:val="20"/>
        </w:rPr>
        <w:t>: Differences in the trajectories of physical and hydrological properties post-wildfire compared to the baseline simulation</w:t>
      </w:r>
      <w:r w:rsidR="00425803">
        <w:rPr>
          <w:rFonts w:ascii="Times New Roman" w:eastAsia="Times New Roman" w:hAnsi="Times New Roman" w:cs="Times New Roman"/>
          <w:sz w:val="20"/>
          <w:szCs w:val="20"/>
        </w:rPr>
        <w:t xml:space="preserve"> (i.e., </w:t>
      </w:r>
      <w:r w:rsidR="00DD14D9">
        <w:rPr>
          <w:rFonts w:ascii="Times New Roman" w:eastAsia="Times New Roman" w:hAnsi="Times New Roman" w:cs="Times New Roman"/>
          <w:sz w:val="20"/>
          <w:szCs w:val="20"/>
        </w:rPr>
        <w:t xml:space="preserve">Scenario </w:t>
      </w:r>
      <w:r w:rsidR="00425803">
        <w:rPr>
          <w:rFonts w:ascii="Times New Roman" w:eastAsia="Times New Roman" w:hAnsi="Times New Roman" w:cs="Times New Roman"/>
          <w:sz w:val="20"/>
          <w:szCs w:val="20"/>
        </w:rPr>
        <w:t>value –</w:t>
      </w:r>
      <w:r w:rsidR="00DD14D9">
        <w:rPr>
          <w:rFonts w:ascii="Times New Roman" w:eastAsia="Times New Roman" w:hAnsi="Times New Roman" w:cs="Times New Roman"/>
          <w:sz w:val="20"/>
          <w:szCs w:val="20"/>
        </w:rPr>
        <w:t xml:space="preserve"> Baseline </w:t>
      </w:r>
      <w:r w:rsidR="00425803">
        <w:rPr>
          <w:rFonts w:ascii="Times New Roman" w:eastAsia="Times New Roman" w:hAnsi="Times New Roman" w:cs="Times New Roman"/>
          <w:sz w:val="20"/>
          <w:szCs w:val="20"/>
        </w:rPr>
        <w:t>value)</w:t>
      </w:r>
      <w:r>
        <w:rPr>
          <w:rFonts w:ascii="Times New Roman" w:eastAsia="Times New Roman" w:hAnsi="Times New Roman" w:cs="Times New Roman"/>
          <w:sz w:val="20"/>
          <w:szCs w:val="20"/>
        </w:rPr>
        <w:t>. Illustrated here are the active layer depth (m), soil moisture (m</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m</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and soil temperature (</w:t>
      </w:r>
      <w:proofErr w:type="spellStart"/>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C</w:t>
      </w:r>
      <w:proofErr w:type="spellEnd"/>
      <w:r>
        <w:rPr>
          <w:rFonts w:ascii="Times New Roman" w:eastAsia="Times New Roman" w:hAnsi="Times New Roman" w:cs="Times New Roman"/>
          <w:sz w:val="20"/>
          <w:szCs w:val="20"/>
        </w:rPr>
        <w:t xml:space="preserve">) for the period 20 years post-wildfire. </w:t>
      </w:r>
      <w:r w:rsidR="00B314B5">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panel</w:t>
      </w:r>
      <w:r w:rsidR="00B314B5">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represent (a) the early fire initiated in 2007, and (b) the late fire, initiated in 2080, for fires of different severity. </w:t>
      </w:r>
    </w:p>
    <w:p w14:paraId="281C86C4" w14:textId="77777777" w:rsidR="001B31E5" w:rsidRDefault="001B31E5">
      <w:pPr>
        <w:rPr>
          <w:rFonts w:ascii="Times New Roman" w:eastAsia="Times New Roman" w:hAnsi="Times New Roman" w:cs="Times New Roman"/>
        </w:rPr>
      </w:pPr>
    </w:p>
    <w:p w14:paraId="696ACF5D" w14:textId="77777777" w:rsidR="001B31E5" w:rsidRDefault="001B31E5">
      <w:pPr>
        <w:rPr>
          <w:rFonts w:ascii="Times New Roman" w:eastAsia="Times New Roman" w:hAnsi="Times New Roman" w:cs="Times New Roman"/>
        </w:rPr>
      </w:pPr>
    </w:p>
    <w:p w14:paraId="41A20B89" w14:textId="77777777" w:rsidR="001B31E5" w:rsidRDefault="001B31E5">
      <w:pPr>
        <w:rPr>
          <w:rFonts w:ascii="Times New Roman" w:eastAsia="Times New Roman" w:hAnsi="Times New Roman" w:cs="Times New Roman"/>
        </w:rPr>
      </w:pPr>
    </w:p>
    <w:p w14:paraId="00A15E11" w14:textId="77777777" w:rsidR="001B31E5" w:rsidRDefault="00B62042">
      <w:pP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6B3ABC71" wp14:editId="475C1C28">
            <wp:extent cx="5943600" cy="25273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943600" cy="2527300"/>
                    </a:xfrm>
                    <a:prstGeom prst="rect">
                      <a:avLst/>
                    </a:prstGeom>
                    <a:ln/>
                  </pic:spPr>
                </pic:pic>
              </a:graphicData>
            </a:graphic>
          </wp:inline>
        </w:drawing>
      </w:r>
    </w:p>
    <w:p w14:paraId="49A256BE" w14:textId="77777777" w:rsidR="001B31E5" w:rsidRDefault="001B31E5">
      <w:pPr>
        <w:rPr>
          <w:rFonts w:ascii="Times New Roman" w:eastAsia="Times New Roman" w:hAnsi="Times New Roman" w:cs="Times New Roman"/>
        </w:rPr>
      </w:pPr>
    </w:p>
    <w:p w14:paraId="73E68313" w14:textId="77777777" w:rsidR="001B31E5" w:rsidRDefault="001B31E5">
      <w:pPr>
        <w:rPr>
          <w:rFonts w:ascii="Times New Roman" w:eastAsia="Times New Roman" w:hAnsi="Times New Roman" w:cs="Times New Roman"/>
        </w:rPr>
      </w:pPr>
    </w:p>
    <w:p w14:paraId="6D3F6337" w14:textId="77777777" w:rsidR="001B31E5" w:rsidRDefault="001B31E5">
      <w:pPr>
        <w:rPr>
          <w:rFonts w:ascii="Times New Roman" w:eastAsia="Times New Roman" w:hAnsi="Times New Roman" w:cs="Times New Roman"/>
        </w:rPr>
      </w:pPr>
    </w:p>
    <w:p w14:paraId="33CE23CD" w14:textId="77777777" w:rsidR="001B31E5" w:rsidRDefault="001B31E5">
      <w:pPr>
        <w:rPr>
          <w:rFonts w:ascii="Times New Roman" w:eastAsia="Times New Roman" w:hAnsi="Times New Roman" w:cs="Times New Roman"/>
        </w:rPr>
      </w:pPr>
    </w:p>
    <w:p w14:paraId="06403BD4" w14:textId="77777777" w:rsidR="001B31E5" w:rsidRDefault="001B31E5">
      <w:pPr>
        <w:rPr>
          <w:rFonts w:ascii="Times New Roman" w:eastAsia="Times New Roman" w:hAnsi="Times New Roman" w:cs="Times New Roman"/>
        </w:rPr>
      </w:pPr>
    </w:p>
    <w:p w14:paraId="6943EB03" w14:textId="77777777" w:rsidR="001B31E5" w:rsidRDefault="001B31E5">
      <w:pPr>
        <w:rPr>
          <w:rFonts w:ascii="Times New Roman" w:eastAsia="Times New Roman" w:hAnsi="Times New Roman" w:cs="Times New Roman"/>
        </w:rPr>
      </w:pPr>
    </w:p>
    <w:p w14:paraId="6D9BB85D" w14:textId="77777777" w:rsidR="001B31E5" w:rsidRDefault="001B31E5">
      <w:pPr>
        <w:rPr>
          <w:rFonts w:ascii="Times New Roman" w:eastAsia="Times New Roman" w:hAnsi="Times New Roman" w:cs="Times New Roman"/>
        </w:rPr>
      </w:pPr>
    </w:p>
    <w:p w14:paraId="09FCC5AB" w14:textId="77777777" w:rsidR="001B31E5" w:rsidRDefault="001B31E5">
      <w:pPr>
        <w:rPr>
          <w:rFonts w:ascii="Times New Roman" w:eastAsia="Times New Roman" w:hAnsi="Times New Roman" w:cs="Times New Roman"/>
        </w:rPr>
      </w:pPr>
    </w:p>
    <w:p w14:paraId="4137EA97" w14:textId="77777777" w:rsidR="001B31E5" w:rsidRDefault="001B31E5">
      <w:pPr>
        <w:rPr>
          <w:rFonts w:ascii="Times New Roman" w:eastAsia="Times New Roman" w:hAnsi="Times New Roman" w:cs="Times New Roman"/>
        </w:rPr>
      </w:pPr>
    </w:p>
    <w:p w14:paraId="192F88E9" w14:textId="77777777" w:rsidR="001B31E5" w:rsidRDefault="001B31E5">
      <w:pPr>
        <w:rPr>
          <w:rFonts w:ascii="Times New Roman" w:eastAsia="Times New Roman" w:hAnsi="Times New Roman" w:cs="Times New Roman"/>
        </w:rPr>
      </w:pPr>
    </w:p>
    <w:p w14:paraId="4FA41541" w14:textId="77777777" w:rsidR="001B31E5" w:rsidRDefault="001B31E5">
      <w:pPr>
        <w:rPr>
          <w:rFonts w:ascii="Times New Roman" w:eastAsia="Times New Roman" w:hAnsi="Times New Roman" w:cs="Times New Roman"/>
        </w:rPr>
      </w:pPr>
    </w:p>
    <w:p w14:paraId="64D04ACF" w14:textId="77777777" w:rsidR="001B31E5" w:rsidRDefault="001B31E5">
      <w:pPr>
        <w:rPr>
          <w:rFonts w:ascii="Times New Roman" w:eastAsia="Times New Roman" w:hAnsi="Times New Roman" w:cs="Times New Roman"/>
        </w:rPr>
      </w:pPr>
    </w:p>
    <w:p w14:paraId="25D2CC21" w14:textId="77777777" w:rsidR="001B31E5" w:rsidRDefault="001B31E5">
      <w:pPr>
        <w:rPr>
          <w:rFonts w:ascii="Times New Roman" w:eastAsia="Times New Roman" w:hAnsi="Times New Roman" w:cs="Times New Roman"/>
        </w:rPr>
      </w:pPr>
    </w:p>
    <w:p w14:paraId="22EDDB2B" w14:textId="77777777" w:rsidR="001B31E5" w:rsidRDefault="001B31E5">
      <w:pPr>
        <w:rPr>
          <w:rFonts w:ascii="Times New Roman" w:eastAsia="Times New Roman" w:hAnsi="Times New Roman" w:cs="Times New Roman"/>
        </w:rPr>
      </w:pPr>
    </w:p>
    <w:p w14:paraId="19FDB78C" w14:textId="77777777" w:rsidR="001B31E5" w:rsidRDefault="001B31E5">
      <w:pPr>
        <w:rPr>
          <w:rFonts w:ascii="Times New Roman" w:eastAsia="Times New Roman" w:hAnsi="Times New Roman" w:cs="Times New Roman"/>
        </w:rPr>
      </w:pPr>
    </w:p>
    <w:p w14:paraId="35772ECE" w14:textId="77777777" w:rsidR="001B31E5" w:rsidRDefault="001B31E5">
      <w:pPr>
        <w:rPr>
          <w:rFonts w:ascii="Times New Roman" w:eastAsia="Times New Roman" w:hAnsi="Times New Roman" w:cs="Times New Roman"/>
        </w:rPr>
      </w:pPr>
    </w:p>
    <w:p w14:paraId="384B7079" w14:textId="77777777" w:rsidR="001B31E5" w:rsidRDefault="001B31E5">
      <w:pPr>
        <w:rPr>
          <w:rFonts w:ascii="Times New Roman" w:eastAsia="Times New Roman" w:hAnsi="Times New Roman" w:cs="Times New Roman"/>
        </w:rPr>
      </w:pPr>
    </w:p>
    <w:p w14:paraId="4126B16A" w14:textId="77777777" w:rsidR="001B31E5" w:rsidRDefault="001B31E5">
      <w:pPr>
        <w:rPr>
          <w:rFonts w:ascii="Times New Roman" w:eastAsia="Times New Roman" w:hAnsi="Times New Roman" w:cs="Times New Roman"/>
        </w:rPr>
      </w:pPr>
    </w:p>
    <w:p w14:paraId="04711916" w14:textId="77777777" w:rsidR="001B31E5" w:rsidRDefault="001B31E5">
      <w:pPr>
        <w:rPr>
          <w:rFonts w:ascii="Times New Roman" w:eastAsia="Times New Roman" w:hAnsi="Times New Roman" w:cs="Times New Roman"/>
        </w:rPr>
      </w:pPr>
    </w:p>
    <w:p w14:paraId="01DC11D9" w14:textId="6285C27C" w:rsidR="001B31E5" w:rsidRDefault="001B31E5">
      <w:pPr>
        <w:rPr>
          <w:rFonts w:ascii="Times New Roman" w:eastAsia="Times New Roman" w:hAnsi="Times New Roman" w:cs="Times New Roman"/>
        </w:rPr>
      </w:pPr>
    </w:p>
    <w:p w14:paraId="4082FC84" w14:textId="7C1E3C40" w:rsidR="00B90188" w:rsidRDefault="00B90188">
      <w:pPr>
        <w:rPr>
          <w:rFonts w:ascii="Times New Roman" w:eastAsia="Times New Roman" w:hAnsi="Times New Roman" w:cs="Times New Roman"/>
        </w:rPr>
      </w:pPr>
    </w:p>
    <w:p w14:paraId="5AF081EC" w14:textId="34CCE252" w:rsidR="001B31E5" w:rsidRDefault="00B62042">
      <w:pPr>
        <w:rPr>
          <w:rFonts w:ascii="Times New Roman" w:eastAsia="Times New Roman" w:hAnsi="Times New Roman" w:cs="Times New Roman"/>
        </w:rPr>
      </w:pPr>
      <w:r>
        <w:rPr>
          <w:rFonts w:ascii="Times New Roman" w:eastAsia="Times New Roman" w:hAnsi="Times New Roman" w:cs="Times New Roman"/>
        </w:rPr>
        <w:t>Figure S</w:t>
      </w:r>
      <w:r w:rsidR="00224A45">
        <w:rPr>
          <w:rFonts w:ascii="Times New Roman" w:eastAsia="Times New Roman" w:hAnsi="Times New Roman" w:cs="Times New Roman"/>
        </w:rPr>
        <w:t>6</w:t>
      </w:r>
      <w:r>
        <w:rPr>
          <w:rFonts w:ascii="Times New Roman" w:eastAsia="Times New Roman" w:hAnsi="Times New Roman" w:cs="Times New Roman"/>
        </w:rPr>
        <w:t xml:space="preserve">: Total microbial biomass carbon: nitrogen ratio over time. </w:t>
      </w:r>
    </w:p>
    <w:p w14:paraId="57B532EB" w14:textId="77777777" w:rsidR="001B31E5" w:rsidRDefault="001B31E5">
      <w:pPr>
        <w:rPr>
          <w:rFonts w:ascii="Times New Roman" w:eastAsia="Times New Roman" w:hAnsi="Times New Roman" w:cs="Times New Roman"/>
        </w:rPr>
      </w:pPr>
    </w:p>
    <w:p w14:paraId="5D6F48B2" w14:textId="77777777" w:rsidR="001B31E5" w:rsidRDefault="001B31E5">
      <w:pPr>
        <w:rPr>
          <w:rFonts w:ascii="Times New Roman" w:eastAsia="Times New Roman" w:hAnsi="Times New Roman" w:cs="Times New Roman"/>
        </w:rPr>
      </w:pPr>
    </w:p>
    <w:p w14:paraId="1144C103" w14:textId="77777777" w:rsidR="001B31E5" w:rsidRDefault="00B62042">
      <w:pPr>
        <w:rPr>
          <w:rFonts w:ascii="Times New Roman" w:eastAsia="Times New Roman" w:hAnsi="Times New Roman" w:cs="Times New Roman"/>
        </w:rPr>
      </w:pPr>
      <w:r>
        <w:rPr>
          <w:noProof/>
          <w:lang w:val="en-US"/>
        </w:rPr>
        <w:drawing>
          <wp:inline distT="114300" distB="114300" distL="114300" distR="114300" wp14:anchorId="33B113F5" wp14:editId="2B576749">
            <wp:extent cx="5734318" cy="7177088"/>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734318" cy="7177088"/>
                    </a:xfrm>
                    <a:prstGeom prst="rect">
                      <a:avLst/>
                    </a:prstGeom>
                    <a:ln/>
                  </pic:spPr>
                </pic:pic>
              </a:graphicData>
            </a:graphic>
          </wp:inline>
        </w:drawing>
      </w:r>
    </w:p>
    <w:p w14:paraId="36C5F827" w14:textId="5568ED22" w:rsidR="001B31E5" w:rsidRDefault="00B62042">
      <w:pPr>
        <w:rPr>
          <w:rFonts w:ascii="Times New Roman" w:eastAsia="Times New Roman" w:hAnsi="Times New Roman" w:cs="Times New Roman"/>
        </w:rPr>
      </w:pPr>
      <w:r>
        <w:rPr>
          <w:rFonts w:ascii="Times New Roman" w:eastAsia="Times New Roman" w:hAnsi="Times New Roman" w:cs="Times New Roman"/>
        </w:rPr>
        <w:lastRenderedPageBreak/>
        <w:t>Figure S</w:t>
      </w:r>
      <w:r w:rsidR="00A605E1">
        <w:rPr>
          <w:rFonts w:ascii="Times New Roman" w:eastAsia="Times New Roman" w:hAnsi="Times New Roman" w:cs="Times New Roman"/>
        </w:rPr>
        <w:t>7</w:t>
      </w:r>
      <w:r>
        <w:rPr>
          <w:rFonts w:ascii="Times New Roman" w:eastAsia="Times New Roman" w:hAnsi="Times New Roman" w:cs="Times New Roman"/>
        </w:rPr>
        <w:t xml:space="preserve">: Organic and inorganic nitrogen responses to early and late fire. </w:t>
      </w:r>
      <w:r w:rsidR="007D30B3">
        <w:rPr>
          <w:rFonts w:ascii="Times New Roman" w:eastAsia="Times New Roman" w:hAnsi="Times New Roman" w:cs="Times New Roman"/>
        </w:rPr>
        <w:t>(a</w:t>
      </w:r>
      <w:r>
        <w:rPr>
          <w:rFonts w:ascii="Times New Roman" w:eastAsia="Times New Roman" w:hAnsi="Times New Roman" w:cs="Times New Roman"/>
        </w:rPr>
        <w:t>) soil ammonium (</w:t>
      </w:r>
      <w:proofErr w:type="spellStart"/>
      <w:r>
        <w:rPr>
          <w:rFonts w:ascii="Times New Roman" w:eastAsia="Times New Roman" w:hAnsi="Times New Roman" w:cs="Times New Roman"/>
        </w:rPr>
        <w:t>g</w:t>
      </w:r>
      <w:r w:rsidR="007D30B3">
        <w:rPr>
          <w:rFonts w:ascii="Times New Roman" w:eastAsia="Times New Roman" w:hAnsi="Times New Roman" w:cs="Times New Roman"/>
        </w:rPr>
        <w:t>N</w:t>
      </w:r>
      <w:proofErr w:type="spellEnd"/>
      <w:r>
        <w:rPr>
          <w:rFonts w:ascii="Times New Roman" w:eastAsia="Times New Roman" w:hAnsi="Times New Roman" w:cs="Times New Roman"/>
        </w:rPr>
        <w:t xml:space="preserve"> m</w:t>
      </w:r>
      <w:r>
        <w:rPr>
          <w:rFonts w:ascii="Times New Roman" w:eastAsia="Times New Roman" w:hAnsi="Times New Roman" w:cs="Times New Roman"/>
          <w:vertAlign w:val="superscript"/>
        </w:rPr>
        <w:t>-2</w:t>
      </w:r>
      <w:r>
        <w:rPr>
          <w:rFonts w:ascii="Times New Roman" w:eastAsia="Times New Roman" w:hAnsi="Times New Roman" w:cs="Times New Roman"/>
        </w:rPr>
        <w:t>) across the depth profile, (</w:t>
      </w:r>
      <w:r w:rsidR="00191E36">
        <w:rPr>
          <w:rFonts w:ascii="Times New Roman" w:eastAsia="Times New Roman" w:hAnsi="Times New Roman" w:cs="Times New Roman"/>
        </w:rPr>
        <w:t>b</w:t>
      </w:r>
      <w:r>
        <w:rPr>
          <w:rFonts w:ascii="Times New Roman" w:eastAsia="Times New Roman" w:hAnsi="Times New Roman" w:cs="Times New Roman"/>
        </w:rPr>
        <w:t>) soil ammonium (</w:t>
      </w:r>
      <w:proofErr w:type="spellStart"/>
      <w:r>
        <w:rPr>
          <w:rFonts w:ascii="Times New Roman" w:eastAsia="Times New Roman" w:hAnsi="Times New Roman" w:cs="Times New Roman"/>
        </w:rPr>
        <w:t>g</w:t>
      </w:r>
      <w:r w:rsidR="007D30B3">
        <w:rPr>
          <w:rFonts w:ascii="Times New Roman" w:eastAsia="Times New Roman" w:hAnsi="Times New Roman" w:cs="Times New Roman"/>
        </w:rPr>
        <w:t>N</w:t>
      </w:r>
      <w:proofErr w:type="spellEnd"/>
      <w:r w:rsidR="007D30B3">
        <w:rPr>
          <w:rFonts w:ascii="Times New Roman" w:eastAsia="Times New Roman" w:hAnsi="Times New Roman" w:cs="Times New Roman"/>
        </w:rPr>
        <w:t xml:space="preserve"> </w:t>
      </w:r>
      <w:r>
        <w:rPr>
          <w:rFonts w:ascii="Times New Roman" w:eastAsia="Times New Roman" w:hAnsi="Times New Roman" w:cs="Times New Roman"/>
        </w:rPr>
        <w:t>m</w:t>
      </w:r>
      <w:r>
        <w:rPr>
          <w:rFonts w:ascii="Times New Roman" w:eastAsia="Times New Roman" w:hAnsi="Times New Roman" w:cs="Times New Roman"/>
          <w:vertAlign w:val="superscript"/>
        </w:rPr>
        <w:t>-2</w:t>
      </w:r>
      <w:r>
        <w:rPr>
          <w:rFonts w:ascii="Times New Roman" w:eastAsia="Times New Roman" w:hAnsi="Times New Roman" w:cs="Times New Roman"/>
        </w:rPr>
        <w:t>) from specific depths between the surface soil and 0.8 m, (</w:t>
      </w:r>
      <w:r w:rsidR="00191E36">
        <w:rPr>
          <w:rFonts w:ascii="Times New Roman" w:eastAsia="Times New Roman" w:hAnsi="Times New Roman" w:cs="Times New Roman"/>
        </w:rPr>
        <w:t>c</w:t>
      </w:r>
      <w:r>
        <w:rPr>
          <w:rFonts w:ascii="Times New Roman" w:eastAsia="Times New Roman" w:hAnsi="Times New Roman" w:cs="Times New Roman"/>
        </w:rPr>
        <w:t>) inorganic and organic nitrogen fluxes, including gaseous loss as NH</w:t>
      </w:r>
      <w:r>
        <w:rPr>
          <w:rFonts w:ascii="Times New Roman" w:eastAsia="Times New Roman" w:hAnsi="Times New Roman" w:cs="Times New Roman"/>
          <w:vertAlign w:val="subscript"/>
        </w:rPr>
        <w:t>3</w:t>
      </w:r>
      <w:r>
        <w:rPr>
          <w:rFonts w:ascii="Times New Roman" w:eastAsia="Times New Roman" w:hAnsi="Times New Roman" w:cs="Times New Roman"/>
        </w:rPr>
        <w:t xml:space="preserve"> volatilization, and horizontal (surface) runoff and lateral (subsurface) fluxes of both dissolved inorganic nitrogen (DIN: NH</w:t>
      </w:r>
      <w:r>
        <w:rPr>
          <w:rFonts w:ascii="Times New Roman" w:eastAsia="Times New Roman" w:hAnsi="Times New Roman" w:cs="Times New Roman"/>
          <w:vertAlign w:val="subscript"/>
        </w:rPr>
        <w:t>4</w:t>
      </w:r>
      <w:r>
        <w:rPr>
          <w:rFonts w:ascii="Times New Roman" w:eastAsia="Times New Roman" w:hAnsi="Times New Roman" w:cs="Times New Roman"/>
          <w:vertAlign w:val="superscript"/>
        </w:rPr>
        <w:t>+</w:t>
      </w:r>
      <w:r>
        <w:rPr>
          <w:rFonts w:ascii="Times New Roman" w:eastAsia="Times New Roman" w:hAnsi="Times New Roman" w:cs="Times New Roman"/>
        </w:rPr>
        <w:t xml:space="preserve"> + NO</w:t>
      </w:r>
      <w:r>
        <w:rPr>
          <w:rFonts w:ascii="Times New Roman" w:eastAsia="Times New Roman" w:hAnsi="Times New Roman" w:cs="Times New Roman"/>
          <w:vertAlign w:val="subscript"/>
        </w:rPr>
        <w:t>3</w:t>
      </w:r>
      <w:r>
        <w:rPr>
          <w:rFonts w:ascii="Times New Roman" w:eastAsia="Times New Roman" w:hAnsi="Times New Roman" w:cs="Times New Roman"/>
          <w:vertAlign w:val="superscript"/>
        </w:rPr>
        <w:t>-</w:t>
      </w:r>
      <w:r>
        <w:rPr>
          <w:rFonts w:ascii="Times New Roman" w:eastAsia="Times New Roman" w:hAnsi="Times New Roman" w:cs="Times New Roman"/>
        </w:rPr>
        <w:t>), and dissolved organic nitrogen (DON).</w:t>
      </w:r>
    </w:p>
    <w:p w14:paraId="63CDCE33" w14:textId="77777777" w:rsidR="001B31E5" w:rsidRDefault="001B31E5"/>
    <w:p w14:paraId="696C7927" w14:textId="77777777" w:rsidR="001B31E5" w:rsidRDefault="00B62042">
      <w:r>
        <w:t>(a)</w:t>
      </w:r>
    </w:p>
    <w:p w14:paraId="0170CC53" w14:textId="77777777" w:rsidR="001B31E5" w:rsidRDefault="001B31E5"/>
    <w:p w14:paraId="31AB7A89" w14:textId="40CA1382" w:rsidR="001B31E5" w:rsidRDefault="000B7182">
      <w:r>
        <w:rPr>
          <w:noProof/>
        </w:rPr>
        <w:drawing>
          <wp:inline distT="0" distB="0" distL="0" distR="0" wp14:anchorId="235B2716" wp14:editId="006DF73D">
            <wp:extent cx="5943600" cy="413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130675"/>
                    </a:xfrm>
                    <a:prstGeom prst="rect">
                      <a:avLst/>
                    </a:prstGeom>
                  </pic:spPr>
                </pic:pic>
              </a:graphicData>
            </a:graphic>
          </wp:inline>
        </w:drawing>
      </w:r>
    </w:p>
    <w:p w14:paraId="417FB3C5" w14:textId="77777777" w:rsidR="00191E36" w:rsidRDefault="00191E36"/>
    <w:p w14:paraId="04F4363C" w14:textId="77777777" w:rsidR="00191E36" w:rsidRDefault="00191E36"/>
    <w:p w14:paraId="21BE9A6B" w14:textId="77777777" w:rsidR="00191E36" w:rsidRDefault="00191E36"/>
    <w:p w14:paraId="55D991D9" w14:textId="77777777" w:rsidR="00191E36" w:rsidRDefault="00191E36"/>
    <w:p w14:paraId="6CD49E65" w14:textId="77777777" w:rsidR="00191E36" w:rsidRDefault="00191E36"/>
    <w:p w14:paraId="6F0F4AAD" w14:textId="77777777" w:rsidR="00191E36" w:rsidRDefault="00191E36"/>
    <w:p w14:paraId="71C1DA5E" w14:textId="77777777" w:rsidR="00191E36" w:rsidRDefault="00191E36"/>
    <w:p w14:paraId="0B3F3A58" w14:textId="77777777" w:rsidR="00191E36" w:rsidRDefault="00191E36"/>
    <w:p w14:paraId="144C00FA" w14:textId="1C84B15B" w:rsidR="00191E36" w:rsidRDefault="00191E36"/>
    <w:p w14:paraId="2994BF56" w14:textId="77777777" w:rsidR="00191E36" w:rsidRDefault="00191E36"/>
    <w:p w14:paraId="7AAF51FA" w14:textId="77777777" w:rsidR="00191E36" w:rsidRDefault="00191E36"/>
    <w:p w14:paraId="291C478D" w14:textId="77777777" w:rsidR="00191E36" w:rsidRDefault="00191E36"/>
    <w:p w14:paraId="1DDE7850" w14:textId="77777777" w:rsidR="00191E36" w:rsidRDefault="00191E36"/>
    <w:p w14:paraId="58AB7A39" w14:textId="77777777" w:rsidR="00191E36" w:rsidRDefault="00191E36"/>
    <w:p w14:paraId="1A88B363" w14:textId="457CD1D2" w:rsidR="001B31E5" w:rsidRDefault="00191E36">
      <w:r>
        <w:lastRenderedPageBreak/>
        <w:t>(b)</w:t>
      </w:r>
    </w:p>
    <w:p w14:paraId="095699BC" w14:textId="77777777" w:rsidR="001B31E5" w:rsidRDefault="001B31E5"/>
    <w:p w14:paraId="76D9AD09" w14:textId="543F5040" w:rsidR="001B31E5" w:rsidRDefault="000B7182">
      <w:r>
        <w:rPr>
          <w:noProof/>
        </w:rPr>
        <w:drawing>
          <wp:inline distT="0" distB="0" distL="0" distR="0" wp14:anchorId="1BF69B2B" wp14:editId="6C89BF9C">
            <wp:extent cx="5943600" cy="3978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17D02EF4" w14:textId="77777777" w:rsidR="001B31E5" w:rsidRDefault="001B31E5"/>
    <w:p w14:paraId="32AEC172" w14:textId="34918AAF" w:rsidR="001B31E5" w:rsidRDefault="001B31E5"/>
    <w:p w14:paraId="4E82205C" w14:textId="71203984" w:rsidR="00191E36" w:rsidRDefault="00191E36"/>
    <w:p w14:paraId="7C4B83D2" w14:textId="780D0DB1" w:rsidR="00191E36" w:rsidRDefault="00191E36"/>
    <w:p w14:paraId="27D329A0" w14:textId="6AF0AF5F" w:rsidR="00191E36" w:rsidRDefault="00191E36"/>
    <w:p w14:paraId="2E84BDF5" w14:textId="35782FF4" w:rsidR="00191E36" w:rsidRDefault="00191E36"/>
    <w:p w14:paraId="5ED47636" w14:textId="17C7D5E7" w:rsidR="00191E36" w:rsidRDefault="00191E36"/>
    <w:p w14:paraId="6865C20D" w14:textId="22D26356" w:rsidR="00191E36" w:rsidRDefault="00191E36"/>
    <w:p w14:paraId="7C39A252" w14:textId="4A1519F3" w:rsidR="00191E36" w:rsidRDefault="00191E36"/>
    <w:p w14:paraId="26916A5A" w14:textId="33A9C7D4" w:rsidR="00191E36" w:rsidRDefault="00191E36"/>
    <w:p w14:paraId="1363CE49" w14:textId="76ED77D2" w:rsidR="00191E36" w:rsidRDefault="00191E36"/>
    <w:p w14:paraId="0F1AA110" w14:textId="0BA19A56" w:rsidR="00191E36" w:rsidRDefault="00191E36"/>
    <w:p w14:paraId="51AA9F92" w14:textId="19B88513" w:rsidR="00191E36" w:rsidRDefault="00191E36"/>
    <w:p w14:paraId="56D5E5FE" w14:textId="66E53509" w:rsidR="00191E36" w:rsidRDefault="00191E36"/>
    <w:p w14:paraId="02308C77" w14:textId="1B895DD1" w:rsidR="00191E36" w:rsidRDefault="00191E36"/>
    <w:p w14:paraId="7FE0D153" w14:textId="6ECB490C" w:rsidR="00191E36" w:rsidRDefault="00191E36"/>
    <w:p w14:paraId="07BE40C8" w14:textId="28C7F008" w:rsidR="00191E36" w:rsidRDefault="00191E36"/>
    <w:p w14:paraId="19501F4D" w14:textId="31CD8FE3" w:rsidR="00191E36" w:rsidRDefault="00191E36"/>
    <w:p w14:paraId="3615B2CF" w14:textId="797983A4" w:rsidR="00191E36" w:rsidRDefault="00191E36"/>
    <w:p w14:paraId="45BC1F9E" w14:textId="5D15BFBF" w:rsidR="00191E36" w:rsidRDefault="00191E36">
      <w:r>
        <w:softHyphen/>
      </w:r>
    </w:p>
    <w:p w14:paraId="753FF9F8" w14:textId="77777777" w:rsidR="001B31E5" w:rsidRDefault="00B62042">
      <w:r>
        <w:t>(c)</w:t>
      </w:r>
    </w:p>
    <w:p w14:paraId="32658AD8" w14:textId="77777777" w:rsidR="001B31E5" w:rsidRDefault="001B31E5"/>
    <w:p w14:paraId="7C8C3BBC" w14:textId="77777777" w:rsidR="001B31E5" w:rsidRDefault="001B31E5"/>
    <w:p w14:paraId="2ADC8F23" w14:textId="38878DE1" w:rsidR="001B31E5" w:rsidRDefault="00191E36">
      <w:r>
        <w:rPr>
          <w:noProof/>
        </w:rPr>
        <w:drawing>
          <wp:inline distT="0" distB="0" distL="0" distR="0" wp14:anchorId="435AB081" wp14:editId="1ED0791E">
            <wp:extent cx="5943600" cy="56095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6A6C04A8" w14:textId="77777777" w:rsidR="001B31E5" w:rsidRDefault="001B31E5"/>
    <w:p w14:paraId="4CFBA428" w14:textId="77777777" w:rsidR="001B31E5" w:rsidRDefault="001B31E5"/>
    <w:p w14:paraId="6CD5676C" w14:textId="77777777" w:rsidR="001B31E5" w:rsidRDefault="001B31E5"/>
    <w:p w14:paraId="51ED92B8" w14:textId="77777777" w:rsidR="001B31E5" w:rsidRDefault="001B31E5"/>
    <w:p w14:paraId="222279AF" w14:textId="77777777" w:rsidR="001B31E5" w:rsidRDefault="001B31E5"/>
    <w:p w14:paraId="1FA2E413" w14:textId="77777777" w:rsidR="001B31E5" w:rsidRDefault="001B31E5"/>
    <w:p w14:paraId="47147AE7" w14:textId="77777777" w:rsidR="001B31E5" w:rsidRDefault="001B31E5"/>
    <w:p w14:paraId="77BBCD20" w14:textId="77777777" w:rsidR="001B31E5" w:rsidRDefault="001B31E5"/>
    <w:p w14:paraId="7AB94353" w14:textId="77777777" w:rsidR="001B31E5" w:rsidRDefault="001B31E5"/>
    <w:p w14:paraId="3058CD5A" w14:textId="77777777" w:rsidR="001B31E5" w:rsidRDefault="001B31E5"/>
    <w:p w14:paraId="59CAB575" w14:textId="77777777" w:rsidR="001B31E5" w:rsidRDefault="001B31E5"/>
    <w:p w14:paraId="3A311613" w14:textId="0E4A6822" w:rsidR="001B31E5" w:rsidRDefault="00B62042">
      <w:pPr>
        <w:rPr>
          <w:rFonts w:ascii="Times New Roman" w:eastAsia="Times New Roman" w:hAnsi="Times New Roman" w:cs="Times New Roman"/>
        </w:rPr>
      </w:pPr>
      <w:r>
        <w:rPr>
          <w:rFonts w:ascii="Times New Roman" w:eastAsia="Times New Roman" w:hAnsi="Times New Roman" w:cs="Times New Roman"/>
        </w:rPr>
        <w:lastRenderedPageBreak/>
        <w:t>Figure S</w:t>
      </w:r>
      <w:r w:rsidR="00A605E1">
        <w:rPr>
          <w:rFonts w:ascii="Times New Roman" w:eastAsia="Times New Roman" w:hAnsi="Times New Roman" w:cs="Times New Roman"/>
        </w:rPr>
        <w:t>8</w:t>
      </w:r>
      <w:r>
        <w:rPr>
          <w:rFonts w:ascii="Times New Roman" w:eastAsia="Times New Roman" w:hAnsi="Times New Roman" w:cs="Times New Roman"/>
        </w:rPr>
        <w:t xml:space="preserve">: Organic and inorganic phosphorus responses to early and late fire. Panel (a) depicts the phosphate concentration (log </w:t>
      </w:r>
      <w:proofErr w:type="spellStart"/>
      <w:r>
        <w:rPr>
          <w:rFonts w:ascii="Times New Roman" w:eastAsia="Times New Roman" w:hAnsi="Times New Roman" w:cs="Times New Roman"/>
        </w:rPr>
        <w:t>g</w:t>
      </w:r>
      <w:r w:rsidR="00A66595">
        <w:rPr>
          <w:rFonts w:ascii="Times New Roman" w:eastAsia="Times New Roman" w:hAnsi="Times New Roman" w:cs="Times New Roman"/>
        </w:rPr>
        <w:t>P</w:t>
      </w:r>
      <w:proofErr w:type="spellEnd"/>
      <w:r>
        <w:rPr>
          <w:rFonts w:ascii="Times New Roman" w:eastAsia="Times New Roman" w:hAnsi="Times New Roman" w:cs="Times New Roman"/>
        </w:rPr>
        <w:t xml:space="preserve"> m</w:t>
      </w:r>
      <w:r>
        <w:rPr>
          <w:rFonts w:ascii="Times New Roman" w:eastAsia="Times New Roman" w:hAnsi="Times New Roman" w:cs="Times New Roman"/>
          <w:vertAlign w:val="superscript"/>
        </w:rPr>
        <w:t>-2</w:t>
      </w:r>
      <w:r>
        <w:rPr>
          <w:rFonts w:ascii="Times New Roman" w:eastAsia="Times New Roman" w:hAnsi="Times New Roman" w:cs="Times New Roman"/>
        </w:rPr>
        <w:t>) down a soil depth gradient before and after the onset of fires of varying severities, (b) Soil phosphate concentrations (g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at specific depths over time. Note, both the x- and y-axes vary by subplot, and (c) shows soil phosphate concentrations and horizontal and lateral fluxes of dissolved organic phosphorus (DOP). </w:t>
      </w:r>
    </w:p>
    <w:p w14:paraId="0828B6BD" w14:textId="77777777" w:rsidR="001B31E5" w:rsidRDefault="001B31E5">
      <w:pPr>
        <w:rPr>
          <w:rFonts w:ascii="Times New Roman" w:eastAsia="Times New Roman" w:hAnsi="Times New Roman" w:cs="Times New Roman"/>
        </w:rPr>
      </w:pPr>
    </w:p>
    <w:p w14:paraId="1CF7305A" w14:textId="77777777" w:rsidR="001B31E5" w:rsidRDefault="00B62042">
      <w:pPr>
        <w:rPr>
          <w:rFonts w:ascii="Times New Roman" w:eastAsia="Times New Roman" w:hAnsi="Times New Roman" w:cs="Times New Roman"/>
        </w:rPr>
      </w:pPr>
      <w:r>
        <w:rPr>
          <w:rFonts w:ascii="Times New Roman" w:eastAsia="Times New Roman" w:hAnsi="Times New Roman" w:cs="Times New Roman"/>
        </w:rPr>
        <w:t>(a)</w:t>
      </w:r>
    </w:p>
    <w:p w14:paraId="5206AF4E" w14:textId="77777777" w:rsidR="001B31E5" w:rsidRDefault="001B31E5">
      <w:pPr>
        <w:rPr>
          <w:rFonts w:ascii="Times New Roman" w:eastAsia="Times New Roman" w:hAnsi="Times New Roman" w:cs="Times New Roman"/>
        </w:rPr>
      </w:pPr>
    </w:p>
    <w:p w14:paraId="65802F88" w14:textId="64F36930" w:rsidR="001B31E5" w:rsidRDefault="000B7182">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917384B" wp14:editId="5A494E38">
            <wp:extent cx="5943600" cy="39325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32555"/>
                    </a:xfrm>
                    <a:prstGeom prst="rect">
                      <a:avLst/>
                    </a:prstGeom>
                  </pic:spPr>
                </pic:pic>
              </a:graphicData>
            </a:graphic>
          </wp:inline>
        </w:drawing>
      </w:r>
    </w:p>
    <w:p w14:paraId="01AC5957" w14:textId="77777777" w:rsidR="001B31E5" w:rsidRDefault="001B31E5"/>
    <w:p w14:paraId="4BEC056B" w14:textId="6FA25145" w:rsidR="001B31E5" w:rsidRDefault="001B31E5"/>
    <w:p w14:paraId="3898B729" w14:textId="77777777" w:rsidR="001B31E5" w:rsidRDefault="001B31E5"/>
    <w:p w14:paraId="55B76FD8" w14:textId="77777777" w:rsidR="001B31E5" w:rsidRDefault="001B31E5"/>
    <w:p w14:paraId="794A8409" w14:textId="77777777" w:rsidR="001B31E5" w:rsidRDefault="001B31E5"/>
    <w:p w14:paraId="3AB853EB" w14:textId="77777777" w:rsidR="001B31E5" w:rsidRDefault="001B31E5"/>
    <w:p w14:paraId="4C782195" w14:textId="77777777" w:rsidR="001B31E5" w:rsidRDefault="001B31E5"/>
    <w:p w14:paraId="37AD2859" w14:textId="77777777" w:rsidR="001B31E5" w:rsidRDefault="001B31E5"/>
    <w:p w14:paraId="08F1A24C" w14:textId="77777777" w:rsidR="001B31E5" w:rsidRDefault="001B31E5"/>
    <w:p w14:paraId="38EBE76C" w14:textId="77777777" w:rsidR="001B31E5" w:rsidRDefault="001B31E5"/>
    <w:p w14:paraId="4D19DB59" w14:textId="77777777" w:rsidR="001B31E5" w:rsidRDefault="001B31E5"/>
    <w:p w14:paraId="7400B940" w14:textId="77777777" w:rsidR="001B31E5" w:rsidRDefault="001B31E5"/>
    <w:p w14:paraId="5ACFB6DF" w14:textId="77777777" w:rsidR="001B31E5" w:rsidRDefault="001B31E5"/>
    <w:p w14:paraId="6DA77521" w14:textId="77777777" w:rsidR="001B31E5" w:rsidRDefault="001B31E5"/>
    <w:p w14:paraId="4C457750" w14:textId="77777777" w:rsidR="001B31E5" w:rsidRDefault="001B31E5"/>
    <w:p w14:paraId="1FFF0983" w14:textId="77777777" w:rsidR="001B31E5" w:rsidRDefault="001B31E5"/>
    <w:p w14:paraId="161CAB14" w14:textId="77777777" w:rsidR="001B31E5" w:rsidRDefault="001B31E5"/>
    <w:p w14:paraId="64DBD27D" w14:textId="77777777" w:rsidR="001B31E5" w:rsidRDefault="00B62042">
      <w:r>
        <w:t>(b)</w:t>
      </w:r>
    </w:p>
    <w:p w14:paraId="6026F666" w14:textId="77777777" w:rsidR="001B31E5" w:rsidRDefault="001B31E5"/>
    <w:p w14:paraId="51C7A3F6" w14:textId="07CE6F6C" w:rsidR="001B31E5" w:rsidRDefault="000B7182">
      <w:r>
        <w:rPr>
          <w:noProof/>
        </w:rPr>
        <w:drawing>
          <wp:inline distT="0" distB="0" distL="0" distR="0" wp14:anchorId="15953616" wp14:editId="0AA59722">
            <wp:extent cx="5943600" cy="41224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122420"/>
                    </a:xfrm>
                    <a:prstGeom prst="rect">
                      <a:avLst/>
                    </a:prstGeom>
                  </pic:spPr>
                </pic:pic>
              </a:graphicData>
            </a:graphic>
          </wp:inline>
        </w:drawing>
      </w:r>
    </w:p>
    <w:p w14:paraId="72E9E656" w14:textId="77777777" w:rsidR="001B31E5" w:rsidRDefault="001B31E5"/>
    <w:p w14:paraId="12366682" w14:textId="77777777" w:rsidR="001B31E5" w:rsidRDefault="001B31E5"/>
    <w:p w14:paraId="4C07470B" w14:textId="77777777" w:rsidR="001B31E5" w:rsidRDefault="001B31E5"/>
    <w:p w14:paraId="4E3D4537" w14:textId="77777777" w:rsidR="001B31E5" w:rsidRDefault="001B31E5"/>
    <w:p w14:paraId="1F952F1E" w14:textId="77777777" w:rsidR="001B31E5" w:rsidRDefault="001B31E5"/>
    <w:p w14:paraId="393D4719" w14:textId="77777777" w:rsidR="001B31E5" w:rsidRDefault="001B31E5"/>
    <w:p w14:paraId="7EDD6292" w14:textId="77777777" w:rsidR="001B31E5" w:rsidRDefault="001B31E5"/>
    <w:p w14:paraId="0E1B68BD" w14:textId="77777777" w:rsidR="001B31E5" w:rsidRDefault="001B31E5"/>
    <w:p w14:paraId="4C8DCB23" w14:textId="77777777" w:rsidR="001B31E5" w:rsidRDefault="001B31E5"/>
    <w:p w14:paraId="76B6EB8F" w14:textId="77777777" w:rsidR="001B31E5" w:rsidRDefault="001B31E5"/>
    <w:p w14:paraId="6277B1BA" w14:textId="77777777" w:rsidR="001B31E5" w:rsidRDefault="001B31E5"/>
    <w:p w14:paraId="24EA1240" w14:textId="77777777" w:rsidR="001B31E5" w:rsidRDefault="001B31E5"/>
    <w:p w14:paraId="42CAE762" w14:textId="77777777" w:rsidR="001B31E5" w:rsidRDefault="001B31E5"/>
    <w:p w14:paraId="7D1B7509" w14:textId="77777777" w:rsidR="001B31E5" w:rsidRDefault="001B31E5"/>
    <w:p w14:paraId="2165E3B1" w14:textId="77777777" w:rsidR="001B31E5" w:rsidRDefault="001B31E5"/>
    <w:p w14:paraId="5CDCB5DF" w14:textId="77777777" w:rsidR="001B31E5" w:rsidRDefault="001B31E5"/>
    <w:p w14:paraId="1A3A0B2C" w14:textId="77777777" w:rsidR="001B31E5" w:rsidRDefault="001B31E5"/>
    <w:p w14:paraId="3FCB64AF" w14:textId="77777777" w:rsidR="001B31E5" w:rsidRDefault="001B31E5"/>
    <w:p w14:paraId="78E27546" w14:textId="77777777" w:rsidR="001B31E5" w:rsidRDefault="00B62042">
      <w:r>
        <w:lastRenderedPageBreak/>
        <w:t>(c)</w:t>
      </w:r>
    </w:p>
    <w:p w14:paraId="22B9E742" w14:textId="77777777" w:rsidR="001B31E5" w:rsidRDefault="001B31E5"/>
    <w:p w14:paraId="50E986F3" w14:textId="0B8364B6" w:rsidR="001B31E5" w:rsidRDefault="00372979">
      <w:r>
        <w:rPr>
          <w:noProof/>
        </w:rPr>
        <w:drawing>
          <wp:inline distT="0" distB="0" distL="0" distR="0" wp14:anchorId="4ABB58E8" wp14:editId="26BFCE30">
            <wp:extent cx="5943600" cy="6289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5943600" cy="6289675"/>
                    </a:xfrm>
                    <a:prstGeom prst="rect">
                      <a:avLst/>
                    </a:prstGeom>
                  </pic:spPr>
                </pic:pic>
              </a:graphicData>
            </a:graphic>
          </wp:inline>
        </w:drawing>
      </w:r>
    </w:p>
    <w:p w14:paraId="29EAE60E" w14:textId="77777777" w:rsidR="001B31E5" w:rsidRDefault="001B31E5"/>
    <w:p w14:paraId="33886F65" w14:textId="77777777" w:rsidR="001B31E5" w:rsidRDefault="001B31E5"/>
    <w:p w14:paraId="14263409" w14:textId="77777777" w:rsidR="001B31E5" w:rsidRDefault="001B31E5"/>
    <w:p w14:paraId="18A6F58B" w14:textId="77777777" w:rsidR="001B31E5" w:rsidRDefault="001B31E5"/>
    <w:p w14:paraId="582698C8" w14:textId="77777777" w:rsidR="001B31E5" w:rsidRDefault="001B31E5"/>
    <w:p w14:paraId="5BC00ED7" w14:textId="77777777" w:rsidR="001B31E5" w:rsidRDefault="001B31E5"/>
    <w:p w14:paraId="1C4C4787" w14:textId="77777777" w:rsidR="00DD14D9" w:rsidRDefault="00DD14D9">
      <w:pPr>
        <w:rPr>
          <w:rFonts w:ascii="Times New Roman" w:eastAsia="Times New Roman" w:hAnsi="Times New Roman" w:cs="Times New Roman"/>
        </w:rPr>
      </w:pPr>
    </w:p>
    <w:p w14:paraId="5D57B6DB" w14:textId="77777777" w:rsidR="00DD14D9" w:rsidRDefault="00DD14D9">
      <w:pPr>
        <w:rPr>
          <w:rFonts w:ascii="Times New Roman" w:eastAsia="Times New Roman" w:hAnsi="Times New Roman" w:cs="Times New Roman"/>
        </w:rPr>
      </w:pPr>
    </w:p>
    <w:p w14:paraId="30CD83B0" w14:textId="77777777" w:rsidR="00A605E1" w:rsidRDefault="00A605E1">
      <w:pPr>
        <w:rPr>
          <w:rFonts w:ascii="Times New Roman" w:eastAsia="Times New Roman" w:hAnsi="Times New Roman" w:cs="Times New Roman"/>
        </w:rPr>
      </w:pPr>
    </w:p>
    <w:p w14:paraId="582FF342" w14:textId="24897A2C" w:rsidR="00A605E1" w:rsidRDefault="00A605E1" w:rsidP="00A605E1">
      <w:pPr>
        <w:spacing w:after="200"/>
        <w:rPr>
          <w:rFonts w:ascii="Times New Roman" w:eastAsia="Times New Roman" w:hAnsi="Times New Roman" w:cs="Times New Roman"/>
          <w:sz w:val="20"/>
          <w:szCs w:val="20"/>
        </w:rPr>
      </w:pPr>
      <w:r>
        <w:rPr>
          <w:rFonts w:ascii="Times New Roman" w:eastAsia="Times New Roman" w:hAnsi="Times New Roman" w:cs="Times New Roman"/>
        </w:rPr>
        <w:t>Figure S</w:t>
      </w:r>
      <w:r>
        <w:rPr>
          <w:rFonts w:ascii="Times New Roman" w:eastAsia="Times New Roman" w:hAnsi="Times New Roman" w:cs="Times New Roman"/>
        </w:rPr>
        <w:t>9</w:t>
      </w:r>
      <w:r>
        <w:rPr>
          <w:rFonts w:ascii="Times New Roman" w:eastAsia="Times New Roman" w:hAnsi="Times New Roman" w:cs="Times New Roman"/>
        </w:rPr>
        <w:t xml:space="preserve">: </w:t>
      </w:r>
      <w:r w:rsidRPr="00191E36">
        <w:rPr>
          <w:rFonts w:ascii="Times New Roman" w:eastAsia="Times New Roman" w:hAnsi="Times New Roman" w:cs="Times New Roman"/>
        </w:rPr>
        <w:t>Nitrogen fixation rates (</w:t>
      </w:r>
      <w:proofErr w:type="spellStart"/>
      <w:r w:rsidRPr="00191E36">
        <w:rPr>
          <w:rFonts w:ascii="Times New Roman" w:eastAsia="Times New Roman" w:hAnsi="Times New Roman" w:cs="Times New Roman"/>
        </w:rPr>
        <w:t>gN</w:t>
      </w:r>
      <w:proofErr w:type="spellEnd"/>
      <w:r w:rsidRPr="00191E36">
        <w:rPr>
          <w:rFonts w:ascii="Times New Roman" w:eastAsia="Times New Roman" w:hAnsi="Times New Roman" w:cs="Times New Roman"/>
        </w:rPr>
        <w:t xml:space="preserve"> m</w:t>
      </w:r>
      <w:r w:rsidRPr="00191E36">
        <w:rPr>
          <w:rFonts w:ascii="Times New Roman" w:eastAsia="Times New Roman" w:hAnsi="Times New Roman" w:cs="Times New Roman"/>
          <w:vertAlign w:val="superscript"/>
        </w:rPr>
        <w:t>-2</w:t>
      </w:r>
      <w:r w:rsidRPr="00191E36">
        <w:rPr>
          <w:rFonts w:ascii="Times New Roman" w:eastAsia="Times New Roman" w:hAnsi="Times New Roman" w:cs="Times New Roman"/>
        </w:rPr>
        <w:t xml:space="preserve"> yr</w:t>
      </w:r>
      <w:r w:rsidRPr="00191E36">
        <w:rPr>
          <w:rFonts w:ascii="Times New Roman" w:eastAsia="Times New Roman" w:hAnsi="Times New Roman" w:cs="Times New Roman"/>
          <w:vertAlign w:val="superscript"/>
        </w:rPr>
        <w:t>-1</w:t>
      </w:r>
      <w:r w:rsidRPr="00191E36">
        <w:rPr>
          <w:rFonts w:ascii="Times New Roman" w:eastAsia="Times New Roman" w:hAnsi="Times New Roman" w:cs="Times New Roman"/>
        </w:rPr>
        <w:t>) pre-fire and the two decades following fire reported as differences from the RCP8.5-no_fire scenario. Positive differences in the dashed lines indicate higher fixation rates in the scenario that excluded fire during that period.</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w:t>
      </w:r>
    </w:p>
    <w:p w14:paraId="42940DF5" w14:textId="77777777" w:rsidR="00A605E1" w:rsidRDefault="00A605E1" w:rsidP="00A605E1">
      <w:pPr>
        <w:rPr>
          <w:rFonts w:ascii="Times New Roman" w:eastAsia="Times New Roman" w:hAnsi="Times New Roman" w:cs="Times New Roman"/>
        </w:rPr>
      </w:pPr>
    </w:p>
    <w:p w14:paraId="44E847D2" w14:textId="77777777" w:rsidR="00A605E1" w:rsidRDefault="00A605E1" w:rsidP="00A605E1">
      <w:pPr>
        <w:rPr>
          <w:rFonts w:ascii="Times New Roman" w:eastAsia="Times New Roman" w:hAnsi="Times New Roman" w:cs="Times New Roman"/>
        </w:rPr>
      </w:pPr>
    </w:p>
    <w:p w14:paraId="1E1818A3" w14:textId="77777777" w:rsidR="00A605E1" w:rsidRDefault="00A605E1" w:rsidP="00A605E1">
      <w:pPr>
        <w:rPr>
          <w:rFonts w:ascii="Times New Roman" w:eastAsia="Times New Roman" w:hAnsi="Times New Roman" w:cs="Times New Roman"/>
        </w:rPr>
      </w:pPr>
      <w:r>
        <w:rPr>
          <w:rFonts w:ascii="Times New Roman" w:eastAsia="Times New Roman" w:hAnsi="Times New Roman" w:cs="Times New Roman"/>
          <w:noProof/>
          <w:sz w:val="20"/>
          <w:szCs w:val="20"/>
        </w:rPr>
        <w:drawing>
          <wp:inline distT="114300" distB="114300" distL="114300" distR="114300" wp14:anchorId="4C62F758" wp14:editId="0BB7C915">
            <wp:extent cx="5703385" cy="3957638"/>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703385" cy="3957638"/>
                    </a:xfrm>
                    <a:prstGeom prst="rect">
                      <a:avLst/>
                    </a:prstGeom>
                    <a:ln/>
                  </pic:spPr>
                </pic:pic>
              </a:graphicData>
            </a:graphic>
          </wp:inline>
        </w:drawing>
      </w:r>
    </w:p>
    <w:p w14:paraId="1D75D46C" w14:textId="77777777" w:rsidR="00A605E1" w:rsidRDefault="00A605E1" w:rsidP="00A605E1">
      <w:pPr>
        <w:rPr>
          <w:rFonts w:ascii="Times New Roman" w:eastAsia="Times New Roman" w:hAnsi="Times New Roman" w:cs="Times New Roman"/>
        </w:rPr>
      </w:pPr>
    </w:p>
    <w:p w14:paraId="126C1A0C" w14:textId="77777777" w:rsidR="00A605E1" w:rsidRDefault="00A605E1">
      <w:pPr>
        <w:rPr>
          <w:rFonts w:ascii="Times New Roman" w:eastAsia="Times New Roman" w:hAnsi="Times New Roman" w:cs="Times New Roman"/>
        </w:rPr>
      </w:pPr>
    </w:p>
    <w:p w14:paraId="04BB38BB" w14:textId="77777777" w:rsidR="00A605E1" w:rsidRDefault="00A605E1">
      <w:pPr>
        <w:rPr>
          <w:rFonts w:ascii="Times New Roman" w:eastAsia="Times New Roman" w:hAnsi="Times New Roman" w:cs="Times New Roman"/>
        </w:rPr>
      </w:pPr>
    </w:p>
    <w:p w14:paraId="3BD73944" w14:textId="77777777" w:rsidR="00A605E1" w:rsidRDefault="00A605E1">
      <w:pPr>
        <w:rPr>
          <w:rFonts w:ascii="Times New Roman" w:eastAsia="Times New Roman" w:hAnsi="Times New Roman" w:cs="Times New Roman"/>
        </w:rPr>
      </w:pPr>
    </w:p>
    <w:p w14:paraId="44525D16" w14:textId="77777777" w:rsidR="00A605E1" w:rsidRDefault="00A605E1">
      <w:pPr>
        <w:rPr>
          <w:rFonts w:ascii="Times New Roman" w:eastAsia="Times New Roman" w:hAnsi="Times New Roman" w:cs="Times New Roman"/>
        </w:rPr>
      </w:pPr>
    </w:p>
    <w:p w14:paraId="292A5217" w14:textId="77777777" w:rsidR="00A605E1" w:rsidRDefault="00A605E1">
      <w:pPr>
        <w:rPr>
          <w:rFonts w:ascii="Times New Roman" w:eastAsia="Times New Roman" w:hAnsi="Times New Roman" w:cs="Times New Roman"/>
        </w:rPr>
      </w:pPr>
    </w:p>
    <w:p w14:paraId="18B91D19" w14:textId="77777777" w:rsidR="00A605E1" w:rsidRDefault="00A605E1">
      <w:pPr>
        <w:rPr>
          <w:rFonts w:ascii="Times New Roman" w:eastAsia="Times New Roman" w:hAnsi="Times New Roman" w:cs="Times New Roman"/>
        </w:rPr>
      </w:pPr>
    </w:p>
    <w:p w14:paraId="1B99C2A7" w14:textId="77777777" w:rsidR="00A605E1" w:rsidRDefault="00A605E1">
      <w:pPr>
        <w:rPr>
          <w:rFonts w:ascii="Times New Roman" w:eastAsia="Times New Roman" w:hAnsi="Times New Roman" w:cs="Times New Roman"/>
        </w:rPr>
      </w:pPr>
    </w:p>
    <w:p w14:paraId="02026256" w14:textId="77777777" w:rsidR="00A605E1" w:rsidRDefault="00A605E1">
      <w:pPr>
        <w:rPr>
          <w:rFonts w:ascii="Times New Roman" w:eastAsia="Times New Roman" w:hAnsi="Times New Roman" w:cs="Times New Roman"/>
        </w:rPr>
      </w:pPr>
    </w:p>
    <w:p w14:paraId="365DB896" w14:textId="77777777" w:rsidR="00A605E1" w:rsidRDefault="00A605E1">
      <w:pPr>
        <w:rPr>
          <w:rFonts w:ascii="Times New Roman" w:eastAsia="Times New Roman" w:hAnsi="Times New Roman" w:cs="Times New Roman"/>
        </w:rPr>
      </w:pPr>
    </w:p>
    <w:p w14:paraId="5A4B134A" w14:textId="77777777" w:rsidR="00A605E1" w:rsidRDefault="00A605E1">
      <w:pPr>
        <w:rPr>
          <w:rFonts w:ascii="Times New Roman" w:eastAsia="Times New Roman" w:hAnsi="Times New Roman" w:cs="Times New Roman"/>
        </w:rPr>
      </w:pPr>
    </w:p>
    <w:p w14:paraId="7E73D163" w14:textId="77777777" w:rsidR="00A605E1" w:rsidRDefault="00A605E1">
      <w:pPr>
        <w:rPr>
          <w:rFonts w:ascii="Times New Roman" w:eastAsia="Times New Roman" w:hAnsi="Times New Roman" w:cs="Times New Roman"/>
        </w:rPr>
      </w:pPr>
    </w:p>
    <w:p w14:paraId="4C98182B" w14:textId="77777777" w:rsidR="00A605E1" w:rsidRDefault="00A605E1">
      <w:pPr>
        <w:rPr>
          <w:rFonts w:ascii="Times New Roman" w:eastAsia="Times New Roman" w:hAnsi="Times New Roman" w:cs="Times New Roman"/>
        </w:rPr>
      </w:pPr>
    </w:p>
    <w:p w14:paraId="2243449A" w14:textId="77777777" w:rsidR="00A605E1" w:rsidRDefault="00A605E1">
      <w:pPr>
        <w:rPr>
          <w:rFonts w:ascii="Times New Roman" w:eastAsia="Times New Roman" w:hAnsi="Times New Roman" w:cs="Times New Roman"/>
        </w:rPr>
      </w:pPr>
    </w:p>
    <w:p w14:paraId="177BEF6E" w14:textId="77777777" w:rsidR="00A605E1" w:rsidRDefault="00A605E1">
      <w:pPr>
        <w:rPr>
          <w:rFonts w:ascii="Times New Roman" w:eastAsia="Times New Roman" w:hAnsi="Times New Roman" w:cs="Times New Roman"/>
        </w:rPr>
      </w:pPr>
    </w:p>
    <w:p w14:paraId="7206344E" w14:textId="09AB9B92" w:rsidR="001B31E5" w:rsidRDefault="00B62042">
      <w:pPr>
        <w:rPr>
          <w:rFonts w:ascii="Times New Roman" w:eastAsia="Times New Roman" w:hAnsi="Times New Roman" w:cs="Times New Roman"/>
        </w:rPr>
      </w:pPr>
      <w:r>
        <w:rPr>
          <w:rFonts w:ascii="Times New Roman" w:eastAsia="Times New Roman" w:hAnsi="Times New Roman" w:cs="Times New Roman"/>
        </w:rPr>
        <w:lastRenderedPageBreak/>
        <w:t>Figure S</w:t>
      </w:r>
      <w:r w:rsidR="00E26062">
        <w:rPr>
          <w:rFonts w:ascii="Times New Roman" w:eastAsia="Times New Roman" w:hAnsi="Times New Roman" w:cs="Times New Roman"/>
        </w:rPr>
        <w:t>10</w:t>
      </w:r>
      <w:r>
        <w:rPr>
          <w:rFonts w:ascii="Times New Roman" w:eastAsia="Times New Roman" w:hAnsi="Times New Roman" w:cs="Times New Roman"/>
        </w:rPr>
        <w:t xml:space="preserve">: Plant assimilation of nitrogen and phosphorus post-fire. Each panel (a-d) shows the mild or severe fire ignited either early in the century or later. </w:t>
      </w:r>
    </w:p>
    <w:p w14:paraId="73118B3F" w14:textId="77777777" w:rsidR="001B31E5" w:rsidRDefault="001B31E5">
      <w:pPr>
        <w:rPr>
          <w:rFonts w:ascii="Times New Roman" w:eastAsia="Times New Roman" w:hAnsi="Times New Roman" w:cs="Times New Roman"/>
        </w:rPr>
      </w:pPr>
    </w:p>
    <w:p w14:paraId="0317D3EC" w14:textId="77777777" w:rsidR="001B31E5" w:rsidRDefault="00B62042">
      <w:pP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159D01AD" wp14:editId="4355FA8D">
            <wp:extent cx="5943600" cy="54991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943600" cy="5499100"/>
                    </a:xfrm>
                    <a:prstGeom prst="rect">
                      <a:avLst/>
                    </a:prstGeom>
                    <a:ln/>
                  </pic:spPr>
                </pic:pic>
              </a:graphicData>
            </a:graphic>
          </wp:inline>
        </w:drawing>
      </w:r>
    </w:p>
    <w:p w14:paraId="4429A4BB" w14:textId="77777777" w:rsidR="001B31E5" w:rsidRDefault="001B31E5"/>
    <w:p w14:paraId="0CA162EB" w14:textId="77777777" w:rsidR="001B31E5" w:rsidRDefault="001B31E5"/>
    <w:p w14:paraId="265C98B4" w14:textId="77777777" w:rsidR="001B31E5" w:rsidRDefault="001B31E5"/>
    <w:p w14:paraId="495B083B" w14:textId="77777777" w:rsidR="001B31E5" w:rsidRDefault="001B31E5"/>
    <w:p w14:paraId="4457AD47" w14:textId="77777777" w:rsidR="001B31E5" w:rsidRDefault="001B31E5"/>
    <w:p w14:paraId="729F6192" w14:textId="77777777" w:rsidR="001B31E5" w:rsidRDefault="001B31E5"/>
    <w:p w14:paraId="676F03A4" w14:textId="77777777" w:rsidR="001B31E5" w:rsidRDefault="001B31E5"/>
    <w:p w14:paraId="28EB901C" w14:textId="77777777" w:rsidR="001B31E5" w:rsidRDefault="001B31E5"/>
    <w:p w14:paraId="70043A5E" w14:textId="77777777" w:rsidR="001B31E5" w:rsidRDefault="001B31E5"/>
    <w:p w14:paraId="6D400AD4" w14:textId="77777777" w:rsidR="001B31E5" w:rsidRDefault="001B31E5"/>
    <w:p w14:paraId="4CEC4965" w14:textId="77777777" w:rsidR="001B31E5" w:rsidRDefault="001B31E5"/>
    <w:p w14:paraId="1FC89491" w14:textId="77777777" w:rsidR="001B31E5" w:rsidRDefault="001B31E5"/>
    <w:p w14:paraId="6CF82F3A" w14:textId="77777777" w:rsidR="001B31E5" w:rsidRDefault="00B62042">
      <w:r>
        <w:t>References</w:t>
      </w:r>
    </w:p>
    <w:p w14:paraId="0838B8E3" w14:textId="77777777" w:rsidR="001B31E5" w:rsidRDefault="000B7182">
      <w:pPr>
        <w:widowControl w:val="0"/>
        <w:pBdr>
          <w:top w:val="nil"/>
          <w:left w:val="nil"/>
          <w:bottom w:val="nil"/>
          <w:right w:val="nil"/>
          <w:between w:val="nil"/>
        </w:pBdr>
        <w:spacing w:line="480" w:lineRule="auto"/>
        <w:ind w:left="720" w:hanging="720"/>
      </w:pPr>
      <w:hyperlink r:id="rId30">
        <w:r w:rsidR="00B62042">
          <w:t xml:space="preserve">Bret-Harte, M. S., Mack, M. C., Shaver, G. R., Huebner, D. C., Johnston, M., Mojica, C. A., Pizano, C., &amp; Reiskind, J. A. (2013). The response of Arctic vegetation and soils following an unusually severe tundra fire. </w:t>
        </w:r>
      </w:hyperlink>
      <w:hyperlink r:id="rId31">
        <w:r w:rsidR="00B62042">
          <w:rPr>
            <w:i/>
          </w:rPr>
          <w:t>Philosophical Transactions of the Royal Society B: Biological Sciences</w:t>
        </w:r>
      </w:hyperlink>
      <w:hyperlink r:id="rId32">
        <w:r w:rsidR="00B62042">
          <w:t xml:space="preserve">, </w:t>
        </w:r>
      </w:hyperlink>
      <w:hyperlink r:id="rId33">
        <w:r w:rsidR="00B62042">
          <w:rPr>
            <w:i/>
          </w:rPr>
          <w:t>368</w:t>
        </w:r>
      </w:hyperlink>
      <w:hyperlink r:id="rId34">
        <w:r w:rsidR="00B62042">
          <w:t>(1624), 20120490. https://doi.org/10.1098/rstb.2012.0490</w:t>
        </w:r>
      </w:hyperlink>
    </w:p>
    <w:p w14:paraId="031996D7" w14:textId="77777777" w:rsidR="001B31E5" w:rsidRDefault="000B7182">
      <w:pPr>
        <w:widowControl w:val="0"/>
        <w:pBdr>
          <w:top w:val="nil"/>
          <w:left w:val="nil"/>
          <w:bottom w:val="nil"/>
          <w:right w:val="nil"/>
          <w:between w:val="nil"/>
        </w:pBdr>
        <w:spacing w:line="480" w:lineRule="auto"/>
        <w:ind w:left="720" w:hanging="720"/>
      </w:pPr>
      <w:hyperlink r:id="rId35">
        <w:r w:rsidR="00B62042">
          <w:t xml:space="preserve">Grant, R. F. (2015). Ecosystem CO </w:t>
        </w:r>
      </w:hyperlink>
      <w:hyperlink r:id="rId36">
        <w:r w:rsidR="00B62042">
          <w:rPr>
            <w:vertAlign w:val="subscript"/>
          </w:rPr>
          <w:t>2</w:t>
        </w:r>
      </w:hyperlink>
      <w:hyperlink r:id="rId37">
        <w:r w:rsidR="00B62042">
          <w:t xml:space="preserve"> and CH </w:t>
        </w:r>
      </w:hyperlink>
      <w:hyperlink r:id="rId38">
        <w:r w:rsidR="00B62042">
          <w:rPr>
            <w:vertAlign w:val="subscript"/>
          </w:rPr>
          <w:t>4</w:t>
        </w:r>
      </w:hyperlink>
      <w:hyperlink r:id="rId39">
        <w:r w:rsidR="00B62042">
          <w:t xml:space="preserve"> exchange in a mixed tundra and a fen within a hydrologically diverse Arctic landscape: 2. Modeled impacts of climate change: CO </w:t>
        </w:r>
      </w:hyperlink>
      <w:hyperlink r:id="rId40">
        <w:r w:rsidR="00B62042">
          <w:rPr>
            <w:vertAlign w:val="subscript"/>
          </w:rPr>
          <w:t>2</w:t>
        </w:r>
      </w:hyperlink>
      <w:hyperlink r:id="rId41">
        <w:r w:rsidR="00B62042">
          <w:t xml:space="preserve"> and CH </w:t>
        </w:r>
      </w:hyperlink>
      <w:hyperlink r:id="rId42">
        <w:r w:rsidR="00B62042">
          <w:rPr>
            <w:vertAlign w:val="subscript"/>
          </w:rPr>
          <w:t>4</w:t>
        </w:r>
      </w:hyperlink>
      <w:hyperlink r:id="rId43">
        <w:r w:rsidR="00B62042">
          <w:t xml:space="preserve"> exchange in the arctic. </w:t>
        </w:r>
      </w:hyperlink>
      <w:hyperlink r:id="rId44">
        <w:r w:rsidR="00B62042">
          <w:rPr>
            <w:i/>
          </w:rPr>
          <w:t>Journal of Geophysical Research: Biogeosciences</w:t>
        </w:r>
      </w:hyperlink>
      <w:hyperlink r:id="rId45">
        <w:r w:rsidR="00B62042">
          <w:t xml:space="preserve">, </w:t>
        </w:r>
      </w:hyperlink>
      <w:hyperlink r:id="rId46">
        <w:r w:rsidR="00B62042">
          <w:rPr>
            <w:i/>
          </w:rPr>
          <w:t>120</w:t>
        </w:r>
      </w:hyperlink>
      <w:hyperlink r:id="rId47">
        <w:r w:rsidR="00B62042">
          <w:t>(7), 1388–1406. https://doi.org/10.1002/2014JG002889</w:t>
        </w:r>
      </w:hyperlink>
    </w:p>
    <w:p w14:paraId="07BC5654" w14:textId="77777777" w:rsidR="001B31E5" w:rsidRDefault="000B7182">
      <w:pPr>
        <w:widowControl w:val="0"/>
        <w:pBdr>
          <w:top w:val="nil"/>
          <w:left w:val="nil"/>
          <w:bottom w:val="nil"/>
          <w:right w:val="nil"/>
          <w:between w:val="nil"/>
        </w:pBdr>
        <w:spacing w:line="480" w:lineRule="auto"/>
        <w:ind w:left="720" w:hanging="720"/>
      </w:pPr>
      <w:hyperlink r:id="rId48">
        <w:r w:rsidR="00B62042">
          <w:t xml:space="preserve">Grant, R F, Mekonnen, Z. A., &amp; Riley, W. J. (2019). Modeling Climate Change Impacts on an Arctic Polygonal Tundra: 1. Rates of Permafrost Thaw Depend on Changes in Vegetation and Drainage. </w:t>
        </w:r>
      </w:hyperlink>
      <w:hyperlink r:id="rId49">
        <w:r w:rsidR="00B62042">
          <w:rPr>
            <w:i/>
          </w:rPr>
          <w:t>Journal of Geophysical Research</w:t>
        </w:r>
      </w:hyperlink>
      <w:hyperlink r:id="rId50">
        <w:r w:rsidR="00B62042">
          <w:t xml:space="preserve">, </w:t>
        </w:r>
      </w:hyperlink>
      <w:hyperlink r:id="rId51">
        <w:r w:rsidR="00B62042">
          <w:rPr>
            <w:i/>
          </w:rPr>
          <w:t>124</w:t>
        </w:r>
      </w:hyperlink>
      <w:hyperlink r:id="rId52">
        <w:r w:rsidR="00B62042">
          <w:t>, 1308–1322.</w:t>
        </w:r>
      </w:hyperlink>
    </w:p>
    <w:p w14:paraId="5F488C0A" w14:textId="77777777" w:rsidR="001B31E5" w:rsidRDefault="000B7182">
      <w:pPr>
        <w:widowControl w:val="0"/>
        <w:pBdr>
          <w:top w:val="nil"/>
          <w:left w:val="nil"/>
          <w:bottom w:val="nil"/>
          <w:right w:val="nil"/>
          <w:between w:val="nil"/>
        </w:pBdr>
        <w:spacing w:line="480" w:lineRule="auto"/>
        <w:ind w:left="720" w:hanging="720"/>
      </w:pPr>
      <w:hyperlink r:id="rId53">
        <w:r w:rsidR="00B62042">
          <w:t xml:space="preserve">Grant, R F, Mekonnen, Z. A., Riley, W. J., Arora, B., &amp; Torn, M. S. (2019). Modeling Climate Change Impacts on an Arctic Polygonal Tundra: 2. Changes in CO2 and CH4 Exchange Depend on Rates of Permafrost Thaw as Affected by Changes in Vegetation and Drainage. </w:t>
        </w:r>
      </w:hyperlink>
      <w:hyperlink r:id="rId54">
        <w:r w:rsidR="00B62042">
          <w:rPr>
            <w:i/>
          </w:rPr>
          <w:t>Journal of Geophysical Research</w:t>
        </w:r>
      </w:hyperlink>
      <w:hyperlink r:id="rId55">
        <w:r w:rsidR="00B62042">
          <w:t>, 19.</w:t>
        </w:r>
      </w:hyperlink>
    </w:p>
    <w:p w14:paraId="7D313CF4" w14:textId="77777777" w:rsidR="001B31E5" w:rsidRDefault="000B7182">
      <w:pPr>
        <w:widowControl w:val="0"/>
        <w:pBdr>
          <w:top w:val="nil"/>
          <w:left w:val="nil"/>
          <w:bottom w:val="nil"/>
          <w:right w:val="nil"/>
          <w:between w:val="nil"/>
        </w:pBdr>
        <w:spacing w:line="480" w:lineRule="auto"/>
        <w:ind w:left="720" w:hanging="720"/>
      </w:pPr>
      <w:hyperlink r:id="rId56">
        <w:r w:rsidR="00B62042">
          <w:t xml:space="preserve">Grant, R. F., Mekonnen, Z. A., Riley, W. J., Wainwright, H. M., Graham, D., &amp; Torn, M. S. (2017). Mathematical Modelling of Arctic Polygonal Tundra with </w:t>
        </w:r>
      </w:hyperlink>
      <w:hyperlink r:id="rId57">
        <w:r w:rsidR="00B62042">
          <w:rPr>
            <w:i/>
          </w:rPr>
          <w:t>Ecosys</w:t>
        </w:r>
      </w:hyperlink>
      <w:hyperlink r:id="rId58">
        <w:r w:rsidR="00B62042">
          <w:t xml:space="preserve">: 1. Microtopography Determines How Active Layer Depths Respond to Changes in Temperature and Precipitation: Active Layer Depth in Polygonal Tundra. </w:t>
        </w:r>
      </w:hyperlink>
      <w:hyperlink r:id="rId59">
        <w:r w:rsidR="00B62042">
          <w:rPr>
            <w:i/>
          </w:rPr>
          <w:t>Journal of Geophysical Research: Biogeosciences</w:t>
        </w:r>
      </w:hyperlink>
      <w:hyperlink r:id="rId60">
        <w:r w:rsidR="00B62042">
          <w:t xml:space="preserve">, </w:t>
        </w:r>
      </w:hyperlink>
      <w:hyperlink r:id="rId61">
        <w:r w:rsidR="00B62042">
          <w:rPr>
            <w:i/>
          </w:rPr>
          <w:t>122</w:t>
        </w:r>
      </w:hyperlink>
      <w:hyperlink r:id="rId62">
        <w:r w:rsidR="00B62042">
          <w:t>(12), 3161–3173. https://doi.org/10.1002/2017JG004035</w:t>
        </w:r>
      </w:hyperlink>
    </w:p>
    <w:p w14:paraId="64FC4BAF" w14:textId="77777777" w:rsidR="001B31E5" w:rsidRDefault="000B7182">
      <w:pPr>
        <w:widowControl w:val="0"/>
        <w:pBdr>
          <w:top w:val="nil"/>
          <w:left w:val="nil"/>
          <w:bottom w:val="nil"/>
          <w:right w:val="nil"/>
          <w:between w:val="nil"/>
        </w:pBdr>
        <w:spacing w:line="480" w:lineRule="auto"/>
        <w:ind w:left="720" w:hanging="720"/>
      </w:pPr>
      <w:hyperlink r:id="rId63">
        <w:r w:rsidR="00B62042">
          <w:t xml:space="preserve">Grant, Robert F. (2001). </w:t>
        </w:r>
      </w:hyperlink>
      <w:hyperlink r:id="rId64">
        <w:r w:rsidR="00B62042">
          <w:rPr>
            <w:i/>
          </w:rPr>
          <w:t>A Review of the Canadian Ecosystem Model—Ecosys</w:t>
        </w:r>
      </w:hyperlink>
      <w:hyperlink r:id="rId65">
        <w:r w:rsidR="00B62042">
          <w:t>. 91.</w:t>
        </w:r>
      </w:hyperlink>
    </w:p>
    <w:p w14:paraId="3DF059E8" w14:textId="77777777" w:rsidR="001B31E5" w:rsidRDefault="000B7182">
      <w:pPr>
        <w:widowControl w:val="0"/>
        <w:pBdr>
          <w:top w:val="nil"/>
          <w:left w:val="nil"/>
          <w:bottom w:val="nil"/>
          <w:right w:val="nil"/>
          <w:between w:val="nil"/>
        </w:pBdr>
        <w:spacing w:line="480" w:lineRule="auto"/>
        <w:ind w:left="720" w:hanging="720"/>
      </w:pPr>
      <w:hyperlink r:id="rId66">
        <w:r w:rsidR="00B62042">
          <w:t xml:space="preserve">Jandt, R. R., Miller, E. A., Yokel, D. A., Bret-Harte, M. S., Kolden, C. A., &amp; Mack, M. C. (2013). </w:t>
        </w:r>
      </w:hyperlink>
      <w:hyperlink r:id="rId67">
        <w:r w:rsidR="00B62042">
          <w:rPr>
            <w:i/>
          </w:rPr>
          <w:t>Findings of the Anaktuvuk River Fire Recovery Study, 2007-2011</w:t>
        </w:r>
      </w:hyperlink>
      <w:hyperlink r:id="rId68">
        <w:r w:rsidR="00B62042">
          <w:t>. https://www.sciencebase.gov/catalog/item/5a3946c7e4b0d05ee8b407a0</w:t>
        </w:r>
      </w:hyperlink>
    </w:p>
    <w:p w14:paraId="48B5F13F" w14:textId="77777777" w:rsidR="001B31E5" w:rsidRDefault="000B7182">
      <w:pPr>
        <w:widowControl w:val="0"/>
        <w:pBdr>
          <w:top w:val="nil"/>
          <w:left w:val="nil"/>
          <w:bottom w:val="nil"/>
          <w:right w:val="nil"/>
          <w:between w:val="nil"/>
        </w:pBdr>
        <w:spacing w:line="480" w:lineRule="auto"/>
        <w:ind w:left="720" w:hanging="720"/>
      </w:pPr>
      <w:hyperlink r:id="rId69">
        <w:r w:rsidR="00B62042">
          <w:t xml:space="preserve">Madigan, M. T., </w:t>
        </w:r>
        <w:proofErr w:type="spellStart"/>
        <w:r w:rsidR="00B62042">
          <w:t>Martinko</w:t>
        </w:r>
        <w:proofErr w:type="spellEnd"/>
        <w:r w:rsidR="00B62042">
          <w:t xml:space="preserve">, J. M., &amp; Brock, T. D. (2006). </w:t>
        </w:r>
      </w:hyperlink>
      <w:hyperlink r:id="rId70">
        <w:r w:rsidR="00B62042">
          <w:rPr>
            <w:i/>
          </w:rPr>
          <w:t>Brock biology of microorganisms</w:t>
        </w:r>
      </w:hyperlink>
      <w:hyperlink r:id="rId71">
        <w:r w:rsidR="00B62042">
          <w:t xml:space="preserve"> (6th ed.). Pearson Prentice Hall.</w:t>
        </w:r>
      </w:hyperlink>
    </w:p>
    <w:p w14:paraId="06F4E12C" w14:textId="77777777" w:rsidR="001B31E5" w:rsidRDefault="000B7182">
      <w:pPr>
        <w:widowControl w:val="0"/>
        <w:pBdr>
          <w:top w:val="nil"/>
          <w:left w:val="nil"/>
          <w:bottom w:val="nil"/>
          <w:right w:val="nil"/>
          <w:between w:val="nil"/>
        </w:pBdr>
        <w:spacing w:line="480" w:lineRule="auto"/>
        <w:ind w:left="720" w:hanging="720"/>
      </w:pPr>
      <w:hyperlink r:id="rId72">
        <w:r w:rsidR="00B62042">
          <w:t xml:space="preserve">Mekonnen, Z. A., Riley, W. J., Grant, R. F., &amp; Romanovsky, V. E. (2021). Changes in precipitation and air temperature contribute comparably to permafrost degradation in a warmer climate. </w:t>
        </w:r>
      </w:hyperlink>
      <w:hyperlink r:id="rId73">
        <w:r w:rsidR="00B62042">
          <w:rPr>
            <w:i/>
          </w:rPr>
          <w:t>Environmental Research Letters</w:t>
        </w:r>
      </w:hyperlink>
      <w:hyperlink r:id="rId74">
        <w:r w:rsidR="00B62042">
          <w:t xml:space="preserve">, </w:t>
        </w:r>
      </w:hyperlink>
      <w:hyperlink r:id="rId75">
        <w:r w:rsidR="00B62042">
          <w:rPr>
            <w:i/>
          </w:rPr>
          <w:t>16</w:t>
        </w:r>
      </w:hyperlink>
      <w:hyperlink r:id="rId76">
        <w:r w:rsidR="00B62042">
          <w:t>(2), 024008. https://doi.org/10.1088/1748-9326/abc444</w:t>
        </w:r>
      </w:hyperlink>
    </w:p>
    <w:p w14:paraId="7B6EFBF2" w14:textId="77777777" w:rsidR="001B31E5" w:rsidRDefault="000B7182">
      <w:pPr>
        <w:widowControl w:val="0"/>
        <w:pBdr>
          <w:top w:val="nil"/>
          <w:left w:val="nil"/>
          <w:bottom w:val="nil"/>
          <w:right w:val="nil"/>
          <w:between w:val="nil"/>
        </w:pBdr>
        <w:spacing w:line="480" w:lineRule="auto"/>
        <w:ind w:left="720" w:hanging="720"/>
      </w:pPr>
      <w:hyperlink r:id="rId77">
        <w:r w:rsidR="00B62042">
          <w:t xml:space="preserve">Mouginot, C., Kawamura, R., Matulich, K. L., Berlemont, R., Allison, S. D., Amend, A. S., &amp; Martiny, A. C. (2014). Elemental stoichiometry of Fungi and Bacteria strains from grassland leaf litter. </w:t>
        </w:r>
      </w:hyperlink>
      <w:hyperlink r:id="rId78">
        <w:r w:rsidR="00B62042">
          <w:rPr>
            <w:i/>
          </w:rPr>
          <w:t>Soil Biology and Biochemistry</w:t>
        </w:r>
      </w:hyperlink>
      <w:hyperlink r:id="rId79">
        <w:r w:rsidR="00B62042">
          <w:t xml:space="preserve">, </w:t>
        </w:r>
      </w:hyperlink>
      <w:hyperlink r:id="rId80">
        <w:r w:rsidR="00B62042">
          <w:rPr>
            <w:i/>
          </w:rPr>
          <w:t>76</w:t>
        </w:r>
      </w:hyperlink>
      <w:hyperlink r:id="rId81">
        <w:r w:rsidR="00B62042">
          <w:t>, 278–285. https://doi.org/10.1016/j.soilbio.2014.05.011</w:t>
        </w:r>
      </w:hyperlink>
    </w:p>
    <w:p w14:paraId="6BC45E22" w14:textId="77777777" w:rsidR="001B31E5" w:rsidRDefault="001B31E5"/>
    <w:p w14:paraId="675C3BDB" w14:textId="77777777" w:rsidR="001B31E5" w:rsidRDefault="001B31E5"/>
    <w:p w14:paraId="587123FD" w14:textId="77777777" w:rsidR="001B31E5" w:rsidRDefault="001B31E5"/>
    <w:p w14:paraId="077E7C2D" w14:textId="77777777" w:rsidR="001B31E5" w:rsidRDefault="001B31E5"/>
    <w:p w14:paraId="1A6E86F8" w14:textId="77777777" w:rsidR="001B31E5" w:rsidRDefault="001B31E5"/>
    <w:p w14:paraId="1D3C898D" w14:textId="77777777" w:rsidR="001B31E5" w:rsidRDefault="001B31E5"/>
    <w:p w14:paraId="36759534" w14:textId="77777777" w:rsidR="001B31E5" w:rsidRDefault="001B31E5"/>
    <w:p w14:paraId="57E9C175" w14:textId="77777777" w:rsidR="001B31E5" w:rsidRDefault="001B31E5"/>
    <w:p w14:paraId="3DAF8FFA" w14:textId="77777777" w:rsidR="001B31E5" w:rsidRDefault="001B31E5"/>
    <w:p w14:paraId="133347EF" w14:textId="77777777" w:rsidR="001B31E5" w:rsidRDefault="001B31E5"/>
    <w:p w14:paraId="315B54B2" w14:textId="77777777" w:rsidR="001B31E5" w:rsidRDefault="001B31E5"/>
    <w:p w14:paraId="17CD0556" w14:textId="77777777" w:rsidR="001B31E5" w:rsidRDefault="001B31E5">
      <w:pPr>
        <w:widowControl w:val="0"/>
        <w:pBdr>
          <w:top w:val="nil"/>
          <w:left w:val="nil"/>
          <w:bottom w:val="nil"/>
          <w:right w:val="nil"/>
          <w:between w:val="nil"/>
        </w:pBdr>
      </w:pPr>
    </w:p>
    <w:sectPr w:rsidR="001B31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1E5"/>
    <w:rsid w:val="00085351"/>
    <w:rsid w:val="000B7182"/>
    <w:rsid w:val="00191E36"/>
    <w:rsid w:val="001B31E5"/>
    <w:rsid w:val="00224A45"/>
    <w:rsid w:val="00372979"/>
    <w:rsid w:val="00425803"/>
    <w:rsid w:val="00442C41"/>
    <w:rsid w:val="004D27C4"/>
    <w:rsid w:val="005E327E"/>
    <w:rsid w:val="006148FF"/>
    <w:rsid w:val="00680816"/>
    <w:rsid w:val="006D2B4C"/>
    <w:rsid w:val="00751071"/>
    <w:rsid w:val="007D30B3"/>
    <w:rsid w:val="00803CC7"/>
    <w:rsid w:val="009E5CFC"/>
    <w:rsid w:val="00A605E1"/>
    <w:rsid w:val="00A66595"/>
    <w:rsid w:val="00A84EFA"/>
    <w:rsid w:val="00AB0D64"/>
    <w:rsid w:val="00AD2D08"/>
    <w:rsid w:val="00B314B5"/>
    <w:rsid w:val="00B33494"/>
    <w:rsid w:val="00B62042"/>
    <w:rsid w:val="00B90188"/>
    <w:rsid w:val="00BC56ED"/>
    <w:rsid w:val="00D36F6B"/>
    <w:rsid w:val="00DA6629"/>
    <w:rsid w:val="00DD14D9"/>
    <w:rsid w:val="00E26062"/>
    <w:rsid w:val="00EC5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563CE"/>
  <w15:docId w15:val="{81C9D79E-2286-A54B-9F8C-D0E1E259A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25803"/>
    <w:rPr>
      <w:b/>
      <w:bCs/>
    </w:rPr>
  </w:style>
  <w:style w:type="character" w:customStyle="1" w:styleId="CommentSubjectChar">
    <w:name w:val="Comment Subject Char"/>
    <w:basedOn w:val="CommentTextChar"/>
    <w:link w:val="CommentSubject"/>
    <w:uiPriority w:val="99"/>
    <w:semiHidden/>
    <w:rsid w:val="00425803"/>
    <w:rPr>
      <w:b/>
      <w:bCs/>
      <w:sz w:val="20"/>
      <w:szCs w:val="20"/>
    </w:rPr>
  </w:style>
  <w:style w:type="paragraph" w:styleId="BalloonText">
    <w:name w:val="Balloon Text"/>
    <w:basedOn w:val="Normal"/>
    <w:link w:val="BalloonTextChar"/>
    <w:uiPriority w:val="99"/>
    <w:semiHidden/>
    <w:unhideWhenUsed/>
    <w:rsid w:val="0042580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5803"/>
    <w:rPr>
      <w:rFonts w:ascii="Times New Roman" w:hAnsi="Times New Roman" w:cs="Times New Roman"/>
      <w:sz w:val="18"/>
      <w:szCs w:val="18"/>
    </w:rPr>
  </w:style>
  <w:style w:type="table" w:styleId="PlainTable2">
    <w:name w:val="Plain Table 2"/>
    <w:basedOn w:val="TableNormal"/>
    <w:uiPriority w:val="42"/>
    <w:rsid w:val="0068081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www.zotero.org/google-docs/?VbmqHG" TargetMode="External"/><Relationship Id="rId47" Type="http://schemas.openxmlformats.org/officeDocument/2006/relationships/hyperlink" Target="https://www.zotero.org/google-docs/?VbmqHG" TargetMode="External"/><Relationship Id="rId63" Type="http://schemas.openxmlformats.org/officeDocument/2006/relationships/hyperlink" Target="https://www.zotero.org/google-docs/?VbmqHG" TargetMode="External"/><Relationship Id="rId68" Type="http://schemas.openxmlformats.org/officeDocument/2006/relationships/hyperlink" Target="https://www.zotero.org/google-docs/?VbmqHG"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yperlink" Target="https://www.zotero.org/google-docs/?VbmqHG" TargetMode="External"/><Relationship Id="rId37" Type="http://schemas.openxmlformats.org/officeDocument/2006/relationships/hyperlink" Target="https://www.zotero.org/google-docs/?VbmqHG" TargetMode="External"/><Relationship Id="rId53" Type="http://schemas.openxmlformats.org/officeDocument/2006/relationships/hyperlink" Target="https://www.zotero.org/google-docs/?VbmqHG" TargetMode="External"/><Relationship Id="rId58" Type="http://schemas.openxmlformats.org/officeDocument/2006/relationships/hyperlink" Target="https://www.zotero.org/google-docs/?VbmqHG" TargetMode="External"/><Relationship Id="rId74" Type="http://schemas.openxmlformats.org/officeDocument/2006/relationships/hyperlink" Target="https://www.zotero.org/google-docs/?VbmqHG" TargetMode="External"/><Relationship Id="rId79" Type="http://schemas.openxmlformats.org/officeDocument/2006/relationships/hyperlink" Target="https://www.zotero.org/google-docs/?VbmqHG" TargetMode="External"/><Relationship Id="rId5" Type="http://schemas.openxmlformats.org/officeDocument/2006/relationships/hyperlink" Target="https://www.zotero.org/google-docs/?Q5Vjl4" TargetMode="External"/><Relationship Id="rId61" Type="http://schemas.openxmlformats.org/officeDocument/2006/relationships/hyperlink" Target="https://www.zotero.org/google-docs/?VbmqHG"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zotero.org/google-docs/?VbmqHG" TargetMode="External"/><Relationship Id="rId35" Type="http://schemas.openxmlformats.org/officeDocument/2006/relationships/hyperlink" Target="https://www.zotero.org/google-docs/?VbmqHG" TargetMode="External"/><Relationship Id="rId43" Type="http://schemas.openxmlformats.org/officeDocument/2006/relationships/hyperlink" Target="https://www.zotero.org/google-docs/?VbmqHG" TargetMode="External"/><Relationship Id="rId48" Type="http://schemas.openxmlformats.org/officeDocument/2006/relationships/hyperlink" Target="https://www.zotero.org/google-docs/?VbmqHG" TargetMode="External"/><Relationship Id="rId56" Type="http://schemas.openxmlformats.org/officeDocument/2006/relationships/hyperlink" Target="https://www.zotero.org/google-docs/?VbmqHG" TargetMode="External"/><Relationship Id="rId64" Type="http://schemas.openxmlformats.org/officeDocument/2006/relationships/hyperlink" Target="https://www.zotero.org/google-docs/?VbmqHG" TargetMode="External"/><Relationship Id="rId69" Type="http://schemas.openxmlformats.org/officeDocument/2006/relationships/hyperlink" Target="https://www.zotero.org/google-docs/?VbmqHG" TargetMode="External"/><Relationship Id="rId77" Type="http://schemas.openxmlformats.org/officeDocument/2006/relationships/hyperlink" Target="https://www.zotero.org/google-docs/?VbmqHG" TargetMode="External"/><Relationship Id="rId8" Type="http://schemas.openxmlformats.org/officeDocument/2006/relationships/hyperlink" Target="https://www.zotero.org/google-docs/?NHJtT4" TargetMode="External"/><Relationship Id="rId51" Type="http://schemas.openxmlformats.org/officeDocument/2006/relationships/hyperlink" Target="https://www.zotero.org/google-docs/?VbmqHG" TargetMode="External"/><Relationship Id="rId72" Type="http://schemas.openxmlformats.org/officeDocument/2006/relationships/hyperlink" Target="https://www.zotero.org/google-docs/?VbmqHG" TargetMode="External"/><Relationship Id="rId80" Type="http://schemas.openxmlformats.org/officeDocument/2006/relationships/hyperlink" Target="https://www.zotero.org/google-docs/?VbmqHG" TargetMode="External"/><Relationship Id="rId3" Type="http://schemas.openxmlformats.org/officeDocument/2006/relationships/webSettings" Target="webSettings.xml"/><Relationship Id="rId12" Type="http://schemas.openxmlformats.org/officeDocument/2006/relationships/hyperlink" Target="https://www.zotero.org/google-docs/?ACxhTH"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zotero.org/google-docs/?VbmqHG" TargetMode="External"/><Relationship Id="rId38" Type="http://schemas.openxmlformats.org/officeDocument/2006/relationships/hyperlink" Target="https://www.zotero.org/google-docs/?VbmqHG" TargetMode="External"/><Relationship Id="rId46" Type="http://schemas.openxmlformats.org/officeDocument/2006/relationships/hyperlink" Target="https://www.zotero.org/google-docs/?VbmqHG" TargetMode="External"/><Relationship Id="rId59" Type="http://schemas.openxmlformats.org/officeDocument/2006/relationships/hyperlink" Target="https://www.zotero.org/google-docs/?VbmqHG" TargetMode="External"/><Relationship Id="rId67" Type="http://schemas.openxmlformats.org/officeDocument/2006/relationships/hyperlink" Target="https://www.zotero.org/google-docs/?VbmqHG" TargetMode="External"/><Relationship Id="rId20" Type="http://schemas.openxmlformats.org/officeDocument/2006/relationships/image" Target="media/image8.png"/><Relationship Id="rId41" Type="http://schemas.openxmlformats.org/officeDocument/2006/relationships/hyperlink" Target="https://www.zotero.org/google-docs/?VbmqHG" TargetMode="External"/><Relationship Id="rId54" Type="http://schemas.openxmlformats.org/officeDocument/2006/relationships/hyperlink" Target="https://www.zotero.org/google-docs/?VbmqHG" TargetMode="External"/><Relationship Id="rId62" Type="http://schemas.openxmlformats.org/officeDocument/2006/relationships/hyperlink" Target="https://www.zotero.org/google-docs/?VbmqHG" TargetMode="External"/><Relationship Id="rId70" Type="http://schemas.openxmlformats.org/officeDocument/2006/relationships/hyperlink" Target="https://www.zotero.org/google-docs/?VbmqHG" TargetMode="External"/><Relationship Id="rId75" Type="http://schemas.openxmlformats.org/officeDocument/2006/relationships/hyperlink" Target="https://www.zotero.org/google-docs/?VbmqHG"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zotero.org/google-docs/?G75bjg"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zotero.org/google-docs/?VbmqHG" TargetMode="External"/><Relationship Id="rId49" Type="http://schemas.openxmlformats.org/officeDocument/2006/relationships/hyperlink" Target="https://www.zotero.org/google-docs/?VbmqHG" TargetMode="External"/><Relationship Id="rId57" Type="http://schemas.openxmlformats.org/officeDocument/2006/relationships/hyperlink" Target="https://www.zotero.org/google-docs/?VbmqHG" TargetMode="External"/><Relationship Id="rId10" Type="http://schemas.openxmlformats.org/officeDocument/2006/relationships/hyperlink" Target="https://www.zotero.org/google-docs/?eD7Eki" TargetMode="External"/><Relationship Id="rId31" Type="http://schemas.openxmlformats.org/officeDocument/2006/relationships/hyperlink" Target="https://www.zotero.org/google-docs/?VbmqHG" TargetMode="External"/><Relationship Id="rId44" Type="http://schemas.openxmlformats.org/officeDocument/2006/relationships/hyperlink" Target="https://www.zotero.org/google-docs/?VbmqHG" TargetMode="External"/><Relationship Id="rId52" Type="http://schemas.openxmlformats.org/officeDocument/2006/relationships/hyperlink" Target="https://www.zotero.org/google-docs/?VbmqHG" TargetMode="External"/><Relationship Id="rId60" Type="http://schemas.openxmlformats.org/officeDocument/2006/relationships/hyperlink" Target="https://www.zotero.org/google-docs/?VbmqHG" TargetMode="External"/><Relationship Id="rId65" Type="http://schemas.openxmlformats.org/officeDocument/2006/relationships/hyperlink" Target="https://www.zotero.org/google-docs/?VbmqHG" TargetMode="External"/><Relationship Id="rId73" Type="http://schemas.openxmlformats.org/officeDocument/2006/relationships/hyperlink" Target="https://www.zotero.org/google-docs/?VbmqHG" TargetMode="External"/><Relationship Id="rId78" Type="http://schemas.openxmlformats.org/officeDocument/2006/relationships/hyperlink" Target="https://www.zotero.org/google-docs/?VbmqHG" TargetMode="External"/><Relationship Id="rId81" Type="http://schemas.openxmlformats.org/officeDocument/2006/relationships/hyperlink" Target="https://www.zotero.org/google-docs/?VbmqHG" TargetMode="External"/><Relationship Id="rId4" Type="http://schemas.openxmlformats.org/officeDocument/2006/relationships/hyperlink" Target="mailto:njbouskill@address.gov" TargetMode="External"/><Relationship Id="rId9" Type="http://schemas.openxmlformats.org/officeDocument/2006/relationships/hyperlink" Target="https://www.zotero.org/google-docs/?PUtNjB" TargetMode="External"/><Relationship Id="rId13" Type="http://schemas.openxmlformats.org/officeDocument/2006/relationships/hyperlink" Target="https://www.zotero.org/google-docs/?eivUMQ" TargetMode="External"/><Relationship Id="rId18" Type="http://schemas.openxmlformats.org/officeDocument/2006/relationships/image" Target="media/image6.png"/><Relationship Id="rId39" Type="http://schemas.openxmlformats.org/officeDocument/2006/relationships/hyperlink" Target="https://www.zotero.org/google-docs/?VbmqHG" TargetMode="External"/><Relationship Id="rId34" Type="http://schemas.openxmlformats.org/officeDocument/2006/relationships/hyperlink" Target="https://www.zotero.org/google-docs/?VbmqHG" TargetMode="External"/><Relationship Id="rId50" Type="http://schemas.openxmlformats.org/officeDocument/2006/relationships/hyperlink" Target="https://www.zotero.org/google-docs/?VbmqHG" TargetMode="External"/><Relationship Id="rId55" Type="http://schemas.openxmlformats.org/officeDocument/2006/relationships/hyperlink" Target="https://www.zotero.org/google-docs/?VbmqHG" TargetMode="External"/><Relationship Id="rId76" Type="http://schemas.openxmlformats.org/officeDocument/2006/relationships/hyperlink" Target="https://www.zotero.org/google-docs/?VbmqHG" TargetMode="External"/><Relationship Id="rId7" Type="http://schemas.openxmlformats.org/officeDocument/2006/relationships/hyperlink" Target="https://www.zotero.org/google-docs/?lMiITG" TargetMode="External"/><Relationship Id="rId71" Type="http://schemas.openxmlformats.org/officeDocument/2006/relationships/hyperlink" Target="https://www.zotero.org/google-docs/?VbmqHG" TargetMode="External"/><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www.zotero.org/google-docs/?VbmqHG" TargetMode="External"/><Relationship Id="rId45" Type="http://schemas.openxmlformats.org/officeDocument/2006/relationships/hyperlink" Target="https://www.zotero.org/google-docs/?VbmqHG" TargetMode="External"/><Relationship Id="rId66" Type="http://schemas.openxmlformats.org/officeDocument/2006/relationships/hyperlink" Target="https://www.zotero.org/google-docs/?VbmqH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20</Pages>
  <Words>2429</Words>
  <Characters>13850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Robert</dc:creator>
  <cp:lastModifiedBy>Nick Bouskill</cp:lastModifiedBy>
  <cp:revision>5</cp:revision>
  <dcterms:created xsi:type="dcterms:W3CDTF">2021-04-20T18:53:00Z</dcterms:created>
  <dcterms:modified xsi:type="dcterms:W3CDTF">2021-04-26T21:22:00Z</dcterms:modified>
</cp:coreProperties>
</file>