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C8AE2" w14:textId="103C659D" w:rsidR="00165E7E" w:rsidRDefault="006C5CB2">
      <w:r>
        <w:rPr>
          <w:rFonts w:hint="eastAsia"/>
        </w:rPr>
        <w:t>Supplemental Table</w:t>
      </w:r>
      <w:r w:rsidR="00803EDF">
        <w:t xml:space="preserve"> 1</w:t>
      </w:r>
      <w:r>
        <w:rPr>
          <w:rFonts w:hint="eastAsia"/>
        </w:rPr>
        <w:t xml:space="preserve">. </w:t>
      </w:r>
      <w:r>
        <w:t>C</w:t>
      </w:r>
      <w:r>
        <w:rPr>
          <w:rFonts w:hint="eastAsia"/>
        </w:rPr>
        <w:t>ovariate parameters for estimate calculation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5"/>
        <w:gridCol w:w="2247"/>
        <w:gridCol w:w="2248"/>
      </w:tblGrid>
      <w:tr w:rsidR="006C5CB2" w14:paraId="23F6C08C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50FCC194" w14:textId="26057BED" w:rsidR="006C5CB2" w:rsidRPr="006C5CB2" w:rsidRDefault="006C5CB2" w:rsidP="006C5CB2">
            <w:pPr>
              <w:rPr>
                <w:b/>
                <w:bCs/>
              </w:rPr>
            </w:pPr>
            <w:r w:rsidRPr="006C5CB2">
              <w:rPr>
                <w:rFonts w:hint="eastAsia"/>
                <w:b/>
                <w:bCs/>
              </w:rPr>
              <w:t>Estimate</w:t>
            </w:r>
          </w:p>
        </w:tc>
        <w:tc>
          <w:tcPr>
            <w:tcW w:w="2247" w:type="dxa"/>
            <w:vAlign w:val="center"/>
          </w:tcPr>
          <w:p w14:paraId="0B9B280E" w14:textId="7720C24D" w:rsidR="006C5CB2" w:rsidRPr="006C5CB2" w:rsidRDefault="006C5CB2" w:rsidP="006C5CB2">
            <w:pPr>
              <w:jc w:val="center"/>
              <w:rPr>
                <w:b/>
                <w:bCs/>
              </w:rPr>
            </w:pPr>
            <w:r w:rsidRPr="006C5CB2">
              <w:rPr>
                <w:rFonts w:hint="eastAsia"/>
                <w:b/>
                <w:bCs/>
              </w:rPr>
              <w:t>Time to birth weight regain (day)</w:t>
            </w:r>
          </w:p>
        </w:tc>
        <w:tc>
          <w:tcPr>
            <w:tcW w:w="2248" w:type="dxa"/>
            <w:vAlign w:val="center"/>
          </w:tcPr>
          <w:p w14:paraId="5A5C5A08" w14:textId="1D833055" w:rsidR="006C5CB2" w:rsidRPr="006C5CB2" w:rsidRDefault="006C5CB2" w:rsidP="006C5CB2">
            <w:pPr>
              <w:jc w:val="center"/>
              <w:rPr>
                <w:b/>
                <w:bCs/>
              </w:rPr>
            </w:pPr>
            <w:r w:rsidRPr="006C5CB2">
              <w:rPr>
                <w:rFonts w:hint="eastAsia"/>
                <w:b/>
                <w:bCs/>
              </w:rPr>
              <w:t>Mean growth velocity (g/kg/day)</w:t>
            </w:r>
          </w:p>
        </w:tc>
      </w:tr>
      <w:tr w:rsidR="006C5CB2" w14:paraId="01F9127E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4C4573F4" w14:textId="207784F0" w:rsidR="006C5CB2" w:rsidRDefault="006C5CB2" w:rsidP="006C5CB2">
            <w:r>
              <w:rPr>
                <w:rFonts w:hint="eastAsia"/>
              </w:rPr>
              <w:t>Birth weight z-score</w:t>
            </w:r>
          </w:p>
        </w:tc>
        <w:tc>
          <w:tcPr>
            <w:tcW w:w="2247" w:type="dxa"/>
            <w:vAlign w:val="center"/>
          </w:tcPr>
          <w:p w14:paraId="1F7E4138" w14:textId="1B1D5DB0" w:rsidR="006C5CB2" w:rsidRDefault="006C5CB2" w:rsidP="006C5CB2"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2248" w:type="dxa"/>
            <w:vAlign w:val="center"/>
          </w:tcPr>
          <w:p w14:paraId="4998B232" w14:textId="3CD310C9" w:rsidR="006C5CB2" w:rsidRDefault="006C5CB2" w:rsidP="006C5CB2">
            <w:pPr>
              <w:jc w:val="center"/>
            </w:pPr>
            <w:r>
              <w:rPr>
                <w:rFonts w:hint="eastAsia"/>
              </w:rPr>
              <w:t>0.05</w:t>
            </w:r>
          </w:p>
        </w:tc>
      </w:tr>
      <w:tr w:rsidR="006C5CB2" w14:paraId="7AB8E5FD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4B471595" w14:textId="5D5B8826" w:rsidR="006C5CB2" w:rsidRDefault="006C5CB2" w:rsidP="006C5CB2">
            <w:r>
              <w:rPr>
                <w:rFonts w:hint="eastAsia"/>
              </w:rPr>
              <w:t>APGAR at 1 min</w:t>
            </w:r>
          </w:p>
        </w:tc>
        <w:tc>
          <w:tcPr>
            <w:tcW w:w="2247" w:type="dxa"/>
            <w:vAlign w:val="center"/>
          </w:tcPr>
          <w:p w14:paraId="0113DC9D" w14:textId="509FE6C1" w:rsidR="006C5CB2" w:rsidRDefault="006C5CB2" w:rsidP="006C5CB2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248" w:type="dxa"/>
            <w:vAlign w:val="center"/>
          </w:tcPr>
          <w:p w14:paraId="7203113B" w14:textId="0837BD79" w:rsidR="006C5CB2" w:rsidRDefault="006C5CB2" w:rsidP="006C5CB2">
            <w:pPr>
              <w:jc w:val="center"/>
            </w:pPr>
            <w:r>
              <w:rPr>
                <w:rFonts w:hint="eastAsia"/>
              </w:rPr>
              <w:t>6</w:t>
            </w:r>
          </w:p>
        </w:tc>
      </w:tr>
      <w:tr w:rsidR="006C5CB2" w14:paraId="43553FF8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225C1352" w14:textId="27EF1C4C" w:rsidR="006C5CB2" w:rsidRDefault="006C5CB2" w:rsidP="006C5CB2">
            <w:r>
              <w:rPr>
                <w:rFonts w:hint="eastAsia"/>
              </w:rPr>
              <w:t>APGAR at 5 min</w:t>
            </w:r>
          </w:p>
        </w:tc>
        <w:tc>
          <w:tcPr>
            <w:tcW w:w="2247" w:type="dxa"/>
            <w:vAlign w:val="center"/>
          </w:tcPr>
          <w:p w14:paraId="415E06BB" w14:textId="21644E56" w:rsidR="006C5CB2" w:rsidRDefault="006C5CB2" w:rsidP="006C5CB2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248" w:type="dxa"/>
            <w:vAlign w:val="center"/>
          </w:tcPr>
          <w:p w14:paraId="4F351AE2" w14:textId="5D6C8540" w:rsidR="006C5CB2" w:rsidRDefault="006C5CB2" w:rsidP="006C5CB2">
            <w:pPr>
              <w:jc w:val="center"/>
            </w:pPr>
            <w:r>
              <w:rPr>
                <w:rFonts w:hint="eastAsia"/>
              </w:rPr>
              <w:t>8</w:t>
            </w:r>
          </w:p>
        </w:tc>
      </w:tr>
      <w:tr w:rsidR="006C5CB2" w14:paraId="4812D9F0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3883EE34" w14:textId="1E828FF3" w:rsidR="006C5CB2" w:rsidRDefault="006C5CB2" w:rsidP="006C5CB2">
            <w:r>
              <w:rPr>
                <w:rFonts w:hint="eastAsia"/>
              </w:rPr>
              <w:t>Grade 3/4 intraventricular hemorrhage</w:t>
            </w:r>
          </w:p>
        </w:tc>
        <w:tc>
          <w:tcPr>
            <w:tcW w:w="2247" w:type="dxa"/>
            <w:vAlign w:val="center"/>
          </w:tcPr>
          <w:p w14:paraId="385603F4" w14:textId="52C92076" w:rsidR="006C5CB2" w:rsidRDefault="006C5CB2" w:rsidP="006C5CB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248" w:type="dxa"/>
            <w:vAlign w:val="center"/>
          </w:tcPr>
          <w:p w14:paraId="56E270EB" w14:textId="0DA273A4" w:rsidR="006C5CB2" w:rsidRDefault="006C5CB2" w:rsidP="006C5CB2">
            <w:pPr>
              <w:jc w:val="center"/>
            </w:pPr>
            <w:r>
              <w:rPr>
                <w:rFonts w:hint="eastAsia"/>
              </w:rPr>
              <w:t>No</w:t>
            </w:r>
          </w:p>
        </w:tc>
      </w:tr>
      <w:tr w:rsidR="006C5CB2" w14:paraId="6076658D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163F9B9D" w14:textId="19C60200" w:rsidR="006C5CB2" w:rsidRDefault="006C5CB2" w:rsidP="006C5CB2">
            <w:r>
              <w:rPr>
                <w:rFonts w:hint="eastAsia"/>
              </w:rPr>
              <w:t>Patent ductus arteriosus requiring treatment</w:t>
            </w:r>
          </w:p>
        </w:tc>
        <w:tc>
          <w:tcPr>
            <w:tcW w:w="2247" w:type="dxa"/>
            <w:vAlign w:val="center"/>
          </w:tcPr>
          <w:p w14:paraId="21419E31" w14:textId="08EF2138" w:rsidR="006C5CB2" w:rsidRDefault="006C5CB2" w:rsidP="006C5CB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248" w:type="dxa"/>
            <w:vAlign w:val="center"/>
          </w:tcPr>
          <w:p w14:paraId="6D5E9491" w14:textId="72462D5B" w:rsidR="006C5CB2" w:rsidRDefault="006C5CB2" w:rsidP="006C5CB2">
            <w:pPr>
              <w:jc w:val="center"/>
            </w:pPr>
            <w:r>
              <w:rPr>
                <w:rFonts w:hint="eastAsia"/>
              </w:rPr>
              <w:t>No</w:t>
            </w:r>
          </w:p>
        </w:tc>
      </w:tr>
      <w:tr w:rsidR="006C5CB2" w14:paraId="35AE60DF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3922BB33" w14:textId="3E67D791" w:rsidR="006C5CB2" w:rsidRDefault="006C5CB2" w:rsidP="006C5CB2">
            <w:r>
              <w:rPr>
                <w:rFonts w:hint="eastAsia"/>
              </w:rPr>
              <w:t>Grade 2/3 bronchopulmonary dysplasia</w:t>
            </w:r>
          </w:p>
        </w:tc>
        <w:tc>
          <w:tcPr>
            <w:tcW w:w="2247" w:type="dxa"/>
            <w:vAlign w:val="center"/>
          </w:tcPr>
          <w:p w14:paraId="0474595D" w14:textId="58DA065B" w:rsidR="006C5CB2" w:rsidRDefault="006C5CB2" w:rsidP="006C5CB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248" w:type="dxa"/>
            <w:vAlign w:val="center"/>
          </w:tcPr>
          <w:p w14:paraId="7E950359" w14:textId="752E503E" w:rsidR="006C5CB2" w:rsidRDefault="006C5CB2" w:rsidP="006C5CB2">
            <w:pPr>
              <w:jc w:val="center"/>
            </w:pPr>
            <w:r>
              <w:rPr>
                <w:rFonts w:hint="eastAsia"/>
              </w:rPr>
              <w:t>Yes</w:t>
            </w:r>
          </w:p>
        </w:tc>
      </w:tr>
      <w:tr w:rsidR="006C5CB2" w14:paraId="0F3FAD30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7DC7284B" w14:textId="30C5A2A1" w:rsidR="006C5CB2" w:rsidRDefault="006C5CB2" w:rsidP="006C5CB2">
            <w:r>
              <w:rPr>
                <w:rFonts w:hint="eastAsia"/>
              </w:rPr>
              <w:t>Stage 2-5 retinopathy of prematurity</w:t>
            </w:r>
          </w:p>
        </w:tc>
        <w:tc>
          <w:tcPr>
            <w:tcW w:w="2247" w:type="dxa"/>
            <w:vAlign w:val="center"/>
          </w:tcPr>
          <w:p w14:paraId="5C61CAEB" w14:textId="3F32C6EC" w:rsidR="006C5CB2" w:rsidRDefault="006C5CB2" w:rsidP="006C5CB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248" w:type="dxa"/>
            <w:vAlign w:val="center"/>
          </w:tcPr>
          <w:p w14:paraId="2EB27503" w14:textId="320596CD" w:rsidR="006C5CB2" w:rsidRDefault="006C5CB2" w:rsidP="006C5CB2">
            <w:pPr>
              <w:jc w:val="center"/>
            </w:pPr>
            <w:r>
              <w:rPr>
                <w:rFonts w:hint="eastAsia"/>
              </w:rPr>
              <w:t>Yes</w:t>
            </w:r>
          </w:p>
        </w:tc>
      </w:tr>
      <w:tr w:rsidR="006C5CB2" w14:paraId="15A9D1F1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07008FC5" w14:textId="28FCC2DF" w:rsidR="006C5CB2" w:rsidRDefault="006C5CB2" w:rsidP="006C5CB2">
            <w:r>
              <w:rPr>
                <w:rFonts w:hint="eastAsia"/>
              </w:rPr>
              <w:t xml:space="preserve">Retinopathy of prematurity </w:t>
            </w:r>
            <w:r>
              <w:t>requiring</w:t>
            </w:r>
            <w:r>
              <w:rPr>
                <w:rFonts w:hint="eastAsia"/>
              </w:rPr>
              <w:t xml:space="preserve"> treatment</w:t>
            </w:r>
          </w:p>
        </w:tc>
        <w:tc>
          <w:tcPr>
            <w:tcW w:w="2247" w:type="dxa"/>
            <w:vAlign w:val="center"/>
          </w:tcPr>
          <w:p w14:paraId="3B9834A9" w14:textId="1A061ADC" w:rsidR="006C5CB2" w:rsidRDefault="006C5CB2" w:rsidP="006C5CB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248" w:type="dxa"/>
            <w:vAlign w:val="center"/>
          </w:tcPr>
          <w:p w14:paraId="592904CB" w14:textId="41D09DB3" w:rsidR="006C5CB2" w:rsidRDefault="006C5CB2" w:rsidP="006C5CB2">
            <w:pPr>
              <w:jc w:val="center"/>
            </w:pPr>
            <w:r>
              <w:rPr>
                <w:rFonts w:hint="eastAsia"/>
              </w:rPr>
              <w:t>No</w:t>
            </w:r>
          </w:p>
        </w:tc>
      </w:tr>
      <w:tr w:rsidR="006C5CB2" w14:paraId="1D0838B9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11819716" w14:textId="76613CA9" w:rsidR="006C5CB2" w:rsidRDefault="006C5CB2" w:rsidP="006C5CB2">
            <w:r>
              <w:rPr>
                <w:rFonts w:hint="eastAsia"/>
              </w:rPr>
              <w:t>Medical or surgical necrotizing enterocolitis</w:t>
            </w:r>
          </w:p>
        </w:tc>
        <w:tc>
          <w:tcPr>
            <w:tcW w:w="2247" w:type="dxa"/>
            <w:vAlign w:val="center"/>
          </w:tcPr>
          <w:p w14:paraId="338DDD77" w14:textId="77413C91" w:rsidR="006C5CB2" w:rsidRDefault="006C5CB2" w:rsidP="006C5CB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248" w:type="dxa"/>
            <w:vAlign w:val="center"/>
          </w:tcPr>
          <w:p w14:paraId="6475FA17" w14:textId="30918EC9" w:rsidR="006C5CB2" w:rsidRDefault="006C5CB2" w:rsidP="006C5CB2">
            <w:pPr>
              <w:jc w:val="center"/>
            </w:pPr>
            <w:r>
              <w:rPr>
                <w:rFonts w:hint="eastAsia"/>
              </w:rPr>
              <w:t>No</w:t>
            </w:r>
          </w:p>
        </w:tc>
      </w:tr>
      <w:tr w:rsidR="006C5CB2" w14:paraId="2399344A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51C4E424" w14:textId="0B610719" w:rsidR="006C5CB2" w:rsidRDefault="006C5CB2" w:rsidP="006C5CB2">
            <w:r>
              <w:rPr>
                <w:rFonts w:hint="eastAsia"/>
              </w:rPr>
              <w:t>Intestinal perforation</w:t>
            </w:r>
          </w:p>
        </w:tc>
        <w:tc>
          <w:tcPr>
            <w:tcW w:w="2247" w:type="dxa"/>
            <w:vAlign w:val="center"/>
          </w:tcPr>
          <w:p w14:paraId="0971262D" w14:textId="1CBD6DEE" w:rsidR="006C5CB2" w:rsidRDefault="006C5CB2" w:rsidP="006C5CB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248" w:type="dxa"/>
            <w:vAlign w:val="center"/>
          </w:tcPr>
          <w:p w14:paraId="54D251CE" w14:textId="6422E651" w:rsidR="006C5CB2" w:rsidRDefault="006C5CB2" w:rsidP="006C5CB2">
            <w:pPr>
              <w:jc w:val="center"/>
            </w:pPr>
            <w:r>
              <w:rPr>
                <w:rFonts w:hint="eastAsia"/>
              </w:rPr>
              <w:t>No</w:t>
            </w:r>
          </w:p>
        </w:tc>
      </w:tr>
      <w:tr w:rsidR="006C5CB2" w14:paraId="40915F9A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1F28B8E5" w14:textId="245A0C8C" w:rsidR="006C5CB2" w:rsidRDefault="006C5CB2" w:rsidP="006C5CB2">
            <w:r>
              <w:rPr>
                <w:rFonts w:hint="eastAsia"/>
              </w:rPr>
              <w:t>Postnatal corticosteroid use</w:t>
            </w:r>
          </w:p>
        </w:tc>
        <w:tc>
          <w:tcPr>
            <w:tcW w:w="2247" w:type="dxa"/>
            <w:vAlign w:val="center"/>
          </w:tcPr>
          <w:p w14:paraId="7849D8EB" w14:textId="2A2F027A" w:rsidR="006C5CB2" w:rsidRDefault="006C5CB2" w:rsidP="006C5CB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248" w:type="dxa"/>
            <w:vAlign w:val="center"/>
          </w:tcPr>
          <w:p w14:paraId="4413A442" w14:textId="293A9B5B" w:rsidR="006C5CB2" w:rsidRDefault="006C5CB2" w:rsidP="006C5CB2">
            <w:pPr>
              <w:jc w:val="center"/>
            </w:pPr>
            <w:r>
              <w:rPr>
                <w:rFonts w:hint="eastAsia"/>
              </w:rPr>
              <w:t>No</w:t>
            </w:r>
          </w:p>
        </w:tc>
      </w:tr>
      <w:tr w:rsidR="006C5CB2" w14:paraId="52DFAC67" w14:textId="77777777" w:rsidTr="006C5CB2">
        <w:trPr>
          <w:trHeight w:val="432"/>
        </w:trPr>
        <w:tc>
          <w:tcPr>
            <w:tcW w:w="4855" w:type="dxa"/>
            <w:vAlign w:val="center"/>
          </w:tcPr>
          <w:p w14:paraId="4D1DFD39" w14:textId="5854CF36" w:rsidR="006C5CB2" w:rsidRDefault="006C5CB2" w:rsidP="006C5CB2">
            <w:r>
              <w:rPr>
                <w:rFonts w:hint="eastAsia"/>
              </w:rPr>
              <w:t>Total antibiotics days after day of life 3 (day)</w:t>
            </w:r>
          </w:p>
        </w:tc>
        <w:tc>
          <w:tcPr>
            <w:tcW w:w="2247" w:type="dxa"/>
            <w:vAlign w:val="center"/>
          </w:tcPr>
          <w:p w14:paraId="12884648" w14:textId="687ED2F1" w:rsidR="006C5CB2" w:rsidRDefault="006C5CB2" w:rsidP="006C5CB2">
            <w:pPr>
              <w:jc w:val="center"/>
            </w:pPr>
            <w:r>
              <w:rPr>
                <w:rFonts w:hint="eastAsia"/>
              </w:rPr>
              <w:t>-</w:t>
            </w:r>
          </w:p>
        </w:tc>
        <w:tc>
          <w:tcPr>
            <w:tcW w:w="2248" w:type="dxa"/>
            <w:vAlign w:val="center"/>
          </w:tcPr>
          <w:p w14:paraId="10FCF214" w14:textId="390A8F4C" w:rsidR="006C5CB2" w:rsidRDefault="006C5CB2" w:rsidP="006C5CB2">
            <w:pPr>
              <w:jc w:val="center"/>
            </w:pPr>
            <w:r>
              <w:rPr>
                <w:rFonts w:hint="eastAsia"/>
              </w:rPr>
              <w:t>0</w:t>
            </w:r>
          </w:p>
        </w:tc>
      </w:tr>
    </w:tbl>
    <w:p w14:paraId="3E2F2D33" w14:textId="77777777" w:rsidR="006C5CB2" w:rsidRDefault="006C5CB2"/>
    <w:sectPr w:rsidR="006C5C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CB2"/>
    <w:rsid w:val="000667EF"/>
    <w:rsid w:val="00165E7E"/>
    <w:rsid w:val="005C25FC"/>
    <w:rsid w:val="006C5CB2"/>
    <w:rsid w:val="00803EDF"/>
    <w:rsid w:val="00A5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82A634"/>
  <w15:chartTrackingRefBased/>
  <w15:docId w15:val="{5BE689C1-89B2-3941-9343-7719C75A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5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C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C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C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C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C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C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5C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C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C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C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CB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5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523</Characters>
  <Application>Microsoft Office Word</Application>
  <DocSecurity>0</DocSecurity>
  <Lines>47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 - MD</cp:lastModifiedBy>
  <cp:revision>2</cp:revision>
  <dcterms:created xsi:type="dcterms:W3CDTF">2024-11-22T00:22:00Z</dcterms:created>
  <dcterms:modified xsi:type="dcterms:W3CDTF">2025-04-20T05:56:00Z</dcterms:modified>
</cp:coreProperties>
</file>