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83C" w:rsidRDefault="00BF583C" w:rsidP="00BF583C">
      <w:pPr>
        <w:spacing w:line="360" w:lineRule="auto"/>
        <w:jc w:val="center"/>
        <w:rPr>
          <w:rFonts w:ascii="Helvetica" w:hAnsi="Helvetica" w:cs="Arial"/>
          <w:b/>
          <w:lang w:val="en-US"/>
        </w:rPr>
      </w:pPr>
      <w:r>
        <w:rPr>
          <w:rFonts w:ascii="Helvetica" w:hAnsi="Helvetica" w:cs="Arial"/>
          <w:b/>
          <w:lang w:val="en-US"/>
        </w:rPr>
        <w:t>SUPPLEMENTARY INFORMATION</w:t>
      </w:r>
    </w:p>
    <w:p w:rsidR="00BF583C" w:rsidRPr="00ED2CEB" w:rsidRDefault="00BF583C" w:rsidP="00BF583C">
      <w:pPr>
        <w:spacing w:line="360" w:lineRule="auto"/>
        <w:jc w:val="both"/>
        <w:rPr>
          <w:rFonts w:ascii="Helvetica" w:hAnsi="Helvetica" w:cs="Arial"/>
          <w:b/>
          <w:sz w:val="20"/>
          <w:szCs w:val="20"/>
          <w:lang w:val="en-US"/>
        </w:rPr>
      </w:pPr>
      <w:r w:rsidRPr="00ED2CEB">
        <w:rPr>
          <w:rFonts w:ascii="Helvetica" w:hAnsi="Helvetica" w:cs="Arial"/>
          <w:b/>
          <w:sz w:val="20"/>
          <w:szCs w:val="20"/>
          <w:lang w:val="en-US"/>
        </w:rPr>
        <w:t xml:space="preserve">EF-FACS circulating tumor cell detection complements ctDNA-based prognosis in stratification of non-small cell lung cancer patients </w:t>
      </w:r>
    </w:p>
    <w:p w:rsidR="00BF583C" w:rsidRPr="00ED2CEB" w:rsidRDefault="00BF583C" w:rsidP="00BF583C">
      <w:pPr>
        <w:spacing w:line="360" w:lineRule="auto"/>
        <w:jc w:val="both"/>
        <w:rPr>
          <w:rFonts w:ascii="Helvetica" w:hAnsi="Helvetica" w:cs="Arial"/>
          <w:sz w:val="20"/>
          <w:szCs w:val="20"/>
          <w:lang w:val="en-US"/>
        </w:rPr>
      </w:pPr>
      <w:r w:rsidRPr="00ED2CEB">
        <w:rPr>
          <w:rFonts w:ascii="Helvetica" w:hAnsi="Helvetica" w:cs="Arial"/>
          <w:sz w:val="20"/>
          <w:szCs w:val="20"/>
          <w:lang w:val="en-US"/>
        </w:rPr>
        <w:t>Maria Virginia Sanchez-Becerra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1,2,3</w:t>
      </w:r>
      <w:r w:rsidRPr="00ED2CEB">
        <w:rPr>
          <w:rFonts w:ascii="Helvetica" w:hAnsi="Helvetica" w:cs="Arial"/>
          <w:sz w:val="20"/>
          <w:szCs w:val="20"/>
          <w:lang w:val="en-US"/>
        </w:rPr>
        <w:t>, Marianne Oulhen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1,2*</w:t>
      </w:r>
      <w:r w:rsidRPr="00ED2CEB">
        <w:rPr>
          <w:rFonts w:ascii="Helvetica" w:hAnsi="Helvetica" w:cs="Arial"/>
          <w:sz w:val="20"/>
          <w:szCs w:val="20"/>
          <w:lang w:val="en-US"/>
        </w:rPr>
        <w:t>, Damien Drubay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4,5</w:t>
      </w:r>
      <w:r w:rsidRPr="00ED2CEB">
        <w:rPr>
          <w:rFonts w:ascii="Helvetica" w:hAnsi="Helvetica" w:cs="Arial"/>
          <w:sz w:val="20"/>
          <w:szCs w:val="20"/>
          <w:lang w:val="en-US"/>
        </w:rPr>
        <w:t>*, Jordi Remon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3</w:t>
      </w:r>
      <w:r w:rsidRPr="00ED2CEB">
        <w:rPr>
          <w:rFonts w:ascii="Helvetica" w:hAnsi="Helvetica" w:cs="Arial"/>
          <w:sz w:val="20"/>
          <w:szCs w:val="20"/>
          <w:lang w:val="en-US"/>
        </w:rPr>
        <w:t>, Maud Ngo-Camus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6</w:t>
      </w:r>
      <w:r w:rsidRPr="00ED2CEB">
        <w:rPr>
          <w:rFonts w:ascii="Helvetica" w:hAnsi="Helvetica" w:cs="Arial"/>
          <w:sz w:val="20"/>
          <w:szCs w:val="20"/>
          <w:lang w:val="en-US"/>
        </w:rPr>
        <w:t>, Claudio Nicotra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6</w:t>
      </w:r>
      <w:r w:rsidRPr="00ED2CEB">
        <w:rPr>
          <w:rFonts w:ascii="Helvetica" w:hAnsi="Helvetica" w:cs="Arial"/>
          <w:sz w:val="20"/>
          <w:szCs w:val="20"/>
          <w:lang w:val="en-US"/>
        </w:rPr>
        <w:t>, Fabrice Malergue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7</w:t>
      </w:r>
      <w:r w:rsidRPr="00ED2CEB">
        <w:rPr>
          <w:rFonts w:ascii="Helvetica" w:hAnsi="Helvetica" w:cs="Arial"/>
          <w:sz w:val="20"/>
          <w:szCs w:val="20"/>
          <w:lang w:val="en-US"/>
        </w:rPr>
        <w:t>, Jean Marc Busnel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7</w:t>
      </w:r>
      <w:r w:rsidRPr="00ED2CEB">
        <w:rPr>
          <w:rFonts w:ascii="Helvetica" w:hAnsi="Helvetica" w:cs="Arial"/>
          <w:sz w:val="20"/>
          <w:szCs w:val="20"/>
          <w:lang w:val="en-US"/>
        </w:rPr>
        <w:t>, Nathalie Droin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8</w:t>
      </w:r>
      <w:r w:rsidRPr="00ED2CEB">
        <w:rPr>
          <w:rFonts w:ascii="Helvetica" w:hAnsi="Helvetica" w:cs="Arial"/>
          <w:sz w:val="20"/>
          <w:szCs w:val="20"/>
          <w:lang w:val="en-US"/>
        </w:rPr>
        <w:t>, Agathe Aberlenc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1,2</w:t>
      </w:r>
      <w:r w:rsidRPr="00ED2CEB">
        <w:rPr>
          <w:rFonts w:ascii="Helvetica" w:hAnsi="Helvetica" w:cs="Arial"/>
          <w:sz w:val="20"/>
          <w:szCs w:val="20"/>
          <w:lang w:val="en-US"/>
        </w:rPr>
        <w:t>, Bastien Job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9</w:t>
      </w:r>
      <w:r w:rsidRPr="00ED2CEB">
        <w:rPr>
          <w:rFonts w:ascii="Helvetica" w:hAnsi="Helvetica" w:cs="Arial"/>
          <w:sz w:val="20"/>
          <w:szCs w:val="20"/>
          <w:lang w:val="en-US"/>
        </w:rPr>
        <w:t>, Betty Leite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8</w:t>
      </w:r>
      <w:r w:rsidRPr="00ED2CEB">
        <w:rPr>
          <w:rFonts w:ascii="Helvetica" w:hAnsi="Helvetica" w:cs="Arial"/>
          <w:sz w:val="20"/>
          <w:szCs w:val="20"/>
          <w:lang w:val="en-US"/>
        </w:rPr>
        <w:t>, Antoine Italiano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6</w:t>
      </w:r>
      <w:r w:rsidRPr="00ED2CEB">
        <w:rPr>
          <w:rFonts w:ascii="Helvetica" w:hAnsi="Helvetica" w:cs="Arial"/>
          <w:sz w:val="20"/>
          <w:szCs w:val="20"/>
          <w:lang w:val="en-US"/>
        </w:rPr>
        <w:t>, David Planchard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3</w:t>
      </w:r>
      <w:r w:rsidRPr="00ED2CEB">
        <w:rPr>
          <w:rFonts w:ascii="Helvetica" w:hAnsi="Helvetica" w:cs="Arial"/>
          <w:sz w:val="20"/>
          <w:szCs w:val="20"/>
          <w:lang w:val="en-US"/>
        </w:rPr>
        <w:t>, Benjamin Besse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3</w:t>
      </w:r>
      <w:r w:rsidRPr="00ED2CEB">
        <w:rPr>
          <w:rFonts w:ascii="Helvetica" w:hAnsi="Helvetica" w:cs="Arial"/>
          <w:sz w:val="20"/>
          <w:szCs w:val="20"/>
          <w:lang w:val="en-US"/>
        </w:rPr>
        <w:t>, Françoise Farace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1,2</w:t>
      </w:r>
      <w:r w:rsidRPr="00ED2CEB" w:rsidDel="00D04E7D">
        <w:rPr>
          <w:rFonts w:ascii="Helvetica" w:hAnsi="Helvetica" w:cs="Arial"/>
          <w:sz w:val="20"/>
          <w:szCs w:val="20"/>
          <w:vertAlign w:val="superscript"/>
          <w:lang w:val="en-US"/>
        </w:rPr>
        <w:t xml:space="preserve"> 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$#</w:t>
      </w:r>
      <w:r w:rsidRPr="00ED2CEB">
        <w:rPr>
          <w:rFonts w:ascii="Helvetica" w:hAnsi="Helvetica" w:cs="Arial"/>
          <w:sz w:val="20"/>
          <w:szCs w:val="20"/>
          <w:lang w:val="en-US"/>
        </w:rPr>
        <w:t>, Patrycja Pawlikowska</w:t>
      </w:r>
      <w:r w:rsidRPr="00ED2CEB">
        <w:rPr>
          <w:rFonts w:ascii="Helvetica" w:hAnsi="Helvetica" w:cs="Arial"/>
          <w:sz w:val="20"/>
          <w:szCs w:val="20"/>
          <w:vertAlign w:val="superscript"/>
          <w:lang w:val="en-US"/>
        </w:rPr>
        <w:t>1,2,$</w:t>
      </w:r>
      <w:r w:rsidRPr="00ED2CEB">
        <w:rPr>
          <w:rFonts w:ascii="Helvetica" w:hAnsi="Helvetica" w:cs="Arial"/>
          <w:sz w:val="20"/>
          <w:szCs w:val="20"/>
          <w:lang w:val="en-US"/>
        </w:rPr>
        <w:t xml:space="preserve">  </w:t>
      </w:r>
    </w:p>
    <w:p w:rsidR="00BF583C" w:rsidRPr="00386652" w:rsidRDefault="00BF583C" w:rsidP="00BF583C">
      <w:pPr>
        <w:spacing w:line="360" w:lineRule="auto"/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386652">
        <w:rPr>
          <w:rFonts w:ascii="Helvetica" w:hAnsi="Helvetica" w:cs="Arial"/>
          <w:i/>
          <w:sz w:val="20"/>
          <w:szCs w:val="20"/>
          <w:vertAlign w:val="superscript"/>
          <w:lang w:val="en-US"/>
        </w:rPr>
        <w:t>1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 xml:space="preserve"> Gustave Roussy, Université Paris-Saclay, “Rare Circulating Cells” Translational Platform, CNRS UMS3655 – INSERM US23 AMMICA, F-94805, VILLEJUIF France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  <w:r w:rsidRPr="00386652">
        <w:rPr>
          <w:rFonts w:ascii="Helvetica" w:hAnsi="Helvetica" w:cs="Arial"/>
          <w:i/>
          <w:sz w:val="20"/>
          <w:szCs w:val="20"/>
          <w:vertAlign w:val="superscript"/>
          <w:lang w:val="en-US"/>
        </w:rPr>
        <w:t>2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 xml:space="preserve"> INSERM, U981 “Identification of Molecular Predictors and new Targets for Cancer Treatment”, F-94805, VILLEJUIF France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  <w:r w:rsidRPr="00386652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3</w:t>
      </w:r>
      <w:r w:rsidRPr="00386652">
        <w:rPr>
          <w:rFonts w:ascii="Helvetica" w:eastAsia="Times New Roman" w:hAnsi="Helvetica" w:cs="Segoe UI"/>
          <w:kern w:val="0"/>
          <w:sz w:val="20"/>
          <w:szCs w:val="20"/>
          <w:lang w:val="en-US" w:eastAsia="es-ES_tradnl"/>
          <w14:ligatures w14:val="none"/>
        </w:rPr>
        <w:t xml:space="preserve"> 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>Gustave Roussy, Université Paris-Saclay, Department of Medicine, F-94805, VILLEJUIF France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4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 xml:space="preserve"> Gustave Roussy, Office of Biostatistics and Epidemiology, Université Paris-Saclay, Villejuif, France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5</w:t>
      </w:r>
      <w:r w:rsidRPr="00386652">
        <w:rPr>
          <w:rFonts w:ascii="Helvetica" w:hAnsi="Helvetica" w:cs="Arial"/>
          <w:i/>
          <w:sz w:val="20"/>
          <w:szCs w:val="20"/>
          <w:lang w:val="fr-FR"/>
        </w:rPr>
        <w:t xml:space="preserve"> Inserm, Université Paris-Saclay, CESP U1018, Oncostat, Villejuif, France.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6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 xml:space="preserve"> Gustave Roussy, Drug Development Department (DITEP), VILLEJUIF France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7</w:t>
      </w:r>
      <w:r w:rsidRPr="00386652">
        <w:rPr>
          <w:rFonts w:ascii="Helvetica" w:hAnsi="Helvetica" w:cs="Arial"/>
          <w:i/>
          <w:sz w:val="20"/>
          <w:szCs w:val="20"/>
          <w:lang w:val="fr-FR"/>
        </w:rPr>
        <w:t xml:space="preserve"> Beckman Coulter, Life Sciences, Marseille, France.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8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 xml:space="preserve"> Gustave Roussy, Université Paris-Saclay, Genomic Platform, CNRS UMS3655 – INSERM US23 AMMICA, F-94805, VILLEJUIF France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9</w:t>
      </w:r>
      <w:r w:rsidRPr="00386652">
        <w:rPr>
          <w:rFonts w:ascii="Helvetica" w:hAnsi="Helvetica" w:cs="Arial"/>
          <w:i/>
          <w:sz w:val="20"/>
          <w:szCs w:val="20"/>
          <w:lang w:val="en-US"/>
        </w:rPr>
        <w:t xml:space="preserve"> Gustave Roussy, Université Paris-Saclay, Bioinformatics Platform, CNRS UMS3655 – INSERM US23 AMMICA, F-94805, Villejuif, France</w:t>
      </w:r>
      <w:r w:rsidRPr="00386652" w:rsidDel="006C5C41">
        <w:rPr>
          <w:rFonts w:ascii="Helvetica" w:hAnsi="Helvetica" w:cs="Arial"/>
          <w:i/>
          <w:sz w:val="20"/>
          <w:szCs w:val="20"/>
          <w:lang w:val="en-US"/>
        </w:rPr>
        <w:t xml:space="preserve"> </w:t>
      </w:r>
    </w:p>
    <w:p w:rsidR="00BF583C" w:rsidRPr="00386652" w:rsidRDefault="00BF583C" w:rsidP="00BF583C">
      <w:pPr>
        <w:spacing w:line="360" w:lineRule="auto"/>
        <w:jc w:val="both"/>
        <w:rPr>
          <w:rFonts w:ascii="Helvetica" w:hAnsi="Helvetica" w:cs="Arial"/>
          <w:sz w:val="20"/>
          <w:szCs w:val="20"/>
          <w:shd w:val="clear" w:color="auto" w:fill="FFFFFF"/>
          <w:lang w:val="en-US"/>
        </w:rPr>
      </w:pPr>
      <w:r w:rsidRPr="00BF583C">
        <w:rPr>
          <w:rFonts w:ascii="Helvetica" w:hAnsi="Helvetica" w:cs="Arial"/>
          <w:sz w:val="20"/>
          <w:szCs w:val="20"/>
          <w:lang w:val="en-US"/>
        </w:rPr>
        <w:t>*</w:t>
      </w: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$</w:t>
      </w:r>
      <w:r w:rsidRPr="00BF583C">
        <w:rPr>
          <w:rFonts w:ascii="Helvetica" w:hAnsi="Helvetica" w:cs="Arial"/>
          <w:sz w:val="20"/>
          <w:szCs w:val="20"/>
          <w:lang w:val="en-US"/>
        </w:rPr>
        <w:t>These authors contributed equally to this work</w:t>
      </w:r>
    </w:p>
    <w:p w:rsidR="00BF583C" w:rsidRDefault="00BF583C" w:rsidP="00BF583C">
      <w:pPr>
        <w:shd w:val="clear" w:color="auto" w:fill="FFFFFF"/>
        <w:spacing w:line="360" w:lineRule="auto"/>
        <w:jc w:val="both"/>
        <w:rPr>
          <w:rFonts w:cs="Arial"/>
          <w:sz w:val="20"/>
          <w:szCs w:val="20"/>
          <w:lang w:val="en-US"/>
        </w:rPr>
      </w:pPr>
      <w:r w:rsidRPr="004A6569">
        <w:rPr>
          <w:rFonts w:ascii="Helvetica" w:eastAsia="Times New Roman" w:hAnsi="Helvetica" w:cs="Segoe UI"/>
          <w:kern w:val="0"/>
          <w:sz w:val="20"/>
          <w:szCs w:val="20"/>
          <w:vertAlign w:val="superscript"/>
          <w:lang w:val="en-US" w:eastAsia="es-ES_tradnl"/>
          <w14:ligatures w14:val="none"/>
        </w:rPr>
        <w:t>#</w:t>
      </w:r>
      <w:r w:rsidRPr="00386652">
        <w:rPr>
          <w:rFonts w:ascii="Helvetica" w:hAnsi="Helvetica" w:cs="Arial"/>
          <w:lang w:val="en-US"/>
        </w:rPr>
        <w:t xml:space="preserve"> </w:t>
      </w:r>
      <w:r w:rsidRPr="00BF583C">
        <w:rPr>
          <w:rFonts w:ascii="Helvetica" w:hAnsi="Helvetica" w:cs="Arial"/>
          <w:sz w:val="20"/>
          <w:szCs w:val="20"/>
          <w:lang w:val="en-US"/>
        </w:rPr>
        <w:t>Corresponding author: Dr Françoise Farace, Gustave Roussy, Université Paris-Saclay, “Rare Circulating Cells” translational laboratory, CNRS UMS3655 – INSERM US23 AMMICA, F-94805, VILLEJUIF France Phone: (33)142115198.E</w:t>
      </w:r>
      <w:r w:rsidRPr="00BF583C">
        <w:rPr>
          <w:rFonts w:ascii="Helvetica" w:hAnsi="Helvetica" w:cs="Arial"/>
          <w:sz w:val="20"/>
          <w:szCs w:val="20"/>
          <w:lang w:val="en-US"/>
        </w:rPr>
        <w:softHyphen/>
        <w:t>mail: </w:t>
      </w:r>
      <w:hyperlink r:id="rId5" w:history="1">
        <w:r w:rsidRPr="00D871A0">
          <w:rPr>
            <w:rStyle w:val="Lienhypertexte"/>
            <w:rFonts w:ascii="Helvetica" w:hAnsi="Helvetica" w:cs="Arial"/>
            <w:sz w:val="20"/>
            <w:szCs w:val="20"/>
            <w:lang w:val="en-US"/>
          </w:rPr>
          <w:t>francoise.farace@gustaveroussy.fr</w:t>
        </w:r>
      </w:hyperlink>
    </w:p>
    <w:p w:rsidR="00BF583C" w:rsidRPr="00386652" w:rsidRDefault="00BF583C" w:rsidP="00BF583C">
      <w:pPr>
        <w:shd w:val="clear" w:color="auto" w:fill="FFFFFF"/>
        <w:spacing w:line="360" w:lineRule="auto"/>
        <w:jc w:val="both"/>
        <w:rPr>
          <w:rFonts w:ascii="Helvetica" w:hAnsi="Helvetica"/>
          <w:lang w:val="en-US"/>
        </w:rPr>
      </w:pPr>
    </w:p>
    <w:p w:rsidR="003F4680" w:rsidRPr="00ED2CEB" w:rsidRDefault="00ED2CEB" w:rsidP="00ED2CEB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  <w:r w:rsidRPr="00ED2CEB">
        <w:rPr>
          <w:rFonts w:ascii="Helvetica" w:hAnsi="Helvetica" w:cs="Helvetica"/>
          <w:b/>
          <w:sz w:val="20"/>
          <w:szCs w:val="20"/>
        </w:rPr>
        <w:t>Supplementary Figures</w:t>
      </w:r>
    </w:p>
    <w:p w:rsidR="00ED2CEB" w:rsidRDefault="00ED2CEB" w:rsidP="00ED2CEB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  <w:r w:rsidRPr="00ED2CEB">
        <w:rPr>
          <w:rFonts w:ascii="Helvetica" w:hAnsi="Helvetica" w:cs="Helvetica"/>
          <w:b/>
          <w:sz w:val="20"/>
          <w:szCs w:val="20"/>
        </w:rPr>
        <w:t>Supplementary Tables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AF010D" w:rsidRPr="00AF010D" w:rsidRDefault="00AF010D" w:rsidP="00AF010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lastRenderedPageBreak/>
        <w:t>SUPPLEMENTARY FIGURES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noProof/>
          <w:lang w:val="fr-FR" w:eastAsia="fr-FR"/>
          <w14:ligatures w14:val="none"/>
        </w:rPr>
        <w:drawing>
          <wp:inline distT="0" distB="0" distL="0" distR="0" wp14:anchorId="2529A2F9" wp14:editId="382B3038">
            <wp:extent cx="5760720" cy="30003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 xml:space="preserve">Supplementary Figure S1. Kaplan Meier curves for the whole population. A. 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Overall Survival; </w:t>
      </w:r>
    </w:p>
    <w:p w:rsidR="00AF010D" w:rsidRP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>B.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 Progression Free Survival.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noProof/>
          <w:lang w:val="fr-FR" w:eastAsia="fr-FR"/>
          <w14:ligatures w14:val="none"/>
        </w:rPr>
        <w:lastRenderedPageBreak/>
        <w:drawing>
          <wp:inline distT="0" distB="0" distL="0" distR="0" wp14:anchorId="17BD307C" wp14:editId="422875AE">
            <wp:extent cx="4785141" cy="7332785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8625" cy="735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0D" w:rsidRP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>Supplementary Figure S2. Single-CTC, germline DNA and bulk of White Blood Cells Copy Number (CN) profile of two representative patients (A and B, respectively).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 Aberrant CN profiles permitted confirmation of malignancy of rare events detected by FACS. The profiles show the intra- and inter-tumor heterogeneity of CTCs.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noProof/>
          <w:lang w:val="fr-FR" w:eastAsia="fr-FR"/>
          <w14:ligatures w14:val="none"/>
        </w:rPr>
        <w:lastRenderedPageBreak/>
        <w:drawing>
          <wp:inline distT="0" distB="0" distL="0" distR="0" wp14:anchorId="67991A9C" wp14:editId="4D3DF68C">
            <wp:extent cx="3256385" cy="7151077"/>
            <wp:effectExtent l="0" t="0" r="127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1341" cy="71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 xml:space="preserve">Figure S3. Role of EF-FACS CTC counts on on monitoring treatment response to target therapy. A. 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CTC count changes (baseline </w:t>
      </w:r>
      <w:r w:rsidRPr="00AF010D">
        <w:rPr>
          <w:rFonts w:ascii="Helvetica" w:hAnsi="Helvetica" w:cs="Helvetica"/>
          <w:i/>
          <w:iCs/>
          <w:sz w:val="20"/>
          <w:szCs w:val="20"/>
          <w:lang w:val="fr-FR"/>
        </w:rPr>
        <w:t>vs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 early timepoint) in patients under target therapy obtaining a Partial Response on first radiological evaluation </w:t>
      </w: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>B.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 CTC count changes (baseline </w:t>
      </w:r>
      <w:r w:rsidRPr="00AF010D">
        <w:rPr>
          <w:rFonts w:ascii="Helvetica" w:hAnsi="Helvetica" w:cs="Helvetica"/>
          <w:i/>
          <w:iCs/>
          <w:sz w:val="20"/>
          <w:szCs w:val="20"/>
          <w:lang w:val="fr-FR"/>
        </w:rPr>
        <w:t>vs</w:t>
      </w:r>
      <w:r w:rsidRPr="00AF010D">
        <w:rPr>
          <w:rFonts w:ascii="Helvetica" w:hAnsi="Helvetica" w:cs="Helvetica"/>
          <w:sz w:val="20"/>
          <w:szCs w:val="20"/>
          <w:lang w:val="fr-FR"/>
        </w:rPr>
        <w:t xml:space="preserve"> early timepoint) in patients under target therapy obtaining a Stable Disease on first radiological evaluation. </w:t>
      </w:r>
      <w:r w:rsidRPr="00AF010D">
        <w:rPr>
          <w:rFonts w:ascii="Helvetica" w:hAnsi="Helvetica" w:cs="Helvetica"/>
          <w:b/>
          <w:bCs/>
          <w:sz w:val="20"/>
          <w:szCs w:val="20"/>
          <w:lang w:val="en-US"/>
        </w:rPr>
        <w:t xml:space="preserve">C. </w:t>
      </w:r>
      <w:r w:rsidRPr="00AF010D">
        <w:rPr>
          <w:rFonts w:ascii="Helvetica" w:hAnsi="Helvetica" w:cs="Helvetica"/>
          <w:sz w:val="20"/>
          <w:szCs w:val="20"/>
          <w:lang w:val="en-US"/>
        </w:rPr>
        <w:t xml:space="preserve">CTC count changes (baseline </w:t>
      </w:r>
      <w:r w:rsidRPr="00AF010D">
        <w:rPr>
          <w:rFonts w:ascii="Helvetica" w:hAnsi="Helvetica" w:cs="Helvetica"/>
          <w:i/>
          <w:iCs/>
          <w:sz w:val="20"/>
          <w:szCs w:val="20"/>
          <w:lang w:val="en-US"/>
        </w:rPr>
        <w:t>vs</w:t>
      </w:r>
      <w:r w:rsidRPr="00AF010D">
        <w:rPr>
          <w:rFonts w:ascii="Helvetica" w:hAnsi="Helvetica" w:cs="Helvetica"/>
          <w:sz w:val="20"/>
          <w:szCs w:val="20"/>
          <w:lang w:val="en-US"/>
        </w:rPr>
        <w:t xml:space="preserve"> progression) in patients under target therapy. </w:t>
      </w:r>
      <w:r w:rsidRPr="00AF010D">
        <w:rPr>
          <w:rFonts w:ascii="Helvetica" w:hAnsi="Helvetica" w:cs="Helvetica"/>
          <w:sz w:val="20"/>
          <w:szCs w:val="20"/>
          <w:lang w:val="fr-FR"/>
        </w:rPr>
        <w:t>(Wilcoxon signed rank test p&lt;0,05)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AF010D" w:rsidRP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>
        <w:rPr>
          <w:noProof/>
          <w:lang w:val="fr-FR" w:eastAsia="fr-FR"/>
          <w14:ligatures w14:val="none"/>
        </w:rPr>
        <w:lastRenderedPageBreak/>
        <w:drawing>
          <wp:inline distT="0" distB="0" distL="0" distR="0" wp14:anchorId="6674A029" wp14:editId="33CA468A">
            <wp:extent cx="4771292" cy="3615616"/>
            <wp:effectExtent l="0" t="0" r="0" b="444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0824" cy="363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0D" w:rsidRP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 xml:space="preserve">Supplementary Figure S4. </w:t>
      </w:r>
      <w:r w:rsidRPr="00AF010D">
        <w:rPr>
          <w:rFonts w:ascii="Helvetica" w:hAnsi="Helvetica" w:cs="Helvetica"/>
          <w:sz w:val="20"/>
          <w:szCs w:val="20"/>
          <w:lang w:val="fr-FR"/>
        </w:rPr>
        <w:t>Pearson correlation of CTC counts and ctDNA by continuous analysis showing independency of both variables.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  <w:r w:rsidRPr="00AF010D">
        <w:rPr>
          <w:rFonts w:ascii="Helvetica" w:hAnsi="Helvetica" w:cs="Helvetica"/>
          <w:sz w:val="20"/>
          <w:szCs w:val="20"/>
          <w:lang w:val="fr-FR"/>
        </w:rPr>
        <w:lastRenderedPageBreak/>
        <w:drawing>
          <wp:inline distT="0" distB="0" distL="0" distR="0" wp14:anchorId="10759E86" wp14:editId="7793873C">
            <wp:extent cx="4742430" cy="3280776"/>
            <wp:effectExtent l="0" t="0" r="127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2112BEEA-0CD6-D693-2A96-1C7EC96D6C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2112BEEA-0CD6-D693-2A96-1C7EC96D6C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2430" cy="32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0D" w:rsidRP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AF010D">
        <w:rPr>
          <w:rFonts w:ascii="Helvetica" w:hAnsi="Helvetica" w:cs="Helvetica"/>
          <w:b/>
          <w:bCs/>
          <w:sz w:val="20"/>
          <w:szCs w:val="20"/>
          <w:lang w:val="fr-FR"/>
        </w:rPr>
        <w:t>Supplementary Figure S5</w:t>
      </w:r>
      <w:r w:rsidRPr="00AF010D">
        <w:rPr>
          <w:rFonts w:ascii="Helvetica" w:hAnsi="Helvetica" w:cs="Helvetica"/>
          <w:b/>
          <w:bCs/>
          <w:sz w:val="20"/>
          <w:szCs w:val="20"/>
          <w:lang w:val="en-US"/>
        </w:rPr>
        <w:t>. Time-varying impact of the CTC counts on survival. Time-varying hazard ratio of the binarized CTC count using the cutoff of 5.</w:t>
      </w:r>
      <w:r w:rsidRPr="00AF010D">
        <w:rPr>
          <w:rFonts w:ascii="Helvetica" w:hAnsi="Helvetica" w:cs="Helvetica"/>
          <w:sz w:val="20"/>
          <w:szCs w:val="20"/>
          <w:lang w:val="en-US"/>
        </w:rPr>
        <w:t xml:space="preserve"> The black line represents the hazard ratio under the proportional assumption and the blue solid line represents the time varying hazard ratio. The dotted lines represent their 95% confidence intervals. The red lines delimit the time windows during which there was an increased risk associated with the presence of CTC.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Pr="00AF010D" w:rsidRDefault="00AF010D" w:rsidP="00AF010D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p w:rsidR="00AF010D" w:rsidRDefault="00AF010D" w:rsidP="00AF010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lastRenderedPageBreak/>
        <w:t>SUPPLEMENTARY TABLES</w:t>
      </w:r>
    </w:p>
    <w:tbl>
      <w:tblPr>
        <w:tblW w:w="83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2080"/>
        <w:gridCol w:w="1734"/>
        <w:gridCol w:w="3368"/>
      </w:tblGrid>
      <w:tr w:rsidR="00AF010D" w:rsidRPr="00AF010D" w:rsidTr="00AF010D">
        <w:trPr>
          <w:trHeight w:val="443"/>
        </w:trPr>
        <w:tc>
          <w:tcPr>
            <w:tcW w:w="1160" w:type="dxa"/>
            <w:tcBorders>
              <w:top w:val="single" w:sz="8" w:space="0" w:color="FFC000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Spiked Cells</w:t>
            </w:r>
          </w:p>
        </w:tc>
        <w:tc>
          <w:tcPr>
            <w:tcW w:w="2080" w:type="dxa"/>
            <w:tcBorders>
              <w:top w:val="single" w:sz="8" w:space="0" w:color="FFC000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No. of Repetition</w:t>
            </w:r>
          </w:p>
        </w:tc>
        <w:tc>
          <w:tcPr>
            <w:tcW w:w="1734" w:type="dxa"/>
            <w:tcBorders>
              <w:top w:val="single" w:sz="8" w:space="0" w:color="FFC000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Detection rate %</w:t>
            </w:r>
          </w:p>
        </w:tc>
        <w:tc>
          <w:tcPr>
            <w:tcW w:w="3368" w:type="dxa"/>
            <w:tcBorders>
              <w:top w:val="single" w:sz="8" w:space="0" w:color="FFC000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Median cell detected/7,5ml [range]</w:t>
            </w:r>
          </w:p>
        </w:tc>
      </w:tr>
      <w:tr w:rsidR="00AF010D" w:rsidRPr="00AF010D" w:rsidTr="00AF010D">
        <w:trPr>
          <w:trHeight w:val="396"/>
        </w:trPr>
        <w:tc>
          <w:tcPr>
            <w:tcW w:w="1160" w:type="dxa"/>
            <w:tcBorders>
              <w:top w:val="single" w:sz="8" w:space="0" w:color="FFC000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0</w:t>
            </w:r>
          </w:p>
        </w:tc>
        <w:tc>
          <w:tcPr>
            <w:tcW w:w="2080" w:type="dxa"/>
            <w:tcBorders>
              <w:top w:val="single" w:sz="8" w:space="0" w:color="FFC000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7</w:t>
            </w:r>
          </w:p>
        </w:tc>
        <w:tc>
          <w:tcPr>
            <w:tcW w:w="1734" w:type="dxa"/>
            <w:tcBorders>
              <w:top w:val="single" w:sz="8" w:space="0" w:color="FFC000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</w:p>
        </w:tc>
        <w:tc>
          <w:tcPr>
            <w:tcW w:w="3368" w:type="dxa"/>
            <w:tcBorders>
              <w:top w:val="single" w:sz="8" w:space="0" w:color="FFC000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0,4 [0-2]</w:t>
            </w:r>
          </w:p>
        </w:tc>
      </w:tr>
      <w:tr w:rsidR="00AF010D" w:rsidRPr="00AF010D" w:rsidTr="00AF010D">
        <w:trPr>
          <w:trHeight w:val="3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90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9 [8-10]</w:t>
            </w:r>
          </w:p>
        </w:tc>
      </w:tr>
      <w:tr w:rsidR="00AF010D" w:rsidRPr="00AF010D" w:rsidTr="00AF010D">
        <w:trPr>
          <w:trHeight w:val="3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84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17 [16-19]</w:t>
            </w:r>
          </w:p>
        </w:tc>
      </w:tr>
      <w:tr w:rsidR="00AF010D" w:rsidRPr="00AF010D" w:rsidTr="00AF010D">
        <w:trPr>
          <w:trHeight w:val="3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81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40 [36-44]</w:t>
            </w:r>
          </w:p>
        </w:tc>
      </w:tr>
      <w:tr w:rsidR="00AF010D" w:rsidRPr="00AF010D" w:rsidTr="00AF010D">
        <w:trPr>
          <w:trHeight w:val="39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75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76,5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FFF4E7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56 [39-73]</w:t>
            </w:r>
          </w:p>
        </w:tc>
      </w:tr>
      <w:tr w:rsidR="00AF010D" w:rsidRPr="00AF010D" w:rsidTr="00AF010D">
        <w:trPr>
          <w:trHeight w:val="396"/>
        </w:trPr>
        <w:tc>
          <w:tcPr>
            <w:tcW w:w="1160" w:type="dxa"/>
            <w:tcBorders>
              <w:top w:val="nil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84,2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FFC000"/>
              <w:right w:val="nil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:rsidR="00AF010D" w:rsidRPr="00AF010D" w:rsidRDefault="00AF010D" w:rsidP="00AF010D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AF010D">
              <w:rPr>
                <w:rFonts w:ascii="Helvetica" w:hAnsi="Helvetica" w:cs="Helvetica"/>
                <w:sz w:val="20"/>
                <w:szCs w:val="20"/>
                <w:lang w:val="fr-FR"/>
              </w:rPr>
              <w:t>84 [68-97]</w:t>
            </w:r>
          </w:p>
        </w:tc>
      </w:tr>
    </w:tbl>
    <w:p w:rsidR="009A1A80" w:rsidRPr="009A1A80" w:rsidRDefault="009A1A80" w:rsidP="009A1A80">
      <w:pPr>
        <w:spacing w:line="360" w:lineRule="auto"/>
        <w:jc w:val="both"/>
        <w:rPr>
          <w:rFonts w:ascii="Helvetica" w:hAnsi="Helvetica" w:cs="Helvetica"/>
          <w:b/>
          <w:sz w:val="20"/>
          <w:szCs w:val="20"/>
          <w:lang w:val="fr-FR"/>
        </w:rPr>
      </w:pPr>
      <w:r w:rsidRPr="009A1A80">
        <w:rPr>
          <w:rFonts w:ascii="Helvetica" w:hAnsi="Helvetica" w:cs="Helvetica"/>
          <w:b/>
          <w:bCs/>
          <w:sz w:val="20"/>
          <w:szCs w:val="20"/>
          <w:lang w:val="fr-FR"/>
        </w:rPr>
        <w:t xml:space="preserve">Supplementary Table S1. Linear Correlation Analysis of PC9 cells spiked in healthy donor blood samples undergoing an EF-FACS workflow. </w:t>
      </w:r>
      <w:r w:rsidRPr="009A1A80">
        <w:rPr>
          <w:rFonts w:ascii="Helvetica" w:hAnsi="Helvetica" w:cs="Helvetica"/>
          <w:sz w:val="20"/>
          <w:szCs w:val="20"/>
          <w:lang w:val="fr-FR"/>
        </w:rPr>
        <w:t xml:space="preserve">The table summarizes the quantities of spiked PC9 cells, the number of repetition of the experiment, detection rate (spiked </w:t>
      </w:r>
      <w:r w:rsidRPr="009A1A80">
        <w:rPr>
          <w:rFonts w:ascii="Helvetica" w:hAnsi="Helvetica" w:cs="Helvetica"/>
          <w:i/>
          <w:iCs/>
          <w:sz w:val="20"/>
          <w:szCs w:val="20"/>
          <w:lang w:val="fr-FR"/>
        </w:rPr>
        <w:t>vs</w:t>
      </w:r>
      <w:r w:rsidRPr="009A1A80">
        <w:rPr>
          <w:rFonts w:ascii="Helvetica" w:hAnsi="Helvetica" w:cs="Helvetica"/>
          <w:sz w:val="20"/>
          <w:szCs w:val="20"/>
          <w:lang w:val="fr-FR"/>
        </w:rPr>
        <w:t xml:space="preserve"> </w:t>
      </w:r>
      <w:r w:rsidRPr="009A1A80">
        <w:rPr>
          <w:rFonts w:ascii="Helvetica" w:hAnsi="Helvetica" w:cs="Helvetica"/>
          <w:i/>
          <w:iCs/>
          <w:sz w:val="20"/>
          <w:szCs w:val="20"/>
          <w:lang w:val="fr-FR"/>
        </w:rPr>
        <w:t>FACS</w:t>
      </w:r>
      <w:r w:rsidRPr="009A1A80">
        <w:rPr>
          <w:rFonts w:ascii="Helvetica" w:hAnsi="Helvetica" w:cs="Helvetica"/>
          <w:sz w:val="20"/>
          <w:szCs w:val="20"/>
          <w:lang w:val="fr-FR"/>
        </w:rPr>
        <w:t xml:space="preserve"> detected cells) and the median number of detected cells and the corresponding range.</w:t>
      </w:r>
    </w:p>
    <w:p w:rsidR="00AF010D" w:rsidRDefault="00AF010D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p w:rsidR="009A1A80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tbl>
      <w:tblPr>
        <w:tblW w:w="80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46"/>
        <w:gridCol w:w="466"/>
        <w:gridCol w:w="878"/>
        <w:gridCol w:w="878"/>
        <w:gridCol w:w="777"/>
        <w:gridCol w:w="878"/>
        <w:gridCol w:w="896"/>
      </w:tblGrid>
      <w:tr w:rsidR="00684799" w:rsidRPr="00684799" w:rsidTr="008E2854">
        <w:trPr>
          <w:trHeight w:val="584"/>
        </w:trPr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</w:p>
        </w:tc>
        <w:tc>
          <w:tcPr>
            <w:tcW w:w="25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 xml:space="preserve">Counts  of CTC by </w:t>
            </w:r>
            <w:r w:rsidRPr="00684799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  <w:lang w:val="fr-FR"/>
              </w:rPr>
              <w:t>CellSearch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Counts of CTC by EF-FACS</w:t>
            </w:r>
          </w:p>
        </w:tc>
      </w:tr>
      <w:tr w:rsidR="00684799" w:rsidRPr="00684799" w:rsidTr="008E2854">
        <w:trPr>
          <w:trHeight w:val="584"/>
        </w:trPr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≥1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≥2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≥5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≥5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≥10</w:t>
            </w:r>
          </w:p>
        </w:tc>
      </w:tr>
      <w:tr w:rsidR="00684799" w:rsidRPr="00684799" w:rsidTr="008E2854">
        <w:trPr>
          <w:trHeight w:val="584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  <w:lang w:val="fr-FR"/>
              </w:rPr>
              <w:t>CellSearch</w:t>
            </w: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684799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  <w:lang w:val="fr-FR"/>
              </w:rPr>
              <w:t>vs EF-FACS cohort</w:t>
            </w:r>
          </w:p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Cs/>
                <w:i/>
                <w:iCs/>
                <w:sz w:val="20"/>
                <w:szCs w:val="20"/>
                <w:lang w:val="fr-FR"/>
              </w:rPr>
              <w:t>86 samples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N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17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4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58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26</w:t>
            </w:r>
          </w:p>
        </w:tc>
      </w:tr>
      <w:tr w:rsidR="00684799" w:rsidRPr="00684799" w:rsidTr="008E2854">
        <w:trPr>
          <w:trHeight w:val="584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%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19.8%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10.5%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4.6%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67.4%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30.2%</w:t>
            </w:r>
          </w:p>
        </w:tc>
      </w:tr>
      <w:tr w:rsidR="00684799" w:rsidRPr="00684799" w:rsidTr="008E2854">
        <w:trPr>
          <w:trHeight w:val="584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bCs/>
                <w:sz w:val="20"/>
                <w:szCs w:val="20"/>
                <w:lang w:val="fr-FR"/>
              </w:rPr>
              <w:t>Target therapy population</w:t>
            </w:r>
          </w:p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Cs/>
                <w:i/>
                <w:iCs/>
                <w:sz w:val="20"/>
                <w:szCs w:val="20"/>
                <w:lang w:val="fr-FR"/>
              </w:rPr>
              <w:t>40 samples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N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10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28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12</w:t>
            </w:r>
          </w:p>
        </w:tc>
      </w:tr>
      <w:tr w:rsidR="00684799" w:rsidRPr="00684799" w:rsidTr="008E2854">
        <w:trPr>
          <w:trHeight w:val="584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684799">
            <w:pPr>
              <w:spacing w:line="360" w:lineRule="auto"/>
              <w:jc w:val="both"/>
              <w:rPr>
                <w:rFonts w:ascii="Helvetica" w:hAnsi="Helvetica" w:cs="Helvetica"/>
                <w:b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b/>
                <w:sz w:val="20"/>
                <w:szCs w:val="20"/>
                <w:lang w:val="fr-FR"/>
              </w:rPr>
              <w:t>%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25%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12.5%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5%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70%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4799" w:rsidRPr="00684799" w:rsidRDefault="00684799" w:rsidP="008E2854">
            <w:pPr>
              <w:spacing w:line="360" w:lineRule="auto"/>
              <w:jc w:val="center"/>
              <w:rPr>
                <w:rFonts w:ascii="Helvetica" w:hAnsi="Helvetica" w:cs="Helvetica"/>
                <w:sz w:val="20"/>
                <w:szCs w:val="20"/>
                <w:lang w:val="fr-FR"/>
              </w:rPr>
            </w:pPr>
            <w:r w:rsidRPr="00684799">
              <w:rPr>
                <w:rFonts w:ascii="Helvetica" w:hAnsi="Helvetica" w:cs="Helvetica"/>
                <w:sz w:val="20"/>
                <w:szCs w:val="20"/>
                <w:lang w:val="fr-FR"/>
              </w:rPr>
              <w:t>40%</w:t>
            </w:r>
          </w:p>
        </w:tc>
      </w:tr>
    </w:tbl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r w:rsidRPr="008E2854">
        <w:rPr>
          <w:rFonts w:ascii="Helvetica" w:hAnsi="Helvetica" w:cs="Helvetica"/>
          <w:b/>
          <w:bCs/>
          <w:sz w:val="20"/>
          <w:szCs w:val="20"/>
          <w:lang w:val="fr-FR"/>
        </w:rPr>
        <w:t xml:space="preserve">Supplementary Table S2. Correlation of CTC counts (per 7.5 mL blood) by </w:t>
      </w:r>
      <w:r w:rsidRPr="008E2854">
        <w:rPr>
          <w:rFonts w:ascii="Helvetica" w:hAnsi="Helvetica" w:cs="Helvetica"/>
          <w:b/>
          <w:bCs/>
          <w:i/>
          <w:iCs/>
          <w:sz w:val="20"/>
          <w:szCs w:val="20"/>
          <w:lang w:val="fr-FR"/>
        </w:rPr>
        <w:t>CellSearch</w:t>
      </w:r>
      <w:r w:rsidRPr="008E2854">
        <w:rPr>
          <w:rFonts w:ascii="Helvetica" w:hAnsi="Helvetica" w:cs="Helvetica"/>
          <w:b/>
          <w:bCs/>
          <w:sz w:val="20"/>
          <w:szCs w:val="20"/>
          <w:lang w:val="fr-FR"/>
        </w:rPr>
        <w:t xml:space="preserve"> vs EF-FACS. </w:t>
      </w:r>
      <w:r w:rsidRPr="008E2854">
        <w:rPr>
          <w:rFonts w:ascii="Helvetica" w:hAnsi="Helvetica" w:cs="Helvetica"/>
          <w:sz w:val="20"/>
          <w:szCs w:val="20"/>
          <w:lang w:val="fr-FR"/>
        </w:rPr>
        <w:t xml:space="preserve">The table represents the number and percentage of samples yielding specific counts of CTCs detected by </w:t>
      </w:r>
      <w:r w:rsidRPr="008E2854">
        <w:rPr>
          <w:rFonts w:ascii="Helvetica" w:hAnsi="Helvetica" w:cs="Helvetica"/>
          <w:i/>
          <w:iCs/>
          <w:sz w:val="20"/>
          <w:szCs w:val="20"/>
          <w:lang w:val="fr-FR"/>
        </w:rPr>
        <w:t>CellSearch</w:t>
      </w:r>
      <w:r w:rsidRPr="008E2854">
        <w:rPr>
          <w:rFonts w:ascii="Helvetica" w:hAnsi="Helvetica" w:cs="Helvetica"/>
          <w:sz w:val="20"/>
          <w:szCs w:val="20"/>
          <w:lang w:val="fr-FR"/>
        </w:rPr>
        <w:t xml:space="preserve"> and EF-FACS. Counts are represented for the whole </w:t>
      </w:r>
      <w:r w:rsidRPr="008E2854">
        <w:rPr>
          <w:rFonts w:ascii="Helvetica" w:hAnsi="Helvetica" w:cs="Helvetica"/>
          <w:i/>
          <w:iCs/>
          <w:sz w:val="20"/>
          <w:szCs w:val="20"/>
          <w:lang w:val="fr-FR"/>
        </w:rPr>
        <w:t>CellSearch</w:t>
      </w:r>
      <w:r w:rsidRPr="008E2854">
        <w:rPr>
          <w:rFonts w:ascii="Helvetica" w:hAnsi="Helvetica" w:cs="Helvetica"/>
          <w:sz w:val="20"/>
          <w:szCs w:val="20"/>
          <w:lang w:val="fr-FR"/>
        </w:rPr>
        <w:t xml:space="preserve"> </w:t>
      </w:r>
      <w:r w:rsidRPr="008E2854">
        <w:rPr>
          <w:rFonts w:ascii="Helvetica" w:hAnsi="Helvetica" w:cs="Helvetica"/>
          <w:i/>
          <w:iCs/>
          <w:sz w:val="20"/>
          <w:szCs w:val="20"/>
          <w:lang w:val="fr-FR"/>
        </w:rPr>
        <w:t xml:space="preserve">vs </w:t>
      </w:r>
      <w:r w:rsidRPr="008E2854">
        <w:rPr>
          <w:rFonts w:ascii="Helvetica" w:hAnsi="Helvetica" w:cs="Helvetica"/>
          <w:sz w:val="20"/>
          <w:szCs w:val="20"/>
          <w:lang w:val="fr-FR"/>
        </w:rPr>
        <w:t>EF-FACS cohort, and for those patients undergoing target therapy at CTC collection (target therapy population).</w:t>
      </w: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</w:p>
    <w:p w:rsidR="008E2854" w:rsidRPr="008E2854" w:rsidRDefault="008E2854" w:rsidP="008E2854">
      <w:pPr>
        <w:spacing w:line="360" w:lineRule="auto"/>
        <w:jc w:val="both"/>
        <w:rPr>
          <w:rFonts w:ascii="Helvetica" w:hAnsi="Helvetica" w:cs="Helvetica"/>
          <w:sz w:val="20"/>
          <w:szCs w:val="20"/>
          <w:lang w:val="fr-FR"/>
        </w:rPr>
      </w:pPr>
      <w:bookmarkStart w:id="0" w:name="_GoBack"/>
      <w:bookmarkEnd w:id="0"/>
    </w:p>
    <w:p w:rsidR="009A1A80" w:rsidRPr="00AF010D" w:rsidRDefault="009A1A80" w:rsidP="00AF010D">
      <w:pPr>
        <w:spacing w:line="360" w:lineRule="auto"/>
        <w:jc w:val="both"/>
        <w:rPr>
          <w:rFonts w:ascii="Helvetica" w:hAnsi="Helvetica" w:cs="Helvetica"/>
          <w:b/>
          <w:sz w:val="20"/>
          <w:szCs w:val="20"/>
        </w:rPr>
      </w:pPr>
    </w:p>
    <w:sectPr w:rsidR="009A1A80" w:rsidRPr="00AF0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E22E9"/>
    <w:multiLevelType w:val="hybridMultilevel"/>
    <w:tmpl w:val="ED4E8D14"/>
    <w:lvl w:ilvl="0" w:tplc="92E61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1609B"/>
    <w:multiLevelType w:val="hybridMultilevel"/>
    <w:tmpl w:val="5BAC6C9C"/>
    <w:lvl w:ilvl="0" w:tplc="B51EC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9D"/>
    <w:rsid w:val="003D5725"/>
    <w:rsid w:val="00684799"/>
    <w:rsid w:val="008E2854"/>
    <w:rsid w:val="009A1A80"/>
    <w:rsid w:val="00AF010D"/>
    <w:rsid w:val="00BF583C"/>
    <w:rsid w:val="00E3149D"/>
    <w:rsid w:val="00E561BA"/>
    <w:rsid w:val="00ED2CEB"/>
    <w:rsid w:val="00F3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78CE"/>
  <w15:chartTrackingRefBased/>
  <w15:docId w15:val="{9F37709F-9066-4F0C-962C-91B06B01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83C"/>
    <w:rPr>
      <w:kern w:val="2"/>
      <w:lang w:val="es-ES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583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D2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francoise.farace@gustaveroussy.f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SANCHEZ-BECERRA Maria virginia</dc:creator>
  <cp:keywords/>
  <dc:description/>
  <cp:lastModifiedBy>SANCHEZ-BECERRA Maria virginia</cp:lastModifiedBy>
  <cp:revision>6</cp:revision>
  <dcterms:created xsi:type="dcterms:W3CDTF">2025-07-29T07:59:00Z</dcterms:created>
  <dcterms:modified xsi:type="dcterms:W3CDTF">2025-07-29T08:23:00Z</dcterms:modified>
</cp:coreProperties>
</file>