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F4E4D" w14:textId="686C9CF6" w:rsidR="00774362" w:rsidRPr="00175CBB" w:rsidRDefault="00774362" w:rsidP="00774362">
      <w:pPr>
        <w:pStyle w:val="Paragraph"/>
        <w:ind w:firstLine="0"/>
        <w:rPr>
          <w:b/>
        </w:rPr>
      </w:pPr>
      <w:r w:rsidRPr="00175CBB">
        <w:rPr>
          <w:b/>
        </w:rPr>
        <w:t>Supplementary Material</w:t>
      </w:r>
    </w:p>
    <w:p w14:paraId="574B90E6" w14:textId="77777777" w:rsidR="00774362" w:rsidRDefault="00774362" w:rsidP="00774362">
      <w:pPr>
        <w:pStyle w:val="Paragraph"/>
        <w:ind w:firstLine="0"/>
      </w:pPr>
      <w:r w:rsidRPr="003B29A6">
        <w:rPr>
          <w:noProof/>
          <w:color w:val="000000" w:themeColor="text1"/>
        </w:rPr>
        <w:drawing>
          <wp:inline distT="0" distB="0" distL="0" distR="0" wp14:anchorId="65A1ECE1" wp14:editId="1009730B">
            <wp:extent cx="5609338" cy="6952891"/>
            <wp:effectExtent l="0" t="0" r="4445" b="0"/>
            <wp:docPr id="4687761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77611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5123" cy="6984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2B8DA" w14:textId="77777777" w:rsidR="00774362" w:rsidRDefault="00774362" w:rsidP="00774362">
      <w:pPr>
        <w:pStyle w:val="Paragraph"/>
        <w:ind w:firstLine="0"/>
      </w:pPr>
    </w:p>
    <w:p w14:paraId="487A28E2" w14:textId="69495DEB" w:rsidR="00774362" w:rsidRDefault="00774362" w:rsidP="00774362">
      <w:pPr>
        <w:rPr>
          <w:color w:val="000000" w:themeColor="text1"/>
        </w:rPr>
      </w:pPr>
      <w:r w:rsidRPr="003B29A6">
        <w:rPr>
          <w:b/>
          <w:bCs/>
          <w:color w:val="000000" w:themeColor="text1"/>
        </w:rPr>
        <w:t>Fig</w:t>
      </w:r>
      <w:r>
        <w:rPr>
          <w:b/>
          <w:bCs/>
          <w:color w:val="000000" w:themeColor="text1"/>
        </w:rPr>
        <w:t xml:space="preserve">. </w:t>
      </w:r>
      <w:r>
        <w:rPr>
          <w:b/>
          <w:bCs/>
          <w:color w:val="000000" w:themeColor="text1"/>
        </w:rPr>
        <w:t>S</w:t>
      </w:r>
      <w:r w:rsidRPr="003B29A6">
        <w:rPr>
          <w:b/>
          <w:bCs/>
          <w:color w:val="000000" w:themeColor="text1"/>
        </w:rPr>
        <w:t xml:space="preserve">1. CEBPA transcription factor binds the regulatory region of IDUA gene </w:t>
      </w:r>
      <w:r w:rsidRPr="003B29A6">
        <w:rPr>
          <w:color w:val="000000" w:themeColor="text1"/>
        </w:rPr>
        <w:t>Output from PROMO analysis for transcription factors binding to CEBPA (</w:t>
      </w:r>
      <w:r w:rsidRPr="00111C88">
        <w:rPr>
          <w:b/>
          <w:bCs/>
          <w:color w:val="000000" w:themeColor="text1"/>
        </w:rPr>
        <w:t>A</w:t>
      </w:r>
      <w:r w:rsidRPr="003B29A6">
        <w:rPr>
          <w:color w:val="000000" w:themeColor="text1"/>
        </w:rPr>
        <w:t>). Confirmation of CEBPA binding to IDUA using publicly available data from UCSC (</w:t>
      </w:r>
      <w:r w:rsidRPr="00111C88">
        <w:rPr>
          <w:b/>
          <w:bCs/>
          <w:color w:val="000000" w:themeColor="text1"/>
        </w:rPr>
        <w:t>B</w:t>
      </w:r>
      <w:r w:rsidRPr="003B29A6">
        <w:rPr>
          <w:color w:val="000000" w:themeColor="text1"/>
        </w:rPr>
        <w:t xml:space="preserve">).  </w:t>
      </w:r>
    </w:p>
    <w:p w14:paraId="117F4DF5" w14:textId="77777777" w:rsidR="00774362" w:rsidRDefault="00774362" w:rsidP="00774362">
      <w:pPr>
        <w:rPr>
          <w:color w:val="000000" w:themeColor="text1"/>
        </w:rPr>
      </w:pPr>
    </w:p>
    <w:p w14:paraId="5BDE5A0A" w14:textId="77777777" w:rsidR="00774362" w:rsidRDefault="00774362" w:rsidP="00774362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7C3107A6" w14:textId="77777777" w:rsidR="00774362" w:rsidRPr="003B29A6" w:rsidRDefault="00774362" w:rsidP="00774362">
      <w:pPr>
        <w:rPr>
          <w:color w:val="000000" w:themeColor="text1"/>
        </w:rPr>
      </w:pPr>
    </w:p>
    <w:p w14:paraId="7FFF5939" w14:textId="77777777" w:rsidR="00774362" w:rsidRDefault="00774362" w:rsidP="00774362">
      <w:pPr>
        <w:pStyle w:val="Paragraph"/>
        <w:ind w:firstLine="0"/>
      </w:pPr>
      <w:r w:rsidRPr="003B29A6">
        <w:rPr>
          <w:b/>
          <w:bCs/>
          <w:noProof/>
          <w:color w:val="000000" w:themeColor="text1"/>
        </w:rPr>
        <w:drawing>
          <wp:inline distT="0" distB="0" distL="0" distR="0" wp14:anchorId="558F37C6" wp14:editId="725B8B68">
            <wp:extent cx="4720484" cy="1570007"/>
            <wp:effectExtent l="0" t="0" r="0" b="0"/>
            <wp:docPr id="7482829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28296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98090" cy="1629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ECB88" w14:textId="6EF72BF5" w:rsidR="00774362" w:rsidRPr="003B29A6" w:rsidRDefault="00774362" w:rsidP="00774362">
      <w:pPr>
        <w:rPr>
          <w:b/>
          <w:bCs/>
          <w:color w:val="000000" w:themeColor="text1"/>
        </w:rPr>
      </w:pPr>
      <w:r w:rsidRPr="003B29A6">
        <w:rPr>
          <w:b/>
          <w:bCs/>
          <w:color w:val="000000" w:themeColor="text1"/>
        </w:rPr>
        <w:t>Fig</w:t>
      </w:r>
      <w:r>
        <w:rPr>
          <w:b/>
          <w:bCs/>
          <w:color w:val="000000" w:themeColor="text1"/>
        </w:rPr>
        <w:t xml:space="preserve">. </w:t>
      </w:r>
      <w:r>
        <w:rPr>
          <w:b/>
          <w:bCs/>
          <w:color w:val="000000" w:themeColor="text1"/>
        </w:rPr>
        <w:t>S</w:t>
      </w:r>
      <w:r w:rsidRPr="003B29A6">
        <w:rPr>
          <w:b/>
          <w:bCs/>
          <w:color w:val="000000" w:themeColor="text1"/>
        </w:rPr>
        <w:t xml:space="preserve">2. Generation and validation of </w:t>
      </w:r>
      <w:proofErr w:type="spellStart"/>
      <w:r w:rsidRPr="003B29A6">
        <w:rPr>
          <w:b/>
          <w:bCs/>
          <w:color w:val="000000" w:themeColor="text1"/>
        </w:rPr>
        <w:t>humanised</w:t>
      </w:r>
      <w:proofErr w:type="spellEnd"/>
      <w:r w:rsidRPr="003B29A6">
        <w:rPr>
          <w:b/>
          <w:bCs/>
          <w:color w:val="000000" w:themeColor="text1"/>
        </w:rPr>
        <w:t xml:space="preserve"> NSG-MPS 1 mice.</w:t>
      </w:r>
    </w:p>
    <w:p w14:paraId="0CA2E292" w14:textId="77777777" w:rsidR="00774362" w:rsidRPr="00F915C7" w:rsidRDefault="00774362" w:rsidP="00774362">
      <w:pPr>
        <w:rPr>
          <w:color w:val="000000" w:themeColor="text1"/>
        </w:rPr>
      </w:pPr>
      <w:r w:rsidRPr="003B29A6">
        <w:rPr>
          <w:color w:val="000000" w:themeColor="text1"/>
        </w:rPr>
        <w:t>NSG-MPS1 mice underwent irradiation followed by CD34+ human hematopoietic stem cell transplantation. Engraftment success was assessed at 12 weeks post-transplantation via flow cytometry of peripheral blood, with &gt;10% hCD45+/HLA+ cells considered successful. Animals below this threshold (red zone) were excluded from the study.</w:t>
      </w:r>
    </w:p>
    <w:p w14:paraId="5FDABD6D" w14:textId="77777777" w:rsidR="00774362" w:rsidRDefault="00774362" w:rsidP="00774362">
      <w:pPr>
        <w:pStyle w:val="Refhead"/>
      </w:pPr>
    </w:p>
    <w:p w14:paraId="1AF819B5" w14:textId="77777777" w:rsidR="00C64257" w:rsidRDefault="00C64257"/>
    <w:sectPr w:rsidR="00C64257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1961F" w14:textId="77777777" w:rsidR="002B4138" w:rsidRDefault="002B4138" w:rsidP="00774362">
      <w:r>
        <w:separator/>
      </w:r>
    </w:p>
  </w:endnote>
  <w:endnote w:type="continuationSeparator" w:id="0">
    <w:p w14:paraId="20B41542" w14:textId="77777777" w:rsidR="002B4138" w:rsidRDefault="002B4138" w:rsidP="00774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08512884"/>
      <w:docPartObj>
        <w:docPartGallery w:val="Page Numbers (Bottom of Page)"/>
        <w:docPartUnique/>
      </w:docPartObj>
    </w:sdtPr>
    <w:sdtContent>
      <w:p w14:paraId="1B821FBE" w14:textId="65841B4D" w:rsidR="00774362" w:rsidRDefault="00774362" w:rsidP="00C518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A4A9D51" w14:textId="77777777" w:rsidR="00774362" w:rsidRDefault="00774362" w:rsidP="0077436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11511778"/>
      <w:docPartObj>
        <w:docPartGallery w:val="Page Numbers (Bottom of Page)"/>
        <w:docPartUnique/>
      </w:docPartObj>
    </w:sdtPr>
    <w:sdtContent>
      <w:p w14:paraId="01C50E6C" w14:textId="6EB9C94E" w:rsidR="00774362" w:rsidRDefault="00774362" w:rsidP="00C518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E9E162A" w14:textId="77777777" w:rsidR="00774362" w:rsidRDefault="00774362" w:rsidP="0077436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015D4" w14:textId="77777777" w:rsidR="002B4138" w:rsidRDefault="002B4138" w:rsidP="00774362">
      <w:r>
        <w:separator/>
      </w:r>
    </w:p>
  </w:footnote>
  <w:footnote w:type="continuationSeparator" w:id="0">
    <w:p w14:paraId="09A6842A" w14:textId="77777777" w:rsidR="002B4138" w:rsidRDefault="002B4138" w:rsidP="00774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362"/>
    <w:rsid w:val="001E3F6F"/>
    <w:rsid w:val="002B4138"/>
    <w:rsid w:val="00491F1D"/>
    <w:rsid w:val="00774362"/>
    <w:rsid w:val="00A4655C"/>
    <w:rsid w:val="00AE2104"/>
    <w:rsid w:val="00B57480"/>
    <w:rsid w:val="00C6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15BDC1"/>
  <w15:chartTrackingRefBased/>
  <w15:docId w15:val="{70C08C86-A4D6-974A-806B-669DDBA08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362"/>
    <w:rPr>
      <w:rFonts w:ascii="Times New Roman" w:eastAsia="Calibri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43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43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436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436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436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436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436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436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436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43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43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43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43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43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43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43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43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43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43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43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436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43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4362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43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4362"/>
    <w:pPr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43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43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43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4362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774362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Refhead">
    <w:name w:val="Ref head"/>
    <w:basedOn w:val="Normal"/>
    <w:rsid w:val="00774362"/>
    <w:pPr>
      <w:keepNext/>
      <w:spacing w:before="120" w:after="120"/>
      <w:outlineLvl w:val="0"/>
    </w:pPr>
    <w:rPr>
      <w:rFonts w:eastAsia="Times New Roman"/>
      <w:b/>
      <w:bCs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436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4362"/>
    <w:rPr>
      <w:rFonts w:ascii="Times New Roman" w:eastAsia="Calibri" w:hAnsi="Times New Roman" w:cs="Times New Roman"/>
      <w:kern w:val="0"/>
      <w:sz w:val="20"/>
      <w:szCs w:val="2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74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Reebye, Vikash</dc:creator>
  <cp:keywords/>
  <dc:description/>
  <cp:lastModifiedBy>Reebye, Vikash</cp:lastModifiedBy>
  <cp:revision>1</cp:revision>
  <dcterms:created xsi:type="dcterms:W3CDTF">2025-01-09T10:33:00Z</dcterms:created>
  <dcterms:modified xsi:type="dcterms:W3CDTF">2025-01-09T10:36:00Z</dcterms:modified>
</cp:coreProperties>
</file>