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6DA83" w14:textId="77777777" w:rsidR="00F6058B" w:rsidRDefault="00000000">
      <w:pPr>
        <w:pStyle w:val="1"/>
      </w:pPr>
      <w:r>
        <w:rPr>
          <w:rFonts w:hint="eastAsia"/>
        </w:rPr>
        <w:t>S</w:t>
      </w:r>
      <w:r>
        <w:t>upplementary Figures</w:t>
      </w:r>
    </w:p>
    <w:p w14:paraId="78C9961F" w14:textId="77777777" w:rsidR="00F6058B" w:rsidRDefault="00000000">
      <w:pPr>
        <w:widowControl/>
        <w:spacing w:line="240" w:lineRule="auto"/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437DE10A" wp14:editId="577090CB">
            <wp:extent cx="9448800" cy="2024684"/>
            <wp:effectExtent l="0" t="0" r="0" b="0"/>
            <wp:docPr id="1793740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74052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7912" cy="2039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2FF8F" w14:textId="2C5B6733" w:rsidR="00F6058B" w:rsidRDefault="00000000">
      <w:pPr>
        <w:rPr>
          <w:rFonts w:hint="eastAsia"/>
        </w:rPr>
      </w:pPr>
      <w:r>
        <w:rPr>
          <w:b/>
          <w:bCs/>
        </w:rPr>
        <w:t>Figure S1.</w:t>
      </w:r>
      <w:r>
        <w:t xml:space="preserve"> Manhattan plot of the PLACO results. Note: Red line represents the significance of 5</w:t>
      </w:r>
      <w:r>
        <w:rPr>
          <w:rFonts w:cs="Times New Roman"/>
        </w:rPr>
        <w:t>×1</w:t>
      </w:r>
      <w:r>
        <w:t>0</w:t>
      </w:r>
      <w:r>
        <w:rPr>
          <w:vertAlign w:val="superscript"/>
        </w:rPr>
        <w:t>-8</w:t>
      </w:r>
      <w:r>
        <w:t>.</w:t>
      </w:r>
      <w:r>
        <w:rPr>
          <w:szCs w:val="24"/>
        </w:rPr>
        <w:t xml:space="preserve"> Abbreviations: </w:t>
      </w:r>
      <w:r w:rsidR="00B0413C">
        <w:rPr>
          <w:rFonts w:hint="eastAsia"/>
          <w:szCs w:val="24"/>
        </w:rPr>
        <w:t>OB</w:t>
      </w:r>
      <w:r>
        <w:rPr>
          <w:szCs w:val="24"/>
        </w:rPr>
        <w:t>,</w:t>
      </w:r>
      <w:r>
        <w:t xml:space="preserve"> </w:t>
      </w:r>
      <w:r w:rsidR="00B0413C">
        <w:rPr>
          <w:rFonts w:hint="eastAsia"/>
        </w:rPr>
        <w:t>obesity</w:t>
      </w:r>
      <w:r w:rsidR="00B0413C">
        <w:t xml:space="preserve">; CD, </w:t>
      </w:r>
      <w:proofErr w:type="spellStart"/>
      <w:r w:rsidR="00B0413C">
        <w:t>crohn’s</w:t>
      </w:r>
      <w:proofErr w:type="spellEnd"/>
      <w:r w:rsidR="00B0413C">
        <w:t xml:space="preserve"> disease</w:t>
      </w:r>
      <w:r>
        <w:t>;</w:t>
      </w:r>
      <w:r>
        <w:rPr>
          <w:szCs w:val="24"/>
        </w:rPr>
        <w:t xml:space="preserve"> </w:t>
      </w:r>
      <w:r w:rsidR="00B0413C">
        <w:rPr>
          <w:rFonts w:hint="eastAsia"/>
          <w:szCs w:val="24"/>
        </w:rPr>
        <w:t>CeD</w:t>
      </w:r>
      <w:r>
        <w:rPr>
          <w:szCs w:val="24"/>
        </w:rPr>
        <w:t xml:space="preserve">, </w:t>
      </w:r>
      <w:r w:rsidR="00B0413C" w:rsidRPr="00B0413C">
        <w:rPr>
          <w:szCs w:val="24"/>
        </w:rPr>
        <w:t>celiac disease</w:t>
      </w:r>
      <w:r>
        <w:t>; HT, hypothyroidism</w:t>
      </w:r>
      <w:r w:rsidR="00B0413C">
        <w:t>; MS, multiple sclerosis</w:t>
      </w:r>
      <w:r>
        <w:t>; P</w:t>
      </w:r>
      <w:r w:rsidR="00B0413C">
        <w:rPr>
          <w:rFonts w:hint="eastAsia"/>
        </w:rPr>
        <w:t>S</w:t>
      </w:r>
      <w:r>
        <w:t xml:space="preserve">C, </w:t>
      </w:r>
      <w:r w:rsidR="00B0413C" w:rsidRPr="00B0413C">
        <w:t>primary sclerosing cholangitis</w:t>
      </w:r>
      <w:r>
        <w:t xml:space="preserve">; </w:t>
      </w:r>
      <w:proofErr w:type="spellStart"/>
      <w:r w:rsidR="00B0413C">
        <w:rPr>
          <w:rFonts w:hint="eastAsia"/>
        </w:rPr>
        <w:t>PsO</w:t>
      </w:r>
      <w:proofErr w:type="spellEnd"/>
      <w:r>
        <w:t xml:space="preserve">, </w:t>
      </w:r>
      <w:r w:rsidR="00B0413C" w:rsidRPr="00B0413C">
        <w:t>psoriasis</w:t>
      </w:r>
      <w:r>
        <w:t>; RA, rheumatoid arthritis</w:t>
      </w:r>
      <w:r w:rsidR="00B0413C">
        <w:rPr>
          <w:rFonts w:hint="eastAsia"/>
        </w:rPr>
        <w:t xml:space="preserve">; T1D, </w:t>
      </w:r>
      <w:r w:rsidR="00B0413C" w:rsidRPr="00B0413C">
        <w:t>type 1 diabetes</w:t>
      </w:r>
      <w:r w:rsidR="00B0413C">
        <w:rPr>
          <w:rFonts w:hint="eastAsia"/>
        </w:rPr>
        <w:t>.</w:t>
      </w:r>
    </w:p>
    <w:p w14:paraId="7762EDA2" w14:textId="77777777" w:rsidR="00F6058B" w:rsidRDefault="00000000">
      <w:pPr>
        <w:widowControl/>
        <w:rPr>
          <w:rFonts w:eastAsiaTheme="minorEastAsia"/>
          <w:b/>
          <w:bCs/>
        </w:rPr>
      </w:pPr>
      <w:r>
        <w:rPr>
          <w:noProof/>
        </w:rPr>
        <w:lastRenderedPageBreak/>
        <w:drawing>
          <wp:inline distT="0" distB="0" distL="0" distR="0" wp14:anchorId="5E02002B" wp14:editId="53935D56">
            <wp:extent cx="9690099" cy="4845050"/>
            <wp:effectExtent l="0" t="0" r="6985" b="0"/>
            <wp:docPr id="14050621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062165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0099" cy="484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E0237" w14:textId="5D01E281" w:rsidR="00F6058B" w:rsidRDefault="00000000" w:rsidP="009600AB">
      <w:pPr>
        <w:widowControl/>
      </w:pPr>
      <w:r>
        <w:rPr>
          <w:rFonts w:hint="eastAsia"/>
          <w:b/>
          <w:bCs/>
        </w:rPr>
        <w:t>F</w:t>
      </w:r>
      <w:r>
        <w:rPr>
          <w:b/>
          <w:bCs/>
        </w:rPr>
        <w:t>igure S2.</w:t>
      </w:r>
      <w:r>
        <w:rPr>
          <w:rFonts w:eastAsiaTheme="minorEastAsia"/>
        </w:rPr>
        <w:t xml:space="preserve"> QQ plots for pleiotropic results performed by PLACO. </w:t>
      </w:r>
      <w:r>
        <w:rPr>
          <w:szCs w:val="24"/>
        </w:rPr>
        <w:t xml:space="preserve">Abbreviations: </w:t>
      </w:r>
      <w:r w:rsidR="00B0413C">
        <w:rPr>
          <w:rFonts w:hint="eastAsia"/>
          <w:szCs w:val="24"/>
        </w:rPr>
        <w:t>OB</w:t>
      </w:r>
      <w:r w:rsidR="00B0413C">
        <w:rPr>
          <w:szCs w:val="24"/>
        </w:rPr>
        <w:t>,</w:t>
      </w:r>
      <w:r w:rsidR="00B0413C">
        <w:t xml:space="preserve"> </w:t>
      </w:r>
      <w:r w:rsidR="00B0413C">
        <w:rPr>
          <w:rFonts w:hint="eastAsia"/>
        </w:rPr>
        <w:t>obesity</w:t>
      </w:r>
      <w:r w:rsidR="00B0413C">
        <w:t xml:space="preserve">; CD, </w:t>
      </w:r>
      <w:proofErr w:type="spellStart"/>
      <w:r w:rsidR="00B0413C">
        <w:t>crohn’s</w:t>
      </w:r>
      <w:proofErr w:type="spellEnd"/>
      <w:r w:rsidR="00B0413C">
        <w:t xml:space="preserve"> disease;</w:t>
      </w:r>
      <w:r w:rsidR="00B0413C">
        <w:rPr>
          <w:szCs w:val="24"/>
        </w:rPr>
        <w:t xml:space="preserve"> </w:t>
      </w:r>
      <w:r w:rsidR="00B0413C">
        <w:rPr>
          <w:rFonts w:hint="eastAsia"/>
          <w:szCs w:val="24"/>
        </w:rPr>
        <w:t>CeD</w:t>
      </w:r>
      <w:r w:rsidR="00B0413C">
        <w:rPr>
          <w:szCs w:val="24"/>
        </w:rPr>
        <w:t xml:space="preserve">, </w:t>
      </w:r>
      <w:r w:rsidR="00B0413C" w:rsidRPr="00B0413C">
        <w:rPr>
          <w:szCs w:val="24"/>
        </w:rPr>
        <w:t>celiac disease</w:t>
      </w:r>
      <w:r w:rsidR="00B0413C">
        <w:t>; HT, hypothyroidism; MS, multiple sclerosis; P</w:t>
      </w:r>
      <w:r w:rsidR="00B0413C">
        <w:rPr>
          <w:rFonts w:hint="eastAsia"/>
        </w:rPr>
        <w:t>S</w:t>
      </w:r>
      <w:r w:rsidR="00B0413C">
        <w:t xml:space="preserve">C, </w:t>
      </w:r>
      <w:r w:rsidR="00B0413C" w:rsidRPr="00B0413C">
        <w:t>primary sclerosing cholangitis</w:t>
      </w:r>
      <w:r w:rsidR="00B0413C">
        <w:t xml:space="preserve">; </w:t>
      </w:r>
      <w:proofErr w:type="spellStart"/>
      <w:r w:rsidR="00B0413C">
        <w:rPr>
          <w:rFonts w:hint="eastAsia"/>
        </w:rPr>
        <w:t>PsO</w:t>
      </w:r>
      <w:proofErr w:type="spellEnd"/>
      <w:r w:rsidR="00B0413C">
        <w:t xml:space="preserve">, </w:t>
      </w:r>
      <w:r w:rsidR="00B0413C" w:rsidRPr="00B0413C">
        <w:t>psoriasis</w:t>
      </w:r>
      <w:r w:rsidR="00B0413C">
        <w:t>; RA, rheumatoid arthritis</w:t>
      </w:r>
      <w:r w:rsidR="00B0413C">
        <w:rPr>
          <w:rFonts w:hint="eastAsia"/>
        </w:rPr>
        <w:t xml:space="preserve">; T1D, </w:t>
      </w:r>
      <w:r w:rsidR="00B0413C" w:rsidRPr="00B0413C">
        <w:t>type 1 diabetes</w:t>
      </w:r>
      <w:r>
        <w:t>.</w:t>
      </w:r>
    </w:p>
    <w:p w14:paraId="108F2A62" w14:textId="4FDD127B" w:rsidR="009600AB" w:rsidRDefault="009600AB" w:rsidP="009600AB">
      <w:pPr>
        <w:widowControl/>
        <w:jc w:val="center"/>
      </w:pPr>
    </w:p>
    <w:p w14:paraId="16FFBF53" w14:textId="30727290" w:rsidR="009600AB" w:rsidRPr="009600AB" w:rsidRDefault="009600AB" w:rsidP="009600AB">
      <w:pPr>
        <w:widowControl/>
        <w:rPr>
          <w:szCs w:val="24"/>
        </w:rPr>
        <w:sectPr w:rsidR="009600AB" w:rsidRPr="009600AB" w:rsidSect="00BF28D6">
          <w:footerReference w:type="default" r:id="rId9"/>
          <w:pgSz w:w="16838" w:h="11906" w:orient="landscape"/>
          <w:pgMar w:top="720" w:right="720" w:bottom="720" w:left="720" w:header="851" w:footer="992" w:gutter="0"/>
          <w:cols w:space="425"/>
          <w:docGrid w:type="lines" w:linePitch="326"/>
        </w:sectPr>
      </w:pPr>
    </w:p>
    <w:p w14:paraId="26D59889" w14:textId="06F292FA" w:rsidR="00F6058B" w:rsidRDefault="009600AB" w:rsidP="009600AB">
      <w:pPr>
        <w:widowControl/>
        <w:spacing w:line="240" w:lineRule="auto"/>
        <w:jc w:val="center"/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22FD3726" wp14:editId="1528A6CA">
            <wp:extent cx="6645910" cy="3454070"/>
            <wp:effectExtent l="0" t="0" r="2540" b="0"/>
            <wp:docPr id="9882316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45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97BB6" w14:textId="380194D1" w:rsidR="00F6058B" w:rsidRDefault="00000000">
      <w:r>
        <w:rPr>
          <w:b/>
          <w:bCs/>
        </w:rPr>
        <w:t>Figure S3.</w:t>
      </w:r>
      <w:r>
        <w:t xml:space="preserve"> Regional plots of each colocalized locus (PP.H4 &gt; 0.7) identified for corresponding trait pair (</w:t>
      </w:r>
      <w:r w:rsidR="00B0413C">
        <w:rPr>
          <w:rFonts w:hint="eastAsia"/>
        </w:rPr>
        <w:t>OB</w:t>
      </w:r>
      <w:r>
        <w:t>&amp;</w:t>
      </w:r>
      <w:r w:rsidR="00B0413C">
        <w:rPr>
          <w:rFonts w:hint="eastAsia"/>
        </w:rPr>
        <w:t>CD</w:t>
      </w:r>
      <w:r>
        <w:t xml:space="preserve">) by using the PLACO. </w:t>
      </w:r>
      <w:r>
        <w:rPr>
          <w:b/>
          <w:bCs/>
        </w:rPr>
        <w:t xml:space="preserve">Note: </w:t>
      </w:r>
      <w:r>
        <w:rPr>
          <w:rFonts w:cs="Times New Roman"/>
          <w:szCs w:val="24"/>
        </w:rPr>
        <w:t xml:space="preserve">PP.H4 was posterior probability of H4 calculated by </w:t>
      </w:r>
      <w:proofErr w:type="spellStart"/>
      <w:r>
        <w:rPr>
          <w:rFonts w:cs="Times New Roman"/>
          <w:szCs w:val="24"/>
        </w:rPr>
        <w:t>coloc</w:t>
      </w:r>
      <w:proofErr w:type="spellEnd"/>
      <w:r>
        <w:rPr>
          <w:rFonts w:cs="Times New Roman"/>
          <w:szCs w:val="24"/>
        </w:rPr>
        <w:t xml:space="preserve"> analysis;</w:t>
      </w:r>
      <w:r>
        <w:t xml:space="preserve"> SNPs in LD that do not have any significant independent lead SNPs in the selected region are grayed out. For genes, mapped genes drawn by position mapping are in red; blue are unmapped protein-coding genes; dark gray are unmapped non-coding genes. </w:t>
      </w:r>
      <w:r>
        <w:rPr>
          <w:szCs w:val="24"/>
        </w:rPr>
        <w:t xml:space="preserve">Abbreviations: </w:t>
      </w:r>
      <w:r w:rsidR="00B0413C">
        <w:rPr>
          <w:rFonts w:hint="eastAsia"/>
          <w:szCs w:val="24"/>
        </w:rPr>
        <w:t>OB</w:t>
      </w:r>
      <w:r w:rsidR="00B0413C">
        <w:rPr>
          <w:szCs w:val="24"/>
        </w:rPr>
        <w:t>,</w:t>
      </w:r>
      <w:r w:rsidR="00B0413C">
        <w:t xml:space="preserve"> </w:t>
      </w:r>
      <w:r w:rsidR="00B0413C">
        <w:rPr>
          <w:rFonts w:hint="eastAsia"/>
        </w:rPr>
        <w:t>obesity</w:t>
      </w:r>
      <w:r w:rsidR="00B0413C">
        <w:t xml:space="preserve">; CD, </w:t>
      </w:r>
      <w:proofErr w:type="spellStart"/>
      <w:r w:rsidR="00B0413C">
        <w:t>crohn’s</w:t>
      </w:r>
      <w:proofErr w:type="spellEnd"/>
      <w:r w:rsidR="00B0413C">
        <w:t xml:space="preserve"> disease</w:t>
      </w:r>
      <w:r>
        <w:t>; SNP, Single-nucleotide polymorphism; LD, Linkage disequilibrium</w:t>
      </w:r>
    </w:p>
    <w:p w14:paraId="73F74B3E" w14:textId="77777777" w:rsidR="009600AB" w:rsidRDefault="009600AB">
      <w:pPr>
        <w:rPr>
          <w:rFonts w:eastAsiaTheme="minorEastAsia"/>
        </w:rPr>
      </w:pPr>
    </w:p>
    <w:p w14:paraId="7D1BDAF1" w14:textId="444A4413" w:rsidR="00F6058B" w:rsidRDefault="009600AB">
      <w:pPr>
        <w:widowControl/>
        <w:spacing w:line="24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0D998B48" wp14:editId="213BFB69">
            <wp:extent cx="6637655" cy="3369945"/>
            <wp:effectExtent l="0" t="0" r="0" b="1905"/>
            <wp:docPr id="9137730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655" cy="336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B4A0F" w14:textId="0790AF8F" w:rsidR="00F6058B" w:rsidRDefault="00000000">
      <w:pPr>
        <w:rPr>
          <w:szCs w:val="24"/>
        </w:rPr>
      </w:pPr>
      <w:r>
        <w:rPr>
          <w:b/>
          <w:bCs/>
        </w:rPr>
        <w:t>Figure S4.</w:t>
      </w:r>
      <w:r>
        <w:t xml:space="preserve"> Regional plots of each colocalized locus (PP.H4 &gt; 0.7) identified for corresponding trait pair (</w:t>
      </w:r>
      <w:r w:rsidR="00B0413C">
        <w:rPr>
          <w:rFonts w:eastAsiaTheme="minorEastAsia" w:hint="eastAsia"/>
        </w:rPr>
        <w:t>OB</w:t>
      </w:r>
      <w:r>
        <w:rPr>
          <w:rFonts w:eastAsiaTheme="minorEastAsia"/>
        </w:rPr>
        <w:t>&amp;HT</w:t>
      </w:r>
      <w:r>
        <w:t xml:space="preserve">) by using the PLACO. </w:t>
      </w:r>
      <w:r>
        <w:rPr>
          <w:b/>
          <w:bCs/>
        </w:rPr>
        <w:t xml:space="preserve">Note: </w:t>
      </w:r>
      <w:r>
        <w:rPr>
          <w:rFonts w:cs="Times New Roman"/>
          <w:szCs w:val="24"/>
        </w:rPr>
        <w:t xml:space="preserve">PP.H4 was posterior probability of H4 calculated by </w:t>
      </w:r>
      <w:proofErr w:type="spellStart"/>
      <w:r>
        <w:rPr>
          <w:rFonts w:cs="Times New Roman"/>
          <w:szCs w:val="24"/>
        </w:rPr>
        <w:t>coloc</w:t>
      </w:r>
      <w:proofErr w:type="spellEnd"/>
      <w:r>
        <w:rPr>
          <w:rFonts w:cs="Times New Roman"/>
          <w:szCs w:val="24"/>
        </w:rPr>
        <w:t xml:space="preserve"> analysis; </w:t>
      </w:r>
      <w:r>
        <w:t xml:space="preserve">SNPs in LD that do not have any significant independent lead SNPs in the selected region are grayed out. For genes, mapped genes drawn by position mapping are in red; blue are unmapped protein-coding genes; dark gray are unmapped non-coding genes. </w:t>
      </w:r>
      <w:r>
        <w:rPr>
          <w:szCs w:val="24"/>
        </w:rPr>
        <w:t xml:space="preserve">Abbreviations: </w:t>
      </w:r>
      <w:r w:rsidR="00B0413C">
        <w:rPr>
          <w:rFonts w:hint="eastAsia"/>
          <w:szCs w:val="24"/>
        </w:rPr>
        <w:t>OB</w:t>
      </w:r>
      <w:r w:rsidR="00B0413C">
        <w:rPr>
          <w:szCs w:val="24"/>
        </w:rPr>
        <w:t>,</w:t>
      </w:r>
      <w:r w:rsidR="00B0413C">
        <w:t xml:space="preserve"> </w:t>
      </w:r>
      <w:r w:rsidR="00B0413C">
        <w:rPr>
          <w:rFonts w:hint="eastAsia"/>
        </w:rPr>
        <w:t>obesity</w:t>
      </w:r>
      <w:r w:rsidR="00B0413C">
        <w:t>; HT, hypothyroidism</w:t>
      </w:r>
      <w:r>
        <w:rPr>
          <w:szCs w:val="24"/>
        </w:rPr>
        <w:t>;</w:t>
      </w:r>
      <w:r>
        <w:t xml:space="preserve"> SNP, Single-nucleotide polymorphism; LD, Linkage disequilibrium</w:t>
      </w:r>
    </w:p>
    <w:p w14:paraId="0F521898" w14:textId="7A27C71E" w:rsidR="00F6058B" w:rsidRDefault="00F6058B" w:rsidP="009600AB">
      <w:pPr>
        <w:widowControl/>
        <w:spacing w:line="240" w:lineRule="auto"/>
        <w:rPr>
          <w:rFonts w:eastAsiaTheme="minorEastAsia"/>
        </w:rPr>
      </w:pPr>
    </w:p>
    <w:p w14:paraId="787942F2" w14:textId="62EC7311" w:rsidR="009600AB" w:rsidRDefault="009600AB" w:rsidP="009600AB">
      <w:pPr>
        <w:widowControl/>
        <w:spacing w:line="24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52B7B07B" wp14:editId="103D7847">
            <wp:extent cx="6646545" cy="3454400"/>
            <wp:effectExtent l="0" t="0" r="1905" b="0"/>
            <wp:docPr id="168875399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62CD9" w14:textId="29C59BF4" w:rsidR="00F6058B" w:rsidRDefault="00000000">
      <w:pPr>
        <w:rPr>
          <w:szCs w:val="24"/>
        </w:rPr>
      </w:pPr>
      <w:r>
        <w:rPr>
          <w:b/>
          <w:bCs/>
        </w:rPr>
        <w:t>Figure S5.</w:t>
      </w:r>
      <w:r>
        <w:t xml:space="preserve"> Regional plots of each colocalized locus (PP.H4 &gt; 0.7) identified for corresponding trait pair (</w:t>
      </w:r>
      <w:r w:rsidR="00B0413C">
        <w:rPr>
          <w:rFonts w:eastAsiaTheme="minorEastAsia" w:hint="eastAsia"/>
        </w:rPr>
        <w:t>OB</w:t>
      </w:r>
      <w:r>
        <w:rPr>
          <w:rFonts w:eastAsiaTheme="minorEastAsia"/>
        </w:rPr>
        <w:t>&amp;</w:t>
      </w:r>
      <w:r w:rsidR="00B0413C">
        <w:rPr>
          <w:rFonts w:eastAsiaTheme="minorEastAsia" w:hint="eastAsia"/>
        </w:rPr>
        <w:t>MS</w:t>
      </w:r>
      <w:r>
        <w:t xml:space="preserve">) by using the PLACO. </w:t>
      </w:r>
      <w:r>
        <w:rPr>
          <w:b/>
          <w:bCs/>
        </w:rPr>
        <w:t xml:space="preserve">Note: </w:t>
      </w:r>
      <w:r>
        <w:rPr>
          <w:rFonts w:cs="Times New Roman"/>
          <w:szCs w:val="24"/>
        </w:rPr>
        <w:t xml:space="preserve">PP.H4 was posterior probability of H4 calculated by </w:t>
      </w:r>
      <w:proofErr w:type="spellStart"/>
      <w:r>
        <w:rPr>
          <w:rFonts w:cs="Times New Roman"/>
          <w:szCs w:val="24"/>
        </w:rPr>
        <w:t>coloc</w:t>
      </w:r>
      <w:proofErr w:type="spellEnd"/>
      <w:r>
        <w:rPr>
          <w:rFonts w:cs="Times New Roman"/>
          <w:szCs w:val="24"/>
        </w:rPr>
        <w:t xml:space="preserve"> analysis; </w:t>
      </w:r>
      <w:r>
        <w:t xml:space="preserve">SNPs in LD that do not have any significant independent lead SNPs in the selected region are grayed out. For genes, mapped genes drawn by position mapping are in red; blue are unmapped protein-coding genes; dark gray are unmapped non-coding genes. </w:t>
      </w:r>
      <w:r>
        <w:rPr>
          <w:szCs w:val="24"/>
        </w:rPr>
        <w:t xml:space="preserve">Abbreviations: </w:t>
      </w:r>
      <w:r w:rsidR="00B0413C">
        <w:rPr>
          <w:rFonts w:hint="eastAsia"/>
          <w:szCs w:val="24"/>
        </w:rPr>
        <w:t>OB</w:t>
      </w:r>
      <w:r w:rsidR="00B0413C">
        <w:rPr>
          <w:szCs w:val="24"/>
        </w:rPr>
        <w:t>,</w:t>
      </w:r>
      <w:r w:rsidR="00B0413C">
        <w:t xml:space="preserve"> </w:t>
      </w:r>
      <w:r w:rsidR="00B0413C">
        <w:rPr>
          <w:rFonts w:hint="eastAsia"/>
        </w:rPr>
        <w:t>obesity</w:t>
      </w:r>
      <w:r w:rsidR="00B0413C">
        <w:t xml:space="preserve">; MS, multiple sclerosis; </w:t>
      </w:r>
      <w:r>
        <w:t>SNP, Single-nucleotide polymorphism; LD, Linkage disequilibrium</w:t>
      </w:r>
    </w:p>
    <w:p w14:paraId="78F98128" w14:textId="035F4D5E" w:rsidR="00F6058B" w:rsidRDefault="00F6058B" w:rsidP="009600AB">
      <w:pPr>
        <w:widowControl/>
        <w:spacing w:line="240" w:lineRule="auto"/>
        <w:rPr>
          <w:rFonts w:eastAsiaTheme="minorEastAsia"/>
        </w:rPr>
      </w:pPr>
    </w:p>
    <w:p w14:paraId="4536A304" w14:textId="232E516F" w:rsidR="009600AB" w:rsidRDefault="009600AB" w:rsidP="009600AB">
      <w:pPr>
        <w:widowControl/>
        <w:spacing w:line="24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3B18070D" wp14:editId="73188F46">
            <wp:extent cx="9350779" cy="2429934"/>
            <wp:effectExtent l="0" t="0" r="3175" b="8890"/>
            <wp:docPr id="186834864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2169" cy="244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CD944" w14:textId="1044CE8B" w:rsidR="00F6058B" w:rsidRDefault="00000000">
      <w:pPr>
        <w:rPr>
          <w:szCs w:val="24"/>
        </w:rPr>
      </w:pPr>
      <w:r>
        <w:rPr>
          <w:b/>
          <w:bCs/>
        </w:rPr>
        <w:t>Figure S6.</w:t>
      </w:r>
      <w:r>
        <w:t xml:space="preserve"> Regional plots of each colocalized locus (PP.H4 &gt; 0.7) identified for corresponding trait pair (</w:t>
      </w:r>
      <w:proofErr w:type="spellStart"/>
      <w:r w:rsidR="00B0413C">
        <w:rPr>
          <w:rFonts w:eastAsiaTheme="minorEastAsia" w:hint="eastAsia"/>
        </w:rPr>
        <w:t>OB</w:t>
      </w:r>
      <w:r>
        <w:rPr>
          <w:rFonts w:eastAsiaTheme="minorEastAsia"/>
        </w:rPr>
        <w:t>&amp;</w:t>
      </w:r>
      <w:r w:rsidR="00B0413C">
        <w:rPr>
          <w:rFonts w:eastAsiaTheme="minorEastAsia" w:hint="eastAsia"/>
        </w:rPr>
        <w:t>PsO</w:t>
      </w:r>
      <w:proofErr w:type="spellEnd"/>
      <w:r>
        <w:t xml:space="preserve">) by using the PLACO. Note: </w:t>
      </w:r>
      <w:r>
        <w:rPr>
          <w:rFonts w:cs="Times New Roman"/>
          <w:szCs w:val="24"/>
        </w:rPr>
        <w:t xml:space="preserve">PP.H4 was posterior probability of H4 calculated by </w:t>
      </w:r>
      <w:proofErr w:type="spellStart"/>
      <w:r>
        <w:rPr>
          <w:rFonts w:cs="Times New Roman"/>
          <w:szCs w:val="24"/>
        </w:rPr>
        <w:t>coloc</w:t>
      </w:r>
      <w:proofErr w:type="spellEnd"/>
      <w:r>
        <w:rPr>
          <w:rFonts w:cs="Times New Roman"/>
          <w:szCs w:val="24"/>
        </w:rPr>
        <w:t xml:space="preserve"> analysis; </w:t>
      </w:r>
      <w:r>
        <w:t xml:space="preserve">SNPs in LD that do not have any significant independent lead SNPs in the selected region are grayed out. For genes, mapped genes drawn by position mapping are in red; blue are unmapped protein-coding genes; dark gray are unmapped non-coding genes. </w:t>
      </w:r>
      <w:r>
        <w:rPr>
          <w:szCs w:val="24"/>
        </w:rPr>
        <w:t xml:space="preserve">Abbreviations: </w:t>
      </w:r>
      <w:r w:rsidR="00B0413C">
        <w:rPr>
          <w:rFonts w:hint="eastAsia"/>
          <w:szCs w:val="24"/>
        </w:rPr>
        <w:t>OB</w:t>
      </w:r>
      <w:r w:rsidR="00B0413C">
        <w:rPr>
          <w:szCs w:val="24"/>
        </w:rPr>
        <w:t>,</w:t>
      </w:r>
      <w:r w:rsidR="00B0413C">
        <w:t xml:space="preserve"> </w:t>
      </w:r>
      <w:r w:rsidR="00B0413C">
        <w:rPr>
          <w:rFonts w:hint="eastAsia"/>
        </w:rPr>
        <w:t>obesity</w:t>
      </w:r>
      <w:r w:rsidR="00B0413C">
        <w:t xml:space="preserve">; </w:t>
      </w:r>
      <w:proofErr w:type="spellStart"/>
      <w:r w:rsidR="00B0413C">
        <w:rPr>
          <w:rFonts w:hint="eastAsia"/>
        </w:rPr>
        <w:t>PsO</w:t>
      </w:r>
      <w:proofErr w:type="spellEnd"/>
      <w:r w:rsidR="00B0413C">
        <w:t xml:space="preserve">, </w:t>
      </w:r>
      <w:r w:rsidR="00B0413C" w:rsidRPr="00B0413C">
        <w:t>psoriasis</w:t>
      </w:r>
      <w:r>
        <w:t>; SNP, Single-nucleotide polymorphism; LD, Linkage disequilibrium</w:t>
      </w:r>
    </w:p>
    <w:p w14:paraId="3187B163" w14:textId="77777777" w:rsidR="00F6058B" w:rsidRDefault="00F6058B">
      <w:pPr>
        <w:widowControl/>
        <w:spacing w:line="240" w:lineRule="auto"/>
        <w:jc w:val="left"/>
        <w:rPr>
          <w:rFonts w:eastAsiaTheme="minorEastAsia"/>
        </w:rPr>
      </w:pPr>
    </w:p>
    <w:p w14:paraId="3DACF8D5" w14:textId="5A04F795" w:rsidR="00F6058B" w:rsidRDefault="009600AB">
      <w:pPr>
        <w:widowControl/>
        <w:spacing w:line="24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60AD63E8" wp14:editId="21D7E929">
            <wp:extent cx="6646545" cy="3454400"/>
            <wp:effectExtent l="0" t="0" r="1905" b="0"/>
            <wp:docPr id="21380679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2E35D" w14:textId="23DD5E8E" w:rsidR="00F6058B" w:rsidRDefault="00000000">
      <w:pPr>
        <w:rPr>
          <w:szCs w:val="24"/>
        </w:rPr>
      </w:pPr>
      <w:r>
        <w:rPr>
          <w:b/>
          <w:bCs/>
        </w:rPr>
        <w:t>Figure S7.</w:t>
      </w:r>
      <w:r>
        <w:t xml:space="preserve"> Regional plots of each colocalized locus (PP.H4 &gt; 0.7) identified for corresponding trait pair (</w:t>
      </w:r>
      <w:r w:rsidR="00B0413C">
        <w:rPr>
          <w:rFonts w:eastAsiaTheme="minorEastAsia" w:hint="eastAsia"/>
        </w:rPr>
        <w:t>OB</w:t>
      </w:r>
      <w:r>
        <w:rPr>
          <w:rFonts w:eastAsiaTheme="minorEastAsia"/>
        </w:rPr>
        <w:t>&amp;</w:t>
      </w:r>
      <w:r w:rsidR="00B0413C">
        <w:rPr>
          <w:rFonts w:eastAsiaTheme="minorEastAsia" w:hint="eastAsia"/>
        </w:rPr>
        <w:t>RA</w:t>
      </w:r>
      <w:r>
        <w:t xml:space="preserve">) by using the PLACO. </w:t>
      </w:r>
      <w:r>
        <w:rPr>
          <w:b/>
          <w:bCs/>
        </w:rPr>
        <w:t xml:space="preserve">Note: </w:t>
      </w:r>
      <w:r>
        <w:rPr>
          <w:rFonts w:cs="Times New Roman"/>
          <w:szCs w:val="24"/>
        </w:rPr>
        <w:t xml:space="preserve">PP.H4 was posterior probability of H4 calculated by </w:t>
      </w:r>
      <w:proofErr w:type="spellStart"/>
      <w:r>
        <w:rPr>
          <w:rFonts w:cs="Times New Roman"/>
          <w:szCs w:val="24"/>
        </w:rPr>
        <w:t>coloc</w:t>
      </w:r>
      <w:proofErr w:type="spellEnd"/>
      <w:r>
        <w:rPr>
          <w:rFonts w:cs="Times New Roman"/>
          <w:szCs w:val="24"/>
        </w:rPr>
        <w:t xml:space="preserve"> analysis; </w:t>
      </w:r>
      <w:r>
        <w:t xml:space="preserve">SNPs in LD that do not have any significant independent lead SNPs in the selected region are grayed out. For genes, mapped genes drawn by position mapping are in red; blue are unmapped protein-coding genes; dark gray are unmapped non-coding genes. </w:t>
      </w:r>
      <w:r>
        <w:rPr>
          <w:szCs w:val="24"/>
        </w:rPr>
        <w:t xml:space="preserve">Abbreviations: </w:t>
      </w:r>
      <w:r w:rsidR="00B0413C">
        <w:rPr>
          <w:rFonts w:hint="eastAsia"/>
          <w:szCs w:val="24"/>
        </w:rPr>
        <w:t>OB</w:t>
      </w:r>
      <w:r w:rsidR="00B0413C">
        <w:rPr>
          <w:szCs w:val="24"/>
        </w:rPr>
        <w:t>,</w:t>
      </w:r>
      <w:r w:rsidR="00B0413C">
        <w:t xml:space="preserve"> </w:t>
      </w:r>
      <w:r w:rsidR="00B0413C">
        <w:rPr>
          <w:rFonts w:hint="eastAsia"/>
        </w:rPr>
        <w:t>obesity</w:t>
      </w:r>
      <w:r w:rsidR="00B0413C">
        <w:t>; RA, rheumatoid arthritis</w:t>
      </w:r>
      <w:r>
        <w:t>; SNP, Single-nucleotide polymorphism; LD, Linkage disequilibrium</w:t>
      </w:r>
    </w:p>
    <w:p w14:paraId="48693469" w14:textId="77777777" w:rsidR="00F6058B" w:rsidRDefault="00F6058B">
      <w:pPr>
        <w:widowControl/>
        <w:spacing w:line="240" w:lineRule="auto"/>
        <w:jc w:val="left"/>
        <w:rPr>
          <w:rFonts w:eastAsiaTheme="minorEastAsia"/>
        </w:rPr>
      </w:pPr>
    </w:p>
    <w:p w14:paraId="070C80E1" w14:textId="3F7E5D8B" w:rsidR="00F6058B" w:rsidRDefault="009600AB">
      <w:pPr>
        <w:widowControl/>
        <w:spacing w:line="240" w:lineRule="auto"/>
        <w:jc w:val="center"/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62438AA2" wp14:editId="52C31A61">
            <wp:extent cx="6646545" cy="3454400"/>
            <wp:effectExtent l="0" t="0" r="1905" b="0"/>
            <wp:docPr id="54433105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8FE53" w14:textId="3DE5568E" w:rsidR="00F6058B" w:rsidRDefault="00000000">
      <w:pPr>
        <w:rPr>
          <w:szCs w:val="24"/>
        </w:rPr>
      </w:pPr>
      <w:r>
        <w:rPr>
          <w:b/>
          <w:bCs/>
        </w:rPr>
        <w:t>Figure S8.</w:t>
      </w:r>
      <w:r>
        <w:t xml:space="preserve"> Regional plot of each colocalized locus (PP.H4 &gt; 0.7) identified for corresponding trait pair (</w:t>
      </w:r>
      <w:r w:rsidR="00B0413C">
        <w:rPr>
          <w:rFonts w:eastAsiaTheme="minorEastAsia" w:hint="eastAsia"/>
        </w:rPr>
        <w:t>OB</w:t>
      </w:r>
      <w:r>
        <w:rPr>
          <w:rFonts w:eastAsiaTheme="minorEastAsia"/>
        </w:rPr>
        <w:t>&amp;</w:t>
      </w:r>
      <w:r w:rsidR="00B0413C">
        <w:rPr>
          <w:rFonts w:eastAsiaTheme="minorEastAsia" w:hint="eastAsia"/>
        </w:rPr>
        <w:t>T1D</w:t>
      </w:r>
      <w:r>
        <w:t xml:space="preserve">) by using the PLACO. </w:t>
      </w:r>
      <w:r>
        <w:rPr>
          <w:b/>
          <w:bCs/>
        </w:rPr>
        <w:t xml:space="preserve">Note: </w:t>
      </w:r>
      <w:r>
        <w:rPr>
          <w:rFonts w:cs="Times New Roman"/>
          <w:szCs w:val="24"/>
        </w:rPr>
        <w:t xml:space="preserve">PP.H4 was posterior probability of H4 calculated by </w:t>
      </w:r>
      <w:proofErr w:type="spellStart"/>
      <w:r>
        <w:rPr>
          <w:rFonts w:cs="Times New Roman"/>
          <w:szCs w:val="24"/>
        </w:rPr>
        <w:t>coloc</w:t>
      </w:r>
      <w:proofErr w:type="spellEnd"/>
      <w:r>
        <w:rPr>
          <w:rFonts w:cs="Times New Roman"/>
          <w:szCs w:val="24"/>
        </w:rPr>
        <w:t xml:space="preserve"> analysis; </w:t>
      </w:r>
      <w:r>
        <w:t xml:space="preserve">SNPs in LD that do not have any significant independent lead SNPs in the selected region are grayed out. For genes, mapped genes drawn by position mapping are in red; blue are unmapped protein-coding genes; dark gray are unmapped non-coding genes. </w:t>
      </w:r>
      <w:r>
        <w:rPr>
          <w:szCs w:val="24"/>
        </w:rPr>
        <w:t xml:space="preserve">Abbreviations: </w:t>
      </w:r>
      <w:r w:rsidR="00B0413C">
        <w:rPr>
          <w:rFonts w:hint="eastAsia"/>
          <w:szCs w:val="24"/>
        </w:rPr>
        <w:t>OB</w:t>
      </w:r>
      <w:r w:rsidR="00B0413C">
        <w:rPr>
          <w:szCs w:val="24"/>
        </w:rPr>
        <w:t>,</w:t>
      </w:r>
      <w:r w:rsidR="00B0413C">
        <w:t xml:space="preserve"> </w:t>
      </w:r>
      <w:r w:rsidR="00B0413C">
        <w:rPr>
          <w:rFonts w:hint="eastAsia"/>
        </w:rPr>
        <w:t xml:space="preserve">obesity; T1D, </w:t>
      </w:r>
      <w:r w:rsidR="00B0413C" w:rsidRPr="00B0413C">
        <w:t>type 1 diabetes</w:t>
      </w:r>
      <w:r>
        <w:t>; SNP, Single-nucleotide polymorphism; LD, Linkage disequilibrium</w:t>
      </w:r>
    </w:p>
    <w:p w14:paraId="25016DAD" w14:textId="77777777" w:rsidR="00F6058B" w:rsidRDefault="00F6058B">
      <w:pPr>
        <w:widowControl/>
        <w:spacing w:line="240" w:lineRule="auto"/>
        <w:jc w:val="left"/>
        <w:rPr>
          <w:rFonts w:eastAsiaTheme="minorEastAsia"/>
        </w:rPr>
      </w:pPr>
    </w:p>
    <w:p w14:paraId="42D9502D" w14:textId="77777777" w:rsidR="00F6058B" w:rsidRDefault="00000000">
      <w:pPr>
        <w:widowControl/>
        <w:spacing w:line="240" w:lineRule="auto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25E5AF62" w14:textId="030D79BC" w:rsidR="00F6058B" w:rsidRDefault="009600AB" w:rsidP="009600AB">
      <w:pPr>
        <w:widowControl/>
        <w:spacing w:line="240" w:lineRule="auto"/>
        <w:jc w:val="center"/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79FF83B9" wp14:editId="6730B600">
            <wp:extent cx="9510029" cy="2040466"/>
            <wp:effectExtent l="0" t="0" r="0" b="0"/>
            <wp:docPr id="60869700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7041" cy="204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31238" w14:textId="1825FCBA" w:rsidR="00F6058B" w:rsidRDefault="00000000" w:rsidP="004E7607">
      <w:pPr>
        <w:widowControl/>
        <w:rPr>
          <w:szCs w:val="24"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S9.</w:t>
      </w:r>
      <w:r>
        <w:rPr>
          <w:rFonts w:eastAsiaTheme="minorEastAsia"/>
        </w:rPr>
        <w:t xml:space="preserve"> Manhattan </w:t>
      </w:r>
      <w:r>
        <w:rPr>
          <w:rFonts w:eastAsiaTheme="minorEastAsia" w:hint="eastAsia"/>
        </w:rPr>
        <w:t>plot</w:t>
      </w:r>
      <w:r>
        <w:rPr>
          <w:rFonts w:eastAsiaTheme="minorEastAsia"/>
        </w:rPr>
        <w:t xml:space="preserve"> of MAGMA gene analysis. </w:t>
      </w:r>
      <w:r>
        <w:rPr>
          <w:szCs w:val="24"/>
        </w:rPr>
        <w:t xml:space="preserve">Note: </w:t>
      </w:r>
      <w:r>
        <w:rPr>
          <w:rFonts w:eastAsiaTheme="minorEastAsia"/>
        </w:rPr>
        <w:t>Red dot lines represent the Bonferroni significant threshold (</w:t>
      </w:r>
      <w:r>
        <w:rPr>
          <w:rFonts w:eastAsiaTheme="minorEastAsia"/>
          <w:i/>
          <w:iCs/>
        </w:rPr>
        <w:t>P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>&lt; 0.05</w:t>
      </w:r>
      <w:r w:rsidRPr="00EB5368">
        <w:rPr>
          <w:rFonts w:eastAsiaTheme="minorEastAsia"/>
          <w:color w:val="FF0000"/>
        </w:rPr>
        <w:t>/18,294</w:t>
      </w:r>
      <w:r>
        <w:rPr>
          <w:rFonts w:eastAsiaTheme="minorEastAsia"/>
        </w:rPr>
        <w:t xml:space="preserve">) and the significant genes were labeled. </w:t>
      </w:r>
      <w:r>
        <w:rPr>
          <w:szCs w:val="24"/>
        </w:rPr>
        <w:t xml:space="preserve">Abbreviations: </w:t>
      </w:r>
      <w:r w:rsidR="00B0413C">
        <w:rPr>
          <w:rFonts w:hint="eastAsia"/>
          <w:szCs w:val="24"/>
        </w:rPr>
        <w:t>OB</w:t>
      </w:r>
      <w:r w:rsidR="00B0413C">
        <w:rPr>
          <w:szCs w:val="24"/>
        </w:rPr>
        <w:t>,</w:t>
      </w:r>
      <w:r w:rsidR="00B0413C">
        <w:t xml:space="preserve"> </w:t>
      </w:r>
      <w:r w:rsidR="00B0413C">
        <w:rPr>
          <w:rFonts w:hint="eastAsia"/>
        </w:rPr>
        <w:t>obesity</w:t>
      </w:r>
      <w:r w:rsidR="00B0413C">
        <w:t xml:space="preserve">; CD, </w:t>
      </w:r>
      <w:proofErr w:type="spellStart"/>
      <w:r w:rsidR="00B0413C">
        <w:t>crohn’s</w:t>
      </w:r>
      <w:proofErr w:type="spellEnd"/>
      <w:r w:rsidR="00B0413C">
        <w:t xml:space="preserve"> disease;</w:t>
      </w:r>
      <w:r w:rsidR="00B0413C">
        <w:rPr>
          <w:szCs w:val="24"/>
        </w:rPr>
        <w:t xml:space="preserve"> </w:t>
      </w:r>
      <w:r w:rsidR="00B0413C">
        <w:rPr>
          <w:rFonts w:hint="eastAsia"/>
          <w:szCs w:val="24"/>
        </w:rPr>
        <w:t>CeD</w:t>
      </w:r>
      <w:r w:rsidR="00B0413C">
        <w:rPr>
          <w:szCs w:val="24"/>
        </w:rPr>
        <w:t xml:space="preserve">, </w:t>
      </w:r>
      <w:r w:rsidR="00B0413C" w:rsidRPr="00B0413C">
        <w:rPr>
          <w:szCs w:val="24"/>
        </w:rPr>
        <w:t>celiac disease</w:t>
      </w:r>
      <w:r w:rsidR="00B0413C">
        <w:t>; HT, hypothyroidism; MS, multiple sclerosis; P</w:t>
      </w:r>
      <w:r w:rsidR="00B0413C">
        <w:rPr>
          <w:rFonts w:hint="eastAsia"/>
        </w:rPr>
        <w:t>S</w:t>
      </w:r>
      <w:r w:rsidR="00B0413C">
        <w:t xml:space="preserve">C, </w:t>
      </w:r>
      <w:r w:rsidR="00B0413C" w:rsidRPr="00B0413C">
        <w:t>primary sclerosing cholangitis</w:t>
      </w:r>
      <w:r w:rsidR="00B0413C">
        <w:t xml:space="preserve">; </w:t>
      </w:r>
      <w:proofErr w:type="spellStart"/>
      <w:r w:rsidR="00B0413C">
        <w:rPr>
          <w:rFonts w:hint="eastAsia"/>
        </w:rPr>
        <w:t>PsO</w:t>
      </w:r>
      <w:proofErr w:type="spellEnd"/>
      <w:r w:rsidR="00B0413C">
        <w:t xml:space="preserve">, </w:t>
      </w:r>
      <w:r w:rsidR="00B0413C" w:rsidRPr="00B0413C">
        <w:t>psoriasis</w:t>
      </w:r>
      <w:r w:rsidR="00B0413C">
        <w:t>; RA, rheumatoid arthritis</w:t>
      </w:r>
      <w:r w:rsidR="00B0413C">
        <w:rPr>
          <w:rFonts w:hint="eastAsia"/>
        </w:rPr>
        <w:t xml:space="preserve">; T1D, </w:t>
      </w:r>
      <w:r w:rsidR="00B0413C" w:rsidRPr="00B0413C">
        <w:t>type 1 diabetes</w:t>
      </w:r>
    </w:p>
    <w:sectPr w:rsidR="00F6058B" w:rsidSect="009600AB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EB603" w14:textId="77777777" w:rsidR="00BF5FD1" w:rsidRDefault="00BF5FD1">
      <w:pPr>
        <w:spacing w:line="240" w:lineRule="auto"/>
      </w:pPr>
      <w:r>
        <w:separator/>
      </w:r>
    </w:p>
  </w:endnote>
  <w:endnote w:type="continuationSeparator" w:id="0">
    <w:p w14:paraId="60DC9FC1" w14:textId="77777777" w:rsidR="00BF5FD1" w:rsidRDefault="00BF5F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7884339"/>
    </w:sdtPr>
    <w:sdtContent>
      <w:p w14:paraId="50CCC1FE" w14:textId="77777777" w:rsidR="00F6058B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819EC" w14:textId="77777777" w:rsidR="00BF5FD1" w:rsidRDefault="00BF5FD1">
      <w:r>
        <w:separator/>
      </w:r>
    </w:p>
  </w:footnote>
  <w:footnote w:type="continuationSeparator" w:id="0">
    <w:p w14:paraId="19B2B00D" w14:textId="77777777" w:rsidR="00BF5FD1" w:rsidRDefault="00BF5F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ZiNjY5ZDUyMGJhY2JkN2ZiMzUzZjg0YmJjYzllN2Q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fr090tre3v92zierapxxarw9pwtstw0vt5sv&quot;&gt;My EndNote Library&lt;record-ids&gt;&lt;item&gt;48&lt;/item&gt;&lt;item&gt;49&lt;/item&gt;&lt;item&gt;298&lt;/item&gt;&lt;item&gt;300&lt;/item&gt;&lt;item&gt;316&lt;/item&gt;&lt;item&gt;317&lt;/item&gt;&lt;/record-ids&gt;&lt;/item&gt;&lt;/Libraries&gt;"/>
  </w:docVars>
  <w:rsids>
    <w:rsidRoot w:val="00537CE9"/>
    <w:rsid w:val="00013B57"/>
    <w:rsid w:val="000402A7"/>
    <w:rsid w:val="00091913"/>
    <w:rsid w:val="000943BD"/>
    <w:rsid w:val="00094AE8"/>
    <w:rsid w:val="000E6892"/>
    <w:rsid w:val="000F1009"/>
    <w:rsid w:val="0011461D"/>
    <w:rsid w:val="00123218"/>
    <w:rsid w:val="00123395"/>
    <w:rsid w:val="00130A99"/>
    <w:rsid w:val="00131A2E"/>
    <w:rsid w:val="00140515"/>
    <w:rsid w:val="0014069D"/>
    <w:rsid w:val="00142AEC"/>
    <w:rsid w:val="00153681"/>
    <w:rsid w:val="0015420A"/>
    <w:rsid w:val="001824E7"/>
    <w:rsid w:val="001915B2"/>
    <w:rsid w:val="0019448B"/>
    <w:rsid w:val="001A2A51"/>
    <w:rsid w:val="001B7841"/>
    <w:rsid w:val="001C433F"/>
    <w:rsid w:val="001E51E3"/>
    <w:rsid w:val="00200BD4"/>
    <w:rsid w:val="002110F7"/>
    <w:rsid w:val="00212259"/>
    <w:rsid w:val="00253984"/>
    <w:rsid w:val="002B48DA"/>
    <w:rsid w:val="002C730F"/>
    <w:rsid w:val="002F0C1C"/>
    <w:rsid w:val="002F1861"/>
    <w:rsid w:val="002F2BFB"/>
    <w:rsid w:val="00332215"/>
    <w:rsid w:val="00352CF5"/>
    <w:rsid w:val="00371EAA"/>
    <w:rsid w:val="0039775A"/>
    <w:rsid w:val="003B1DC8"/>
    <w:rsid w:val="003C1D87"/>
    <w:rsid w:val="003C232D"/>
    <w:rsid w:val="003D40D3"/>
    <w:rsid w:val="003D4F58"/>
    <w:rsid w:val="003E2003"/>
    <w:rsid w:val="003F06A9"/>
    <w:rsid w:val="00421212"/>
    <w:rsid w:val="00466407"/>
    <w:rsid w:val="00472261"/>
    <w:rsid w:val="0047616E"/>
    <w:rsid w:val="00497B43"/>
    <w:rsid w:val="004A7B87"/>
    <w:rsid w:val="004C4C2B"/>
    <w:rsid w:val="004E7607"/>
    <w:rsid w:val="005305C4"/>
    <w:rsid w:val="00537CE9"/>
    <w:rsid w:val="005456C7"/>
    <w:rsid w:val="00567308"/>
    <w:rsid w:val="005A2BDF"/>
    <w:rsid w:val="005A5E0C"/>
    <w:rsid w:val="005C13E5"/>
    <w:rsid w:val="005C18DA"/>
    <w:rsid w:val="005C4289"/>
    <w:rsid w:val="005D1EFA"/>
    <w:rsid w:val="005D5E58"/>
    <w:rsid w:val="005E638A"/>
    <w:rsid w:val="005F06A8"/>
    <w:rsid w:val="005F7991"/>
    <w:rsid w:val="00603962"/>
    <w:rsid w:val="00615AF0"/>
    <w:rsid w:val="0062308C"/>
    <w:rsid w:val="00646BCA"/>
    <w:rsid w:val="00677D1C"/>
    <w:rsid w:val="006A4DFC"/>
    <w:rsid w:val="006C05F4"/>
    <w:rsid w:val="006D13FA"/>
    <w:rsid w:val="006D17E3"/>
    <w:rsid w:val="00704B5E"/>
    <w:rsid w:val="007060CE"/>
    <w:rsid w:val="007321A7"/>
    <w:rsid w:val="00732642"/>
    <w:rsid w:val="00733D2B"/>
    <w:rsid w:val="0074333E"/>
    <w:rsid w:val="00790367"/>
    <w:rsid w:val="007A4720"/>
    <w:rsid w:val="007A6F36"/>
    <w:rsid w:val="007E671C"/>
    <w:rsid w:val="00827595"/>
    <w:rsid w:val="00830350"/>
    <w:rsid w:val="00874597"/>
    <w:rsid w:val="008B6007"/>
    <w:rsid w:val="008D7534"/>
    <w:rsid w:val="009103D1"/>
    <w:rsid w:val="0093561B"/>
    <w:rsid w:val="009600AB"/>
    <w:rsid w:val="00966E2A"/>
    <w:rsid w:val="00987DD5"/>
    <w:rsid w:val="0099190C"/>
    <w:rsid w:val="009A70E5"/>
    <w:rsid w:val="009C5C75"/>
    <w:rsid w:val="009E3CC3"/>
    <w:rsid w:val="009F069B"/>
    <w:rsid w:val="009F0D2E"/>
    <w:rsid w:val="00A30F8F"/>
    <w:rsid w:val="00A718A1"/>
    <w:rsid w:val="00A879D1"/>
    <w:rsid w:val="00AC3FF9"/>
    <w:rsid w:val="00B0413C"/>
    <w:rsid w:val="00B11B82"/>
    <w:rsid w:val="00B12F27"/>
    <w:rsid w:val="00B20C90"/>
    <w:rsid w:val="00B435D5"/>
    <w:rsid w:val="00B64909"/>
    <w:rsid w:val="00B97C1D"/>
    <w:rsid w:val="00BE2A5C"/>
    <w:rsid w:val="00BE64D3"/>
    <w:rsid w:val="00BF28D6"/>
    <w:rsid w:val="00BF5FD1"/>
    <w:rsid w:val="00C003CA"/>
    <w:rsid w:val="00C26E4E"/>
    <w:rsid w:val="00C510CC"/>
    <w:rsid w:val="00CD38A7"/>
    <w:rsid w:val="00CF187C"/>
    <w:rsid w:val="00CF2308"/>
    <w:rsid w:val="00D14D69"/>
    <w:rsid w:val="00D452E7"/>
    <w:rsid w:val="00D502C8"/>
    <w:rsid w:val="00D55CAD"/>
    <w:rsid w:val="00D82CBF"/>
    <w:rsid w:val="00D937FC"/>
    <w:rsid w:val="00D976F7"/>
    <w:rsid w:val="00DA5E79"/>
    <w:rsid w:val="00DC00B9"/>
    <w:rsid w:val="00DE2F12"/>
    <w:rsid w:val="00DE4E14"/>
    <w:rsid w:val="00DF493F"/>
    <w:rsid w:val="00E504A2"/>
    <w:rsid w:val="00EB5368"/>
    <w:rsid w:val="00EE5319"/>
    <w:rsid w:val="00EE6C8C"/>
    <w:rsid w:val="00EE6CAB"/>
    <w:rsid w:val="00EF2964"/>
    <w:rsid w:val="00F059B3"/>
    <w:rsid w:val="00F15FA0"/>
    <w:rsid w:val="00F16DB5"/>
    <w:rsid w:val="00F4193C"/>
    <w:rsid w:val="00F42DA2"/>
    <w:rsid w:val="00F51D31"/>
    <w:rsid w:val="00F6058B"/>
    <w:rsid w:val="00F62BA8"/>
    <w:rsid w:val="00F67899"/>
    <w:rsid w:val="00F813C2"/>
    <w:rsid w:val="00FA5A53"/>
    <w:rsid w:val="00FE0B38"/>
    <w:rsid w:val="1C5C5330"/>
    <w:rsid w:val="21283718"/>
    <w:rsid w:val="5552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30F7AA"/>
  <w15:docId w15:val="{47581D2B-D7C1-4F6D-97BE-D495C284C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cstheme="minorBidi"/>
      <w:kern w:val="2"/>
      <w:sz w:val="24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830350"/>
    <w:pPr>
      <w:keepNext/>
      <w:keepLines/>
      <w:spacing w:before="260" w:after="260" w:line="240" w:lineRule="auto"/>
      <w:jc w:val="center"/>
      <w:outlineLvl w:val="1"/>
    </w:pPr>
    <w:rPr>
      <w:rFonts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beforeLines="100" w:before="100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0"/>
    <w:autoRedefine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paragraph" w:styleId="aa">
    <w:name w:val="annotation subject"/>
    <w:basedOn w:val="a3"/>
    <w:next w:val="a3"/>
    <w:link w:val="ab"/>
    <w:autoRedefine/>
    <w:uiPriority w:val="99"/>
    <w:semiHidden/>
    <w:unhideWhenUsed/>
    <w:qFormat/>
    <w:rPr>
      <w:b/>
      <w:bCs/>
    </w:rPr>
  </w:style>
  <w:style w:type="table" w:styleId="ac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line number"/>
    <w:basedOn w:val="a0"/>
    <w:autoRedefine/>
    <w:uiPriority w:val="99"/>
    <w:semiHidden/>
    <w:unhideWhenUsed/>
    <w:qFormat/>
  </w:style>
  <w:style w:type="character" w:styleId="ae">
    <w:name w:val="Hyperlink"/>
    <w:autoRedefine/>
    <w:uiPriority w:val="99"/>
    <w:qFormat/>
    <w:rPr>
      <w:color w:val="0000FF"/>
      <w:u w:val="none"/>
    </w:rPr>
  </w:style>
  <w:style w:type="character" w:styleId="af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autoRedefine/>
    <w:uiPriority w:val="9"/>
    <w:qFormat/>
    <w:rsid w:val="00830350"/>
    <w:rPr>
      <w:rFonts w:cstheme="majorBidi"/>
      <w:b/>
      <w:bCs/>
      <w:kern w:val="2"/>
      <w:sz w:val="32"/>
      <w:szCs w:val="32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/>
      <w:sz w:val="18"/>
      <w:szCs w:val="18"/>
    </w:rPr>
  </w:style>
  <w:style w:type="paragraph" w:customStyle="1" w:styleId="MTDisplayEquation">
    <w:name w:val="MTDisplayEquation"/>
    <w:basedOn w:val="a"/>
    <w:next w:val="a"/>
    <w:link w:val="MTDisplayEquation0"/>
    <w:autoRedefine/>
    <w:uiPriority w:val="99"/>
    <w:qFormat/>
    <w:rsid w:val="00830350"/>
    <w:pPr>
      <w:tabs>
        <w:tab w:val="center" w:pos="4160"/>
        <w:tab w:val="right" w:pos="8300"/>
      </w:tabs>
      <w:adjustRightInd w:val="0"/>
      <w:snapToGrid w:val="0"/>
      <w:spacing w:before="100" w:afterLines="100" w:after="326"/>
    </w:pPr>
    <w:rPr>
      <w:rFonts w:cs="Times New Roman"/>
      <w:szCs w:val="24"/>
    </w:rPr>
  </w:style>
  <w:style w:type="character" w:customStyle="1" w:styleId="MTDisplayEquation0">
    <w:name w:val="MTDisplayEquation 字符"/>
    <w:link w:val="MTDisplayEquation"/>
    <w:autoRedefine/>
    <w:uiPriority w:val="99"/>
    <w:qFormat/>
    <w:locked/>
    <w:rsid w:val="00830350"/>
    <w:rPr>
      <w:kern w:val="2"/>
      <w:sz w:val="24"/>
      <w:szCs w:val="24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Times New Roman" w:eastAsia="宋体" w:hAnsi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autoRedefine/>
    <w:uiPriority w:val="9"/>
    <w:qFormat/>
    <w:rPr>
      <w:rFonts w:ascii="Times New Roman" w:eastAsia="宋体" w:hAnsi="Times New Roman"/>
      <w:b/>
      <w:bCs/>
      <w:sz w:val="24"/>
      <w:szCs w:val="32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autoRedefine/>
    <w:uiPriority w:val="9"/>
    <w:qFormat/>
    <w:rPr>
      <w:rFonts w:ascii="Times New Roman" w:eastAsia="宋体" w:hAnsi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autoRedefine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autoRedefine/>
    <w:uiPriority w:val="9"/>
    <w:qFormat/>
    <w:rPr>
      <w:rFonts w:ascii="Times New Roman" w:eastAsia="宋体" w:hAnsi="Times New Roman"/>
      <w:b/>
      <w:bCs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autoRedefine/>
    <w:qFormat/>
    <w:pPr>
      <w:jc w:val="center"/>
    </w:pPr>
    <w:rPr>
      <w:rFonts w:cs="Times New Roman"/>
    </w:rPr>
  </w:style>
  <w:style w:type="character" w:customStyle="1" w:styleId="EndNoteBibliographyTitle0">
    <w:name w:val="EndNote Bibliography Title 字符"/>
    <w:basedOn w:val="a0"/>
    <w:link w:val="EndNoteBibliographyTitle"/>
    <w:autoRedefine/>
    <w:qFormat/>
    <w:rPr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pPr>
      <w:spacing w:line="240" w:lineRule="auto"/>
    </w:pPr>
    <w:rPr>
      <w:rFonts w:cs="Times New Roman"/>
    </w:rPr>
  </w:style>
  <w:style w:type="character" w:customStyle="1" w:styleId="EndNoteBibliography0">
    <w:name w:val="EndNote Bibliography 字符"/>
    <w:basedOn w:val="a0"/>
    <w:link w:val="EndNoteBibliography"/>
    <w:autoRedefine/>
    <w:qFormat/>
    <w:rPr>
      <w:kern w:val="2"/>
      <w:sz w:val="24"/>
      <w:szCs w:val="22"/>
    </w:rPr>
  </w:style>
  <w:style w:type="character" w:customStyle="1" w:styleId="1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autoRedefine/>
    <w:uiPriority w:val="99"/>
    <w:qFormat/>
    <w:rPr>
      <w:rFonts w:ascii="Times New Roman" w:eastAsia="宋体" w:hAnsi="Times New Roman"/>
      <w:sz w:val="24"/>
    </w:rPr>
  </w:style>
  <w:style w:type="character" w:customStyle="1" w:styleId="ab">
    <w:name w:val="批注主题 字符"/>
    <w:basedOn w:val="a4"/>
    <w:link w:val="aa"/>
    <w:autoRedefine/>
    <w:uiPriority w:val="99"/>
    <w:semiHidden/>
    <w:qFormat/>
    <w:rPr>
      <w:rFonts w:ascii="Times New Roman" w:eastAsia="宋体" w:hAnsi="Times New Roman"/>
      <w:b/>
      <w:bCs/>
      <w:sz w:val="24"/>
    </w:rPr>
  </w:style>
  <w:style w:type="character" w:styleId="af0">
    <w:name w:val="Unresolved Mention"/>
    <w:basedOn w:val="a0"/>
    <w:uiPriority w:val="99"/>
    <w:semiHidden/>
    <w:unhideWhenUsed/>
    <w:rsid w:val="00013B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56C01-5A1F-4E3F-B246-83F9A9B78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9</Pages>
  <Words>664</Words>
  <Characters>3789</Characters>
  <Application>Microsoft Office Word</Application>
  <DocSecurity>0</DocSecurity>
  <Lines>31</Lines>
  <Paragraphs>8</Paragraphs>
  <ScaleCrop>false</ScaleCrop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Biostat</dc:creator>
  <cp:lastModifiedBy>鑫 姜</cp:lastModifiedBy>
  <cp:revision>11</cp:revision>
  <dcterms:created xsi:type="dcterms:W3CDTF">2024-01-04T04:45:00Z</dcterms:created>
  <dcterms:modified xsi:type="dcterms:W3CDTF">2025-07-24T09:40:00Z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EE5592A7346947B7B2122A208EA921A4_12</vt:lpwstr>
  </property>
</Properties>
</file>