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B4A28" w14:textId="77777777" w:rsidR="00E231B7" w:rsidRDefault="00E231B7" w:rsidP="005703EA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 w:val="20"/>
          <w:szCs w:val="20"/>
        </w:rPr>
      </w:pPr>
    </w:p>
    <w:p w14:paraId="59F4F3CB" w14:textId="72B99706" w:rsidR="005703EA" w:rsidRPr="00D559FE" w:rsidRDefault="005703EA" w:rsidP="005703EA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 w:val="20"/>
          <w:szCs w:val="20"/>
        </w:rPr>
      </w:pPr>
      <w:r w:rsidRPr="00D559FE">
        <w:rPr>
          <w:rFonts w:ascii="Arial" w:hAnsi="Arial" w:cs="Arial"/>
          <w:sz w:val="20"/>
          <w:szCs w:val="20"/>
        </w:rPr>
        <w:t>Isolation and identification of mice brain microvascular endothelial cells (</w:t>
      </w:r>
      <w:r w:rsidR="00BC70EF">
        <w:rPr>
          <w:rFonts w:ascii="Arial" w:hAnsi="Arial" w:cs="Arial"/>
          <w:sz w:val="20"/>
          <w:szCs w:val="20"/>
        </w:rPr>
        <w:t>BMVEC</w:t>
      </w:r>
      <w:r w:rsidR="00BC70EF" w:rsidRPr="00D559FE">
        <w:rPr>
          <w:rFonts w:ascii="Arial" w:hAnsi="Arial" w:cs="Arial"/>
          <w:sz w:val="20"/>
          <w:szCs w:val="20"/>
        </w:rPr>
        <w:t>s</w:t>
      </w:r>
      <w:r w:rsidRPr="00D559FE">
        <w:rPr>
          <w:rFonts w:ascii="Arial" w:hAnsi="Arial" w:cs="Arial"/>
          <w:sz w:val="20"/>
          <w:szCs w:val="20"/>
        </w:rPr>
        <w:t>) and astrocytes</w:t>
      </w:r>
    </w:p>
    <w:p w14:paraId="253999D9" w14:textId="77777777" w:rsidR="005703EA" w:rsidRPr="003C1371" w:rsidRDefault="005C4FC3" w:rsidP="005703EA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0"/>
          <w:szCs w:val="20"/>
        </w:rPr>
      </w:pPr>
      <w:r w:rsidRPr="003C1371">
        <w:rPr>
          <w:rFonts w:ascii="Arial" w:hAnsi="Arial" w:cs="Arial"/>
          <w:b/>
          <w:sz w:val="20"/>
          <w:szCs w:val="20"/>
        </w:rPr>
        <w:t>Supplementary Methods</w:t>
      </w:r>
    </w:p>
    <w:p w14:paraId="2DCFF146" w14:textId="77777777" w:rsidR="005703EA" w:rsidRPr="00D559FE" w:rsidRDefault="005703EA" w:rsidP="005703EA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0"/>
          <w:szCs w:val="20"/>
        </w:rPr>
      </w:pPr>
      <w:r w:rsidRPr="00D559FE">
        <w:rPr>
          <w:rFonts w:ascii="Arial" w:hAnsi="Arial" w:cs="Arial"/>
          <w:b/>
          <w:sz w:val="20"/>
          <w:szCs w:val="20"/>
        </w:rPr>
        <w:t>Primary culture and identification of astrocytes</w:t>
      </w:r>
    </w:p>
    <w:p w14:paraId="6F2DA459" w14:textId="4506E284" w:rsidR="00CF469E" w:rsidRPr="00CF469E" w:rsidRDefault="003728BF" w:rsidP="00CF469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 w:rsidRPr="00D559FE">
        <w:rPr>
          <w:rFonts w:ascii="Arial" w:eastAsia="Times New Roman" w:hAnsi="Arial" w:cs="Arial"/>
          <w:sz w:val="20"/>
          <w:szCs w:val="20"/>
          <w:lang w:eastAsia="en-US"/>
        </w:rPr>
        <w:t>Two mice were decapitated and disinfected in 75% ethanol for 3–5 minutes. The whole brains were dissected and placed into pre-cooled D-Hanks’ solution. Next, the meninges and blood vessels were carefully removed while the brains were on ice. The cerebral cortex was separated and washed three times in D-Hanks’ solution before being cut into blocks (1mm</w:t>
      </w:r>
      <w:r w:rsidRPr="00D559FE">
        <w:rPr>
          <w:rFonts w:ascii="Arial" w:eastAsia="Times New Roman" w:hAnsi="Arial" w:cs="Arial"/>
          <w:sz w:val="20"/>
          <w:szCs w:val="20"/>
          <w:vertAlign w:val="superscript"/>
          <w:lang w:eastAsia="en-US"/>
        </w:rPr>
        <w:t>3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>) in Dulbecco’s Modified Eagle’s Medium (DMEM; Gibco, Grand Island, NY, USA). After this, the tissue was digested in 0.25% trypsin (Sigma, St. Louis, MO, USA) and filtered through a 200-mesh screen. The filtrate was centrifuged at 140g for 10 minutes and the supernatant discarded. The cells were resuspended in DMEM and placed in a 75cm</w:t>
      </w:r>
      <w:r w:rsidRPr="00D559FE">
        <w:rPr>
          <w:rFonts w:ascii="Arial" w:eastAsia="Times New Roman" w:hAnsi="Arial" w:cs="Arial"/>
          <w:sz w:val="20"/>
          <w:szCs w:val="20"/>
          <w:vertAlign w:val="superscript"/>
          <w:lang w:eastAsia="en-US"/>
        </w:rPr>
        <w:t>2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disposable culture bottle. Afterward, the cell suspension was transferred to another bottle and cultured at 37°C and 5% CO2. Furthermore, the DMEM was replaced every three days</w:t>
      </w:r>
      <w:r w:rsidR="00641D3D">
        <w:rPr>
          <w:rFonts w:ascii="Arial" w:eastAsia="Times New Roman" w:hAnsi="Arial" w:cs="Arial"/>
          <w:sz w:val="20"/>
          <w:szCs w:val="20"/>
          <w:lang w:eastAsia="en-US"/>
        </w:rPr>
        <w:t>,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and the cells were observed under an inverted microscope. We were able to purify astrocytes nine days later. The cultured bottle was incubated at a constant temperature of 37°C, on a DHS rotating bed at 240 RPM. Finally, suspended cells were removed after 18 hours</w:t>
      </w:r>
      <w:r w:rsidR="00641D3D">
        <w:rPr>
          <w:rFonts w:ascii="Arial" w:eastAsia="Times New Roman" w:hAnsi="Arial" w:cs="Arial"/>
          <w:sz w:val="20"/>
          <w:szCs w:val="20"/>
          <w:lang w:eastAsia="en-US"/>
        </w:rPr>
        <w:t xml:space="preserve">, 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>and astrocytes were cultured in DMEM, 10% FBS, and antibiotics.</w:t>
      </w:r>
    </w:p>
    <w:p w14:paraId="35329524" w14:textId="77777777" w:rsidR="00CF469E" w:rsidRDefault="00CF469E" w:rsidP="0030737B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3BF27E3C" w14:textId="1244354B" w:rsidR="005703EA" w:rsidRPr="00D559FE" w:rsidRDefault="0030737B" w:rsidP="0030737B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D559FE">
        <w:rPr>
          <w:rFonts w:ascii="Arial" w:hAnsi="Arial" w:cs="Arial"/>
          <w:b/>
          <w:sz w:val="20"/>
          <w:szCs w:val="20"/>
        </w:rPr>
        <w:t>Primary culture and identification of BM</w:t>
      </w:r>
      <w:r w:rsidR="006F44F8">
        <w:rPr>
          <w:rFonts w:ascii="Arial" w:hAnsi="Arial" w:cs="Arial"/>
          <w:b/>
          <w:sz w:val="20"/>
          <w:szCs w:val="20"/>
        </w:rPr>
        <w:t>V</w:t>
      </w:r>
      <w:r w:rsidRPr="00D559FE">
        <w:rPr>
          <w:rFonts w:ascii="Arial" w:hAnsi="Arial" w:cs="Arial"/>
          <w:b/>
          <w:sz w:val="20"/>
          <w:szCs w:val="20"/>
        </w:rPr>
        <w:t>ECs</w:t>
      </w:r>
    </w:p>
    <w:p w14:paraId="483BA0FA" w14:textId="70905294" w:rsidR="00CC17DE" w:rsidRPr="00CF469E" w:rsidRDefault="003728BF" w:rsidP="00CF469E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 w:rsidRPr="00D559FE">
        <w:rPr>
          <w:rFonts w:ascii="Arial" w:eastAsia="Times New Roman" w:hAnsi="Arial" w:cs="Arial"/>
          <w:sz w:val="20"/>
          <w:szCs w:val="20"/>
          <w:lang w:eastAsia="en-US"/>
        </w:rPr>
        <w:t>8 weeks-old mice were used for isolation of the BMVECs. Briefly, the brains were isolated</w:t>
      </w:r>
      <w:r w:rsidR="00641D3D">
        <w:rPr>
          <w:rFonts w:ascii="Arial" w:eastAsia="Times New Roman" w:hAnsi="Arial" w:cs="Arial"/>
          <w:sz w:val="20"/>
          <w:szCs w:val="20"/>
          <w:lang w:eastAsia="en-US"/>
        </w:rPr>
        <w:t>,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and gray matter was carefully dissected, minced in Hank’s balanced salt solution (HBSS; Invitrogen Corp, CA, USA), and gently homogenized in a Dounce homogenizer. Next, the </w:t>
      </w:r>
      <w:proofErr w:type="spellStart"/>
      <w:r w:rsidRPr="00D559FE">
        <w:rPr>
          <w:rFonts w:ascii="Arial" w:eastAsia="Times New Roman" w:hAnsi="Arial" w:cs="Arial"/>
          <w:sz w:val="20"/>
          <w:szCs w:val="20"/>
          <w:lang w:eastAsia="en-US"/>
        </w:rPr>
        <w:t>microvessels</w:t>
      </w:r>
      <w:proofErr w:type="spellEnd"/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were separated from erythrocytes by using a </w:t>
      </w:r>
      <w:proofErr w:type="spellStart"/>
      <w:r w:rsidRPr="00D559FE">
        <w:rPr>
          <w:rFonts w:ascii="Arial" w:eastAsia="Times New Roman" w:hAnsi="Arial" w:cs="Arial"/>
          <w:sz w:val="20"/>
          <w:szCs w:val="20"/>
          <w:lang w:eastAsia="en-US"/>
        </w:rPr>
        <w:t>Percoll</w:t>
      </w:r>
      <w:proofErr w:type="spellEnd"/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gradient (GE Healthcare Bio-Sciences, PA, USA). The </w:t>
      </w:r>
      <w:proofErr w:type="spellStart"/>
      <w:r w:rsidRPr="00D559FE">
        <w:rPr>
          <w:rFonts w:ascii="Arial" w:eastAsia="Times New Roman" w:hAnsi="Arial" w:cs="Arial"/>
          <w:sz w:val="20"/>
          <w:szCs w:val="20"/>
          <w:lang w:eastAsia="en-US"/>
        </w:rPr>
        <w:t>microvessels</w:t>
      </w:r>
      <w:proofErr w:type="spellEnd"/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were then digested in a solution of 1mg/mL of collagenase (Roche, IN, USA) for 30 minutes at 37</w:t>
      </w:r>
      <w:r w:rsidRPr="00D559FE">
        <w:rPr>
          <w:rFonts w:ascii="Arial" w:hAnsi="Arial" w:cs="Arial"/>
          <w:color w:val="2A2A2A"/>
          <w:sz w:val="20"/>
          <w:szCs w:val="20"/>
          <w:shd w:val="clear" w:color="auto" w:fill="FFFFFF"/>
        </w:rPr>
        <w:t>°C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in HBSS. Primary ECs were grown on plates coated with type IV collagen (BD Bioscience, NJ, USA) in </w:t>
      </w:r>
      <w:r w:rsidRPr="00D559FE">
        <w:rPr>
          <w:rFonts w:ascii="Arial" w:eastAsia="Times New Roman" w:hAnsi="Arial" w:cs="Arial"/>
          <w:sz w:val="20"/>
          <w:szCs w:val="20"/>
        </w:rPr>
        <w:t>Endothelial Cell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Medium (ECM) purchased from </w:t>
      </w:r>
      <w:proofErr w:type="spellStart"/>
      <w:r w:rsidRPr="00D559FE">
        <w:rPr>
          <w:rFonts w:ascii="Arial" w:eastAsia="Times New Roman" w:hAnsi="Arial" w:cs="Arial"/>
          <w:sz w:val="20"/>
          <w:szCs w:val="20"/>
          <w:lang w:eastAsia="en-US"/>
        </w:rPr>
        <w:t>ScienCell</w:t>
      </w:r>
      <w:proofErr w:type="spellEnd"/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Research Laboratories (Carlsbad, CA USA) at 37</w:t>
      </w:r>
      <w:r w:rsidRPr="00D559FE">
        <w:rPr>
          <w:rFonts w:ascii="Arial" w:hAnsi="Arial" w:cs="Arial"/>
          <w:color w:val="2A2A2A"/>
          <w:sz w:val="20"/>
          <w:szCs w:val="20"/>
          <w:shd w:val="clear" w:color="auto" w:fill="FFFFFF"/>
        </w:rPr>
        <w:t>°C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in a humid atmosphere with 5% CO</w:t>
      </w:r>
      <w:r w:rsidRPr="00D559FE">
        <w:rPr>
          <w:rFonts w:ascii="Arial" w:eastAsia="Times New Roman" w:hAnsi="Arial" w:cs="Arial"/>
          <w:sz w:val="20"/>
          <w:szCs w:val="20"/>
          <w:vertAlign w:val="subscript"/>
          <w:lang w:eastAsia="en-US"/>
        </w:rPr>
        <w:t>2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. To obtain a 99% 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lastRenderedPageBreak/>
        <w:t>pure culture, we purified ECs with puromycin for 2 days.</w:t>
      </w:r>
      <w:r w:rsidRPr="00D559FE">
        <w:rPr>
          <w:rFonts w:ascii="Arial" w:eastAsia="Times New Roman" w:hAnsi="Arial" w:cs="Arial"/>
          <w:sz w:val="20"/>
          <w:szCs w:val="20"/>
        </w:rPr>
        <w:t xml:space="preserve"> Finally, the 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>BMVECs were cultured in DMEM, heparin (0.1mg/ml), 1mg/ml ECGF (0.15mg/ml), 20% FBS, and antibiotics.</w:t>
      </w:r>
    </w:p>
    <w:p w14:paraId="485FBAD9" w14:textId="77777777" w:rsidR="00CF469E" w:rsidRDefault="00CF469E" w:rsidP="00CC17DE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0"/>
          <w:szCs w:val="20"/>
        </w:rPr>
      </w:pPr>
    </w:p>
    <w:p w14:paraId="329B6A11" w14:textId="6BBCE310" w:rsidR="009E1DC7" w:rsidRDefault="00CC17DE" w:rsidP="00CC17DE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0"/>
          <w:szCs w:val="20"/>
        </w:rPr>
      </w:pPr>
      <w:r w:rsidRPr="00D559FE">
        <w:rPr>
          <w:rFonts w:ascii="Arial" w:hAnsi="Arial" w:cs="Arial"/>
          <w:b/>
          <w:sz w:val="20"/>
          <w:szCs w:val="20"/>
        </w:rPr>
        <w:t>Supplementary Results</w:t>
      </w:r>
    </w:p>
    <w:p w14:paraId="12EFAEA5" w14:textId="0DCEC719" w:rsidR="00610509" w:rsidRPr="00D559FE" w:rsidRDefault="00610509" w:rsidP="00CC17DE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0"/>
          <w:szCs w:val="20"/>
        </w:rPr>
      </w:pPr>
      <w:r w:rsidRPr="009230D5">
        <w:rPr>
          <w:rFonts w:ascii="Arial" w:hAnsi="Arial" w:cs="Arial"/>
          <w:b/>
          <w:sz w:val="20"/>
          <w:szCs w:val="20"/>
        </w:rPr>
        <w:t xml:space="preserve">Identification and Morphology of primary cultured </w:t>
      </w:r>
      <w:r w:rsidRPr="00610509">
        <w:rPr>
          <w:rFonts w:ascii="Arial" w:eastAsia="Times New Roman" w:hAnsi="Arial" w:cs="Arial"/>
          <w:b/>
          <w:sz w:val="20"/>
          <w:szCs w:val="20"/>
          <w:lang w:eastAsia="en-US"/>
        </w:rPr>
        <w:t>astrocytes</w:t>
      </w:r>
    </w:p>
    <w:p w14:paraId="76C2D158" w14:textId="02F1B270" w:rsidR="009230D5" w:rsidRPr="009230D5" w:rsidRDefault="0033344A" w:rsidP="009230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 w:rsidRPr="00D559FE">
        <w:rPr>
          <w:rFonts w:ascii="Arial" w:eastAsia="Times New Roman" w:hAnsi="Arial" w:cs="Arial"/>
          <w:sz w:val="20"/>
          <w:szCs w:val="20"/>
          <w:lang w:eastAsia="en-US"/>
        </w:rPr>
        <w:t>Most primary cultured astrocytes had adhered to the wall by the 7th day of culture</w:t>
      </w:r>
      <w:r w:rsidR="00641D3D">
        <w:rPr>
          <w:rFonts w:ascii="Arial" w:eastAsia="Times New Roman" w:hAnsi="Arial" w:cs="Arial"/>
          <w:sz w:val="20"/>
          <w:szCs w:val="20"/>
          <w:lang w:eastAsia="en-US"/>
        </w:rPr>
        <w:t>,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and the number of cell bodies had markedly increased, with many slender branching processes stretching between neighboring cells seen (</w:t>
      </w:r>
      <w:r w:rsidRPr="00D559FE">
        <w:rPr>
          <w:rFonts w:ascii="Arial" w:hAnsi="Arial" w:cs="Arial"/>
          <w:sz w:val="20"/>
          <w:szCs w:val="20"/>
        </w:rPr>
        <w:t>supplemental figure 3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>A). After immunofluorescence staining for GFAP and MMP3, fluoresced green staining demonstrated distinct cellular contours and WT astrocytes (</w:t>
      </w:r>
      <w:r w:rsidRPr="00D559FE">
        <w:rPr>
          <w:rFonts w:ascii="Arial" w:hAnsi="Arial" w:cs="Arial"/>
          <w:sz w:val="20"/>
          <w:szCs w:val="20"/>
        </w:rPr>
        <w:t xml:space="preserve">Supplemental figure </w:t>
      </w:r>
      <w:r w:rsidR="00F509B8">
        <w:rPr>
          <w:rFonts w:ascii="Arial" w:hAnsi="Arial" w:cs="Arial"/>
          <w:sz w:val="20"/>
          <w:szCs w:val="20"/>
        </w:rPr>
        <w:t>1</w:t>
      </w:r>
      <w:r w:rsidR="00186296">
        <w:rPr>
          <w:rFonts w:ascii="Arial" w:eastAsia="Times New Roman" w:hAnsi="Arial" w:cs="Arial"/>
          <w:sz w:val="20"/>
          <w:szCs w:val="20"/>
          <w:lang w:eastAsia="en-US"/>
        </w:rPr>
        <w:t>B</w:t>
      </w:r>
      <w:r w:rsidR="0003321C">
        <w:rPr>
          <w:rFonts w:ascii="Arial" w:eastAsia="Times New Roman" w:hAnsi="Arial" w:cs="Arial"/>
          <w:sz w:val="20"/>
          <w:szCs w:val="20"/>
          <w:lang w:eastAsia="en-US"/>
        </w:rPr>
        <w:t xml:space="preserve"> and </w:t>
      </w:r>
      <w:r w:rsidR="00F509B8">
        <w:rPr>
          <w:rFonts w:ascii="Arial" w:eastAsia="Times New Roman" w:hAnsi="Arial" w:cs="Arial"/>
          <w:sz w:val="20"/>
          <w:szCs w:val="20"/>
          <w:lang w:eastAsia="en-US"/>
        </w:rPr>
        <w:t>1</w:t>
      </w:r>
      <w:r w:rsidR="0003321C">
        <w:rPr>
          <w:rFonts w:ascii="Arial" w:eastAsia="Times New Roman" w:hAnsi="Arial" w:cs="Arial"/>
          <w:sz w:val="20"/>
          <w:szCs w:val="20"/>
          <w:lang w:eastAsia="en-US"/>
        </w:rPr>
        <w:t>D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>).</w:t>
      </w:r>
    </w:p>
    <w:p w14:paraId="75E53F32" w14:textId="0BA7FDFC" w:rsidR="008F53E5" w:rsidRPr="009230D5" w:rsidRDefault="009E1DC7" w:rsidP="0077607B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0"/>
          <w:szCs w:val="20"/>
        </w:rPr>
      </w:pPr>
      <w:r w:rsidRPr="009230D5">
        <w:rPr>
          <w:rFonts w:ascii="Arial" w:hAnsi="Arial" w:cs="Arial"/>
          <w:b/>
          <w:sz w:val="20"/>
          <w:szCs w:val="20"/>
        </w:rPr>
        <w:t xml:space="preserve">Identification and </w:t>
      </w:r>
      <w:r w:rsidR="008F53E5" w:rsidRPr="009230D5">
        <w:rPr>
          <w:rFonts w:ascii="Arial" w:hAnsi="Arial" w:cs="Arial"/>
          <w:b/>
          <w:sz w:val="20"/>
          <w:szCs w:val="20"/>
        </w:rPr>
        <w:t xml:space="preserve">Morphology of primary cultured </w:t>
      </w:r>
      <w:r w:rsidR="006B14C8">
        <w:rPr>
          <w:rFonts w:ascii="Arial" w:hAnsi="Arial" w:cs="Arial"/>
          <w:b/>
          <w:sz w:val="20"/>
          <w:szCs w:val="20"/>
        </w:rPr>
        <w:t>BMVEC</w:t>
      </w:r>
      <w:r w:rsidR="0033344A" w:rsidRPr="009230D5">
        <w:rPr>
          <w:rFonts w:ascii="Arial" w:hAnsi="Arial" w:cs="Arial"/>
          <w:b/>
          <w:sz w:val="20"/>
          <w:szCs w:val="20"/>
        </w:rPr>
        <w:t>s</w:t>
      </w:r>
    </w:p>
    <w:p w14:paraId="4C148B7A" w14:textId="1113F7A7" w:rsidR="005B7FD0" w:rsidRDefault="0033344A" w:rsidP="0033344A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Both MMP3 mRNA and protein levels in </w:t>
      </w:r>
      <w:r w:rsidR="005B7FD0" w:rsidRPr="005B7FD0">
        <w:rPr>
          <w:rFonts w:ascii="Arial" w:hAnsi="Arial" w:cs="Arial"/>
          <w:sz w:val="20"/>
          <w:szCs w:val="20"/>
        </w:rPr>
        <w:t>BMVECs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derived from </w:t>
      </w:r>
      <w:r w:rsidRPr="00D559FE">
        <w:rPr>
          <w:rFonts w:ascii="Arial" w:eastAsia="Times New Roman" w:hAnsi="Arial" w:cs="Arial"/>
          <w:sz w:val="20"/>
          <w:szCs w:val="20"/>
        </w:rPr>
        <w:t>KO mice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</w:t>
      </w:r>
      <w:r w:rsidRPr="00D559FE">
        <w:rPr>
          <w:rFonts w:ascii="Arial" w:eastAsia="Times New Roman" w:hAnsi="Arial" w:cs="Arial"/>
          <w:sz w:val="20"/>
          <w:szCs w:val="20"/>
        </w:rPr>
        <w:t xml:space="preserve">were much lower than in WT mice (p&lt;0.001; </w:t>
      </w:r>
      <w:r w:rsidRPr="00D559FE">
        <w:rPr>
          <w:rFonts w:ascii="Arial" w:hAnsi="Arial" w:cs="Arial"/>
          <w:sz w:val="20"/>
          <w:szCs w:val="20"/>
        </w:rPr>
        <w:t xml:space="preserve">supplemental figures </w:t>
      </w:r>
      <w:r w:rsidR="005B7FD0">
        <w:rPr>
          <w:rFonts w:ascii="Arial" w:hAnsi="Arial" w:cs="Arial"/>
          <w:sz w:val="20"/>
          <w:szCs w:val="20"/>
        </w:rPr>
        <w:t>2A</w:t>
      </w:r>
      <w:r w:rsidRPr="00D559FE">
        <w:rPr>
          <w:rFonts w:ascii="Arial" w:hAnsi="Arial" w:cs="Arial"/>
          <w:sz w:val="20"/>
          <w:szCs w:val="20"/>
        </w:rPr>
        <w:t xml:space="preserve"> and 2</w:t>
      </w:r>
      <w:r w:rsidR="005B7FD0">
        <w:rPr>
          <w:rFonts w:ascii="Arial" w:hAnsi="Arial" w:cs="Arial"/>
          <w:sz w:val="20"/>
          <w:szCs w:val="20"/>
        </w:rPr>
        <w:t>B</w:t>
      </w:r>
      <w:r w:rsidRPr="00D559FE">
        <w:rPr>
          <w:rFonts w:ascii="Arial" w:eastAsia="Times New Roman" w:hAnsi="Arial" w:cs="Arial"/>
          <w:sz w:val="20"/>
          <w:szCs w:val="20"/>
        </w:rPr>
        <w:t xml:space="preserve">). 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By day 14, the </w:t>
      </w:r>
      <w:r w:rsidR="005B7FD0" w:rsidRPr="005B7FD0">
        <w:rPr>
          <w:rFonts w:ascii="Arial" w:hAnsi="Arial" w:cs="Arial"/>
          <w:sz w:val="20"/>
          <w:szCs w:val="20"/>
        </w:rPr>
        <w:t>BMVECs</w:t>
      </w:r>
      <w:r w:rsidR="005B7FD0"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>had integrated, forming a dense, cobblestone-like monolayer (</w:t>
      </w:r>
      <w:r w:rsidRPr="00D559FE">
        <w:rPr>
          <w:rFonts w:ascii="Arial" w:hAnsi="Arial" w:cs="Arial"/>
          <w:sz w:val="20"/>
          <w:szCs w:val="20"/>
        </w:rPr>
        <w:t xml:space="preserve">supplemental figure </w:t>
      </w:r>
      <w:r w:rsidR="00F509B8">
        <w:rPr>
          <w:rFonts w:ascii="Arial" w:hAnsi="Arial" w:cs="Arial"/>
          <w:sz w:val="20"/>
          <w:szCs w:val="20"/>
        </w:rPr>
        <w:t>1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A). After immunofluorescence staining for </w:t>
      </w:r>
      <w:proofErr w:type="spellStart"/>
      <w:r w:rsidRPr="00D559FE">
        <w:rPr>
          <w:rFonts w:ascii="Arial" w:eastAsia="Times New Roman" w:hAnsi="Arial" w:cs="Arial"/>
          <w:sz w:val="20"/>
          <w:szCs w:val="20"/>
          <w:lang w:eastAsia="en-US"/>
        </w:rPr>
        <w:t>vWF</w:t>
      </w:r>
      <w:proofErr w:type="spellEnd"/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and MMP3, fluoresced green staining was observed in </w:t>
      </w:r>
      <w:r w:rsidR="005B7FD0" w:rsidRPr="005B7FD0">
        <w:rPr>
          <w:rFonts w:ascii="Arial" w:hAnsi="Arial" w:cs="Arial"/>
          <w:sz w:val="20"/>
          <w:szCs w:val="20"/>
        </w:rPr>
        <w:t>BMVECs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(</w:t>
      </w:r>
      <w:r w:rsidRPr="00D559FE">
        <w:rPr>
          <w:rFonts w:ascii="Arial" w:hAnsi="Arial" w:cs="Arial"/>
          <w:sz w:val="20"/>
          <w:szCs w:val="20"/>
        </w:rPr>
        <w:t xml:space="preserve">supplemental figure </w:t>
      </w:r>
      <w:r w:rsidR="00F509B8">
        <w:rPr>
          <w:rFonts w:ascii="Arial" w:hAnsi="Arial" w:cs="Arial"/>
          <w:sz w:val="20"/>
          <w:szCs w:val="20"/>
        </w:rPr>
        <w:t>1</w:t>
      </w:r>
      <w:r w:rsidRPr="00D559FE">
        <w:rPr>
          <w:rFonts w:ascii="Arial" w:hAnsi="Arial" w:cs="Arial"/>
          <w:sz w:val="20"/>
          <w:szCs w:val="20"/>
        </w:rPr>
        <w:t>C</w:t>
      </w:r>
      <w:r w:rsidR="00C05027">
        <w:rPr>
          <w:rFonts w:ascii="Arial" w:hAnsi="Arial" w:cs="Arial"/>
          <w:sz w:val="20"/>
          <w:szCs w:val="20"/>
        </w:rPr>
        <w:t xml:space="preserve"> and </w:t>
      </w:r>
      <w:r w:rsidR="00F509B8">
        <w:rPr>
          <w:rFonts w:ascii="Arial" w:hAnsi="Arial" w:cs="Arial"/>
          <w:sz w:val="20"/>
          <w:szCs w:val="20"/>
        </w:rPr>
        <w:t>1</w:t>
      </w:r>
      <w:r w:rsidR="00C05027">
        <w:rPr>
          <w:rFonts w:ascii="Arial" w:hAnsi="Arial" w:cs="Arial"/>
          <w:sz w:val="20"/>
          <w:szCs w:val="20"/>
        </w:rPr>
        <w:t>E</w:t>
      </w:r>
      <w:r w:rsidRPr="00D559FE">
        <w:rPr>
          <w:rFonts w:ascii="Arial" w:eastAsia="Times New Roman" w:hAnsi="Arial" w:cs="Arial"/>
          <w:sz w:val="20"/>
          <w:szCs w:val="20"/>
        </w:rPr>
        <w:t>)</w:t>
      </w:r>
      <w:r w:rsidRPr="00D559FE">
        <w:rPr>
          <w:rFonts w:ascii="Arial" w:eastAsia="Times New Roman" w:hAnsi="Arial" w:cs="Arial"/>
          <w:sz w:val="20"/>
          <w:szCs w:val="20"/>
          <w:lang w:eastAsia="en-US"/>
        </w:rPr>
        <w:t xml:space="preserve"> </w:t>
      </w:r>
    </w:p>
    <w:p w14:paraId="4C00B796" w14:textId="64E75C3C" w:rsidR="0033344A" w:rsidRPr="005B7FD0" w:rsidRDefault="005B7FD0" w:rsidP="002A06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 w:rsidRPr="005B7FD0">
        <w:rPr>
          <w:rFonts w:ascii="Arial" w:eastAsia="Times New Roman" w:hAnsi="Arial" w:cs="Arial"/>
          <w:b/>
          <w:sz w:val="20"/>
          <w:szCs w:val="20"/>
          <w:lang w:eastAsia="en-US"/>
        </w:rPr>
        <w:t xml:space="preserve">Supplemental figure </w:t>
      </w:r>
      <w:r w:rsidR="00C05027" w:rsidRPr="005B7FD0">
        <w:rPr>
          <w:rFonts w:ascii="Arial" w:eastAsia="Times New Roman" w:hAnsi="Arial" w:cs="Arial"/>
          <w:b/>
          <w:sz w:val="20"/>
          <w:szCs w:val="20"/>
          <w:lang w:eastAsia="en-US"/>
        </w:rPr>
        <w:t>legend</w:t>
      </w:r>
      <w:bookmarkStart w:id="0" w:name="_GoBack"/>
      <w:bookmarkEnd w:id="0"/>
      <w:r w:rsidRPr="005B7FD0">
        <w:rPr>
          <w:rFonts w:ascii="Arial" w:eastAsia="Times New Roman" w:hAnsi="Arial" w:cs="Arial"/>
          <w:b/>
          <w:sz w:val="20"/>
          <w:szCs w:val="20"/>
          <w:lang w:eastAsia="en-US"/>
        </w:rPr>
        <w:t xml:space="preserve">: </w:t>
      </w:r>
    </w:p>
    <w:p w14:paraId="48F194AB" w14:textId="5CC00336" w:rsidR="009D4D9F" w:rsidRPr="00F35384" w:rsidRDefault="009D4D9F" w:rsidP="002A063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35384">
        <w:rPr>
          <w:rFonts w:ascii="Arial" w:hAnsi="Arial" w:cs="Arial"/>
          <w:sz w:val="20"/>
          <w:szCs w:val="20"/>
        </w:rPr>
        <w:t xml:space="preserve">Supplemental figure </w:t>
      </w:r>
      <w:r w:rsidR="00F509B8">
        <w:rPr>
          <w:rFonts w:ascii="Arial" w:hAnsi="Arial" w:cs="Arial"/>
          <w:sz w:val="20"/>
          <w:szCs w:val="20"/>
        </w:rPr>
        <w:t>1</w:t>
      </w:r>
      <w:r w:rsidRPr="00F35384">
        <w:rPr>
          <w:rFonts w:ascii="Arial" w:hAnsi="Arial" w:cs="Arial"/>
          <w:sz w:val="20"/>
          <w:szCs w:val="20"/>
        </w:rPr>
        <w:t xml:space="preserve">. Identification of </w:t>
      </w:r>
      <w:r>
        <w:rPr>
          <w:rFonts w:ascii="Arial" w:hAnsi="Arial" w:cs="Arial"/>
          <w:sz w:val="20"/>
          <w:szCs w:val="20"/>
        </w:rPr>
        <w:t xml:space="preserve">the </w:t>
      </w:r>
      <w:r w:rsidRPr="00F35384">
        <w:rPr>
          <w:rFonts w:ascii="Arial" w:hAnsi="Arial" w:cs="Arial"/>
          <w:sz w:val="20"/>
          <w:szCs w:val="20"/>
        </w:rPr>
        <w:t>BBB model. A. Image of endothelial cell</w:t>
      </w:r>
      <w:r>
        <w:rPr>
          <w:rFonts w:ascii="Arial" w:hAnsi="Arial" w:cs="Arial"/>
          <w:sz w:val="20"/>
          <w:szCs w:val="20"/>
        </w:rPr>
        <w:t>s</w:t>
      </w:r>
      <w:r w:rsidRPr="00F35384">
        <w:rPr>
          <w:rFonts w:ascii="Arial" w:hAnsi="Arial" w:cs="Arial"/>
          <w:sz w:val="20"/>
          <w:szCs w:val="20"/>
        </w:rPr>
        <w:t xml:space="preserve"> and astrocyte</w:t>
      </w:r>
      <w:r>
        <w:rPr>
          <w:rFonts w:ascii="Arial" w:hAnsi="Arial" w:cs="Arial"/>
          <w:sz w:val="20"/>
          <w:szCs w:val="20"/>
        </w:rPr>
        <w:t>s</w:t>
      </w:r>
      <w:r w:rsidRPr="00F35384">
        <w:rPr>
          <w:rFonts w:ascii="Arial" w:hAnsi="Arial" w:cs="Arial"/>
          <w:sz w:val="20"/>
          <w:szCs w:val="20"/>
        </w:rPr>
        <w:t xml:space="preserve">. B. </w:t>
      </w:r>
      <w:r w:rsidR="001B1F1D" w:rsidRPr="00F35384">
        <w:rPr>
          <w:rFonts w:ascii="Arial" w:hAnsi="Arial" w:cs="Arial"/>
          <w:sz w:val="20"/>
          <w:szCs w:val="20"/>
        </w:rPr>
        <w:t xml:space="preserve">GFAP </w:t>
      </w:r>
      <w:r w:rsidR="001B1F1D">
        <w:rPr>
          <w:rFonts w:ascii="Arial" w:hAnsi="Arial" w:cs="Arial"/>
          <w:sz w:val="20"/>
          <w:szCs w:val="20"/>
        </w:rPr>
        <w:t>i</w:t>
      </w:r>
      <w:r w:rsidRPr="00F35384">
        <w:rPr>
          <w:rFonts w:ascii="Arial" w:hAnsi="Arial" w:cs="Arial"/>
          <w:sz w:val="20"/>
          <w:szCs w:val="20"/>
        </w:rPr>
        <w:t xml:space="preserve">mmunofluorescence staining </w:t>
      </w:r>
      <w:r w:rsidR="001B1F1D">
        <w:rPr>
          <w:rFonts w:ascii="Arial" w:hAnsi="Arial" w:cs="Arial"/>
          <w:sz w:val="20"/>
          <w:szCs w:val="20"/>
        </w:rPr>
        <w:t>of Astrocyte</w:t>
      </w:r>
      <w:r w:rsidRPr="00F35384">
        <w:rPr>
          <w:rFonts w:ascii="Arial" w:hAnsi="Arial" w:cs="Arial"/>
          <w:sz w:val="20"/>
          <w:szCs w:val="20"/>
        </w:rPr>
        <w:t xml:space="preserve">. C. </w:t>
      </w:r>
      <w:r w:rsidR="001B1F1D">
        <w:rPr>
          <w:rFonts w:ascii="Arial" w:hAnsi="Arial" w:cs="Arial"/>
          <w:sz w:val="20"/>
          <w:szCs w:val="20"/>
        </w:rPr>
        <w:t>VWF i</w:t>
      </w:r>
      <w:r w:rsidRPr="00F35384">
        <w:rPr>
          <w:rFonts w:ascii="Arial" w:hAnsi="Arial" w:cs="Arial"/>
          <w:sz w:val="20"/>
          <w:szCs w:val="20"/>
        </w:rPr>
        <w:t xml:space="preserve">mmunofluorescence staining of </w:t>
      </w:r>
      <w:r w:rsidR="001B1F1D">
        <w:rPr>
          <w:rFonts w:ascii="Arial" w:hAnsi="Arial" w:cs="Arial"/>
          <w:sz w:val="20"/>
          <w:szCs w:val="20"/>
        </w:rPr>
        <w:t>the mice BMVECs</w:t>
      </w:r>
      <w:r w:rsidR="002A063D">
        <w:rPr>
          <w:rFonts w:ascii="Arial" w:hAnsi="Arial" w:cs="Arial"/>
          <w:sz w:val="20"/>
          <w:szCs w:val="20"/>
        </w:rPr>
        <w:t xml:space="preserve">. </w:t>
      </w:r>
      <w:r w:rsidRPr="00F35384">
        <w:rPr>
          <w:rFonts w:ascii="Arial" w:hAnsi="Arial" w:cs="Arial"/>
          <w:sz w:val="20"/>
          <w:szCs w:val="20"/>
        </w:rPr>
        <w:t>D.</w:t>
      </w:r>
      <w:r w:rsidR="001B1F1D" w:rsidRPr="001B1F1D">
        <w:rPr>
          <w:rFonts w:ascii="Arial" w:hAnsi="Arial" w:cs="Arial"/>
          <w:sz w:val="20"/>
          <w:szCs w:val="20"/>
        </w:rPr>
        <w:t xml:space="preserve"> </w:t>
      </w:r>
      <w:r w:rsidR="001B1F1D" w:rsidRPr="00F35384">
        <w:rPr>
          <w:rFonts w:ascii="Arial" w:hAnsi="Arial" w:cs="Arial"/>
          <w:sz w:val="20"/>
          <w:szCs w:val="20"/>
        </w:rPr>
        <w:t>MMP3</w:t>
      </w:r>
      <w:r w:rsidRPr="00F35384">
        <w:rPr>
          <w:rFonts w:ascii="Arial" w:hAnsi="Arial" w:cs="Arial"/>
          <w:sz w:val="20"/>
          <w:szCs w:val="20"/>
        </w:rPr>
        <w:t xml:space="preserve"> </w:t>
      </w:r>
      <w:r w:rsidR="001B1F1D">
        <w:rPr>
          <w:rFonts w:ascii="Arial" w:hAnsi="Arial" w:cs="Arial"/>
          <w:sz w:val="20"/>
          <w:szCs w:val="20"/>
        </w:rPr>
        <w:t>i</w:t>
      </w:r>
      <w:r w:rsidRPr="00F35384">
        <w:rPr>
          <w:rFonts w:ascii="Arial" w:hAnsi="Arial" w:cs="Arial"/>
          <w:sz w:val="20"/>
          <w:szCs w:val="20"/>
        </w:rPr>
        <w:t xml:space="preserve">mmunofluorescence staining of astrocyte. E. </w:t>
      </w:r>
      <w:r w:rsidR="001B1F1D" w:rsidRPr="00F35384">
        <w:rPr>
          <w:rFonts w:ascii="Arial" w:hAnsi="Arial" w:cs="Arial"/>
          <w:sz w:val="20"/>
          <w:szCs w:val="20"/>
        </w:rPr>
        <w:t>MMP3</w:t>
      </w:r>
      <w:r w:rsidR="001B1F1D">
        <w:rPr>
          <w:rFonts w:ascii="Arial" w:hAnsi="Arial" w:cs="Arial"/>
          <w:sz w:val="20"/>
          <w:szCs w:val="20"/>
        </w:rPr>
        <w:t xml:space="preserve"> i</w:t>
      </w:r>
      <w:r w:rsidRPr="00F35384">
        <w:rPr>
          <w:rFonts w:ascii="Arial" w:hAnsi="Arial" w:cs="Arial"/>
          <w:sz w:val="20"/>
          <w:szCs w:val="20"/>
        </w:rPr>
        <w:t xml:space="preserve">mmunofluorescence staining of </w:t>
      </w:r>
      <w:r>
        <w:rPr>
          <w:rFonts w:ascii="Arial" w:hAnsi="Arial" w:cs="Arial"/>
          <w:sz w:val="20"/>
          <w:szCs w:val="20"/>
        </w:rPr>
        <w:t>BMVECs.</w:t>
      </w:r>
    </w:p>
    <w:p w14:paraId="4D354B4E" w14:textId="77777777" w:rsidR="008F53E5" w:rsidRPr="005703EA" w:rsidRDefault="008F53E5" w:rsidP="002A06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eastAsia="Times New Roman" w:hAnsi="Arial" w:cs="Arial"/>
          <w:lang w:eastAsia="en-US"/>
        </w:rPr>
      </w:pPr>
    </w:p>
    <w:sectPr w:rsidR="008F53E5" w:rsidRPr="005703EA" w:rsidSect="002555CC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813745" w14:textId="77777777" w:rsidR="00C11F49" w:rsidRDefault="00C11F49" w:rsidP="00C05027">
      <w:r>
        <w:separator/>
      </w:r>
    </w:p>
  </w:endnote>
  <w:endnote w:type="continuationSeparator" w:id="0">
    <w:p w14:paraId="319850D5" w14:textId="77777777" w:rsidR="00C11F49" w:rsidRDefault="00C11F49" w:rsidP="00C05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479516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DA7A1F" w14:textId="35F08600" w:rsidR="00C05027" w:rsidRDefault="00C05027" w:rsidP="00F10E6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E5F8E15" w14:textId="77777777" w:rsidR="00C05027" w:rsidRDefault="00C05027" w:rsidP="00C0502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54436372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E17A6A1" w14:textId="3CEED624" w:rsidR="00C05027" w:rsidRDefault="00C05027" w:rsidP="00F10E6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FB6ACFF" w14:textId="77777777" w:rsidR="00C05027" w:rsidRDefault="00C05027" w:rsidP="00C0502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57E8DC" w14:textId="77777777" w:rsidR="00C11F49" w:rsidRDefault="00C11F49" w:rsidP="00C05027">
      <w:r>
        <w:separator/>
      </w:r>
    </w:p>
  </w:footnote>
  <w:footnote w:type="continuationSeparator" w:id="0">
    <w:p w14:paraId="212D737D" w14:textId="77777777" w:rsidR="00C11F49" w:rsidRDefault="00C11F49" w:rsidP="00C050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044696"/>
    <w:multiLevelType w:val="hybridMultilevel"/>
    <w:tmpl w:val="5AFC04B2"/>
    <w:lvl w:ilvl="0" w:tplc="1152DD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463892"/>
    <w:multiLevelType w:val="hybridMultilevel"/>
    <w:tmpl w:val="109EF8A4"/>
    <w:lvl w:ilvl="0" w:tplc="E490E69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3EA"/>
    <w:rsid w:val="00022FCA"/>
    <w:rsid w:val="0003321C"/>
    <w:rsid w:val="000853AC"/>
    <w:rsid w:val="000B39F4"/>
    <w:rsid w:val="00107672"/>
    <w:rsid w:val="00186296"/>
    <w:rsid w:val="001B1F1D"/>
    <w:rsid w:val="002014B2"/>
    <w:rsid w:val="002555CC"/>
    <w:rsid w:val="002A063D"/>
    <w:rsid w:val="002A6F5B"/>
    <w:rsid w:val="0030737B"/>
    <w:rsid w:val="0033344A"/>
    <w:rsid w:val="003728BF"/>
    <w:rsid w:val="003B3583"/>
    <w:rsid w:val="003C1371"/>
    <w:rsid w:val="00437CA6"/>
    <w:rsid w:val="004559E4"/>
    <w:rsid w:val="00483B83"/>
    <w:rsid w:val="00483E63"/>
    <w:rsid w:val="00486FCD"/>
    <w:rsid w:val="005703EA"/>
    <w:rsid w:val="005A623E"/>
    <w:rsid w:val="005B7FD0"/>
    <w:rsid w:val="005C4FC3"/>
    <w:rsid w:val="00610509"/>
    <w:rsid w:val="00641D3D"/>
    <w:rsid w:val="006B14C8"/>
    <w:rsid w:val="006B29C6"/>
    <w:rsid w:val="006F44F8"/>
    <w:rsid w:val="006F5D01"/>
    <w:rsid w:val="00720C84"/>
    <w:rsid w:val="007513ED"/>
    <w:rsid w:val="0077607B"/>
    <w:rsid w:val="008570FF"/>
    <w:rsid w:val="008A3F58"/>
    <w:rsid w:val="008F53E5"/>
    <w:rsid w:val="009004AB"/>
    <w:rsid w:val="009230D5"/>
    <w:rsid w:val="009D4D9F"/>
    <w:rsid w:val="009E1DC7"/>
    <w:rsid w:val="00A462A7"/>
    <w:rsid w:val="00A808B7"/>
    <w:rsid w:val="00A96956"/>
    <w:rsid w:val="00BC70EF"/>
    <w:rsid w:val="00BF2594"/>
    <w:rsid w:val="00C05027"/>
    <w:rsid w:val="00C11F49"/>
    <w:rsid w:val="00C9570C"/>
    <w:rsid w:val="00CA2EF5"/>
    <w:rsid w:val="00CC17DE"/>
    <w:rsid w:val="00CF469E"/>
    <w:rsid w:val="00CF7EC9"/>
    <w:rsid w:val="00D0413A"/>
    <w:rsid w:val="00D04C38"/>
    <w:rsid w:val="00D559FE"/>
    <w:rsid w:val="00DC22AB"/>
    <w:rsid w:val="00E10108"/>
    <w:rsid w:val="00E231B7"/>
    <w:rsid w:val="00E57B28"/>
    <w:rsid w:val="00E917E3"/>
    <w:rsid w:val="00ED42D8"/>
    <w:rsid w:val="00EF0057"/>
    <w:rsid w:val="00F509B8"/>
    <w:rsid w:val="00F9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CEC28"/>
  <w15:chartTrackingRefBased/>
  <w15:docId w15:val="{5E8E32C7-4BA5-644F-8F26-2F6B7C5AA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17DE"/>
    <w:rPr>
      <w:rFonts w:ascii="SimSun" w:eastAsia="SimSun" w:hAnsi="SimSun" w:cs="SimSu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108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05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057"/>
    <w:rPr>
      <w:rFonts w:ascii="Times New Roman" w:eastAsia="SimSun" w:hAnsi="Times New Roman" w:cs="Times New Roma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050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5027"/>
    <w:rPr>
      <w:rFonts w:ascii="SimSun" w:eastAsia="SimSun" w:hAnsi="SimSun" w:cs="SimSun"/>
      <w:kern w:val="0"/>
      <w:sz w:val="24"/>
    </w:rPr>
  </w:style>
  <w:style w:type="character" w:styleId="PageNumber">
    <w:name w:val="page number"/>
    <w:basedOn w:val="DefaultParagraphFont"/>
    <w:uiPriority w:val="99"/>
    <w:semiHidden/>
    <w:unhideWhenUsed/>
    <w:rsid w:val="00C05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BAC9A6-09C7-9945-9265-132EB2A1D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HA207</dc:creator>
  <cp:keywords/>
  <dc:description/>
  <cp:lastModifiedBy>Microsoft Office User</cp:lastModifiedBy>
  <cp:revision>2</cp:revision>
  <dcterms:created xsi:type="dcterms:W3CDTF">2020-09-14T22:58:00Z</dcterms:created>
  <dcterms:modified xsi:type="dcterms:W3CDTF">2020-09-14T22:58:00Z</dcterms:modified>
</cp:coreProperties>
</file>