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146C" w:rsidRPr="00BE166B" w:rsidRDefault="0013146C" w:rsidP="0013146C">
      <w:pPr>
        <w:spacing w:line="480" w:lineRule="auto"/>
        <w:ind w:firstLine="708"/>
        <w:jc w:val="center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BE166B">
        <w:rPr>
          <w:rFonts w:ascii="Times New Roman" w:hAnsi="Times New Roman" w:cs="Times New Roman"/>
          <w:b/>
          <w:color w:val="000000" w:themeColor="text1"/>
          <w:lang w:val="en-US"/>
        </w:rPr>
        <w:t>Electronic Supplementary material</w:t>
      </w:r>
    </w:p>
    <w:p w:rsidR="0013146C" w:rsidRPr="00BE166B" w:rsidRDefault="0013146C" w:rsidP="0013146C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BE166B">
        <w:rPr>
          <w:rFonts w:ascii="Times New Roman" w:hAnsi="Times New Roman" w:cs="Times New Roman"/>
          <w:b/>
          <w:color w:val="000000" w:themeColor="text1"/>
          <w:lang w:val="en-US"/>
        </w:rPr>
        <w:t>Hepcidin, Iron deficiency treatment and post-ICU outcomes</w:t>
      </w:r>
    </w:p>
    <w:p w:rsidR="0013146C" w:rsidRPr="00BE166B" w:rsidRDefault="0013146C" w:rsidP="0013146C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lang w:val="en-US"/>
        </w:rPr>
      </w:pPr>
    </w:p>
    <w:p w:rsidR="0013146C" w:rsidRPr="00BE166B" w:rsidRDefault="0013146C" w:rsidP="0013146C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BE166B">
        <w:rPr>
          <w:rFonts w:ascii="Times New Roman" w:hAnsi="Times New Roman" w:cs="Times New Roman"/>
          <w:color w:val="000000" w:themeColor="text1"/>
          <w:lang w:val="en-US"/>
        </w:rPr>
        <w:t>Sigismond</w:t>
      </w:r>
      <w:proofErr w:type="spellEnd"/>
      <w:r w:rsidRPr="00BE166B">
        <w:rPr>
          <w:rFonts w:ascii="Times New Roman" w:hAnsi="Times New Roman" w:cs="Times New Roman"/>
          <w:color w:val="000000" w:themeColor="text1"/>
          <w:lang w:val="en-US"/>
        </w:rPr>
        <w:t xml:space="preserve"> LASOCKI</w:t>
      </w:r>
      <w:r w:rsidR="004F4659" w:rsidRPr="00BE166B">
        <w:rPr>
          <w:rFonts w:ascii="Times New Roman" w:hAnsi="Times New Roman" w:cs="Times New Roman"/>
          <w:color w:val="000000" w:themeColor="text1"/>
          <w:lang w:val="en-US"/>
        </w:rPr>
        <w:t xml:space="preserve"> et al.</w:t>
      </w:r>
    </w:p>
    <w:p w:rsidR="0013146C" w:rsidRPr="00BE166B" w:rsidRDefault="0013146C" w:rsidP="0013146C">
      <w:pP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p w:rsidR="0013146C" w:rsidRPr="00BE166B" w:rsidRDefault="0013146C" w:rsidP="0013146C">
      <w:pP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p w:rsidR="0013146C" w:rsidRPr="00BE166B" w:rsidRDefault="0013146C" w:rsidP="0013146C">
      <w:pP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p w:rsidR="00AF7A2B" w:rsidRPr="00BE166B" w:rsidRDefault="0013146C" w:rsidP="0013146C">
      <w:pPr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lang w:val="en-US"/>
        </w:rPr>
      </w:pPr>
      <w:proofErr w:type="spellStart"/>
      <w:r w:rsidRPr="00BE166B">
        <w:rPr>
          <w:rFonts w:ascii="Times New Roman" w:hAnsi="Times New Roman" w:cs="Times New Roman"/>
          <w:b/>
          <w:color w:val="000000" w:themeColor="text1"/>
          <w:lang w:val="en-US"/>
        </w:rPr>
        <w:t>eTable</w:t>
      </w:r>
      <w:proofErr w:type="spellEnd"/>
      <w:r w:rsidRPr="00BE166B">
        <w:rPr>
          <w:rFonts w:ascii="Times New Roman" w:hAnsi="Times New Roman" w:cs="Times New Roman"/>
          <w:b/>
          <w:color w:val="000000" w:themeColor="text1"/>
          <w:lang w:val="en-US"/>
        </w:rPr>
        <w:t xml:space="preserve"> 1: </w:t>
      </w:r>
      <w:r w:rsidR="00AF7A2B" w:rsidRPr="00BE166B">
        <w:rPr>
          <w:rFonts w:ascii="Times New Roman" w:hAnsi="Times New Roman" w:cs="Times New Roman"/>
          <w:b/>
          <w:color w:val="000000" w:themeColor="text1"/>
          <w:lang w:val="en-US"/>
        </w:rPr>
        <w:t>Description of centers and number of inclusions</w:t>
      </w:r>
      <w:r w:rsidR="00A94593" w:rsidRPr="00BE166B">
        <w:rPr>
          <w:rFonts w:ascii="Times New Roman" w:hAnsi="Times New Roman" w:cs="Times New Roman"/>
          <w:b/>
          <w:color w:val="000000" w:themeColor="text1"/>
          <w:lang w:val="en-US"/>
        </w:rPr>
        <w:t xml:space="preserve"> by center</w:t>
      </w:r>
    </w:p>
    <w:p w:rsidR="00AF7A2B" w:rsidRPr="00BE166B" w:rsidRDefault="00232CC2" w:rsidP="0013146C">
      <w:pPr>
        <w:spacing w:line="480" w:lineRule="auto"/>
        <w:outlineLvl w:val="0"/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  <w:r w:rsidRPr="00BE166B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All the centers are university-hospitals.</w:t>
      </w:r>
      <w:r w:rsidR="00A94593" w:rsidRPr="00BE166B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Data are expressed as n(%) or median (Q1;Q3)</w:t>
      </w:r>
    </w:p>
    <w:p w:rsidR="00BE166B" w:rsidRPr="00BE166B" w:rsidRDefault="00BE166B" w:rsidP="0013146C">
      <w:pPr>
        <w:spacing w:line="480" w:lineRule="auto"/>
        <w:outlineLvl w:val="0"/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  <w:r w:rsidRPr="00BE166B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SAPSII, simplified acute physiology score</w:t>
      </w:r>
      <w:r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.</w:t>
      </w:r>
    </w:p>
    <w:tbl>
      <w:tblPr>
        <w:tblW w:w="10505" w:type="dxa"/>
        <w:tblInd w:w="-72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962"/>
        <w:gridCol w:w="962"/>
        <w:gridCol w:w="963"/>
        <w:gridCol w:w="962"/>
        <w:gridCol w:w="963"/>
        <w:gridCol w:w="962"/>
        <w:gridCol w:w="963"/>
        <w:gridCol w:w="962"/>
        <w:gridCol w:w="963"/>
      </w:tblGrid>
      <w:tr w:rsidR="00A94593" w:rsidRPr="00BE166B" w:rsidTr="001048F8">
        <w:trPr>
          <w:trHeight w:val="300"/>
        </w:trPr>
        <w:tc>
          <w:tcPr>
            <w:tcW w:w="105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Site number</w:t>
            </w:r>
          </w:p>
        </w:tc>
      </w:tr>
      <w:tr w:rsidR="00A94593" w:rsidRPr="00BE166B" w:rsidTr="00A94593">
        <w:trPr>
          <w:trHeight w:val="300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 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Total population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1</w:t>
            </w: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2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3</w:t>
            </w: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4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5</w:t>
            </w: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6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7</w:t>
            </w: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8</w:t>
            </w:r>
          </w:p>
        </w:tc>
      </w:tr>
      <w:tr w:rsidR="00A94593" w:rsidRPr="00BE166B" w:rsidTr="00A94593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593" w:rsidRPr="00BE166B" w:rsidRDefault="00A94593">
            <w:pPr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4593" w:rsidRPr="00BE166B" w:rsidRDefault="00A94593">
            <w:pPr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593" w:rsidRPr="00BE166B" w:rsidRDefault="00A94593">
            <w:pPr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593" w:rsidRPr="00BE166B" w:rsidRDefault="00A94593">
            <w:pPr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593" w:rsidRPr="00BE166B" w:rsidRDefault="00A94593">
            <w:pPr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593" w:rsidRPr="00BE166B" w:rsidRDefault="00A94593">
            <w:pPr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593" w:rsidRPr="00BE166B" w:rsidRDefault="00A94593">
            <w:pPr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593" w:rsidRPr="00BE166B" w:rsidRDefault="00A94593">
            <w:pPr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593" w:rsidRPr="00BE166B" w:rsidRDefault="00A94593">
            <w:pPr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593" w:rsidRPr="00BE166B" w:rsidRDefault="00A94593">
            <w:pPr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</w:p>
        </w:tc>
      </w:tr>
      <w:tr w:rsidR="00A94593" w:rsidRPr="00BE166B" w:rsidTr="00A94593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Type of ICU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 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proofErr w:type="spellStart"/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Mixte</w:t>
            </w:r>
            <w:proofErr w:type="spellEnd"/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 xml:space="preserve"> CU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Surgical ICU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Surgical ICU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Surgical ICU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Surgical ICU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Surgical ICU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Surgical ICU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F2F9"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112277"/>
                <w:sz w:val="16"/>
                <w:szCs w:val="16"/>
                <w:lang w:val="en-US"/>
              </w:rPr>
              <w:t>Medical ICU</w:t>
            </w:r>
          </w:p>
        </w:tc>
      </w:tr>
      <w:tr w:rsidR="00A94593" w:rsidRPr="00BE166B" w:rsidTr="00A94593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Number of patients included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399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66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92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66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80</w:t>
            </w:r>
          </w:p>
        </w:tc>
      </w:tr>
      <w:tr w:rsidR="00A94593" w:rsidRPr="00BE166B" w:rsidTr="00A94593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 w:rsidP="00A94593">
            <w:pPr>
              <w:pStyle w:val="Paragraphedeliste"/>
              <w:numPr>
                <w:ilvl w:val="0"/>
                <w:numId w:val="3"/>
              </w:numPr>
              <w:ind w:left="353" w:hanging="141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lang w:val="en-US"/>
              </w:rPr>
              <w:t xml:space="preserve"> control arm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198 (49.6)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33 (50)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7 (43.</w:t>
            </w:r>
            <w:r w:rsidR="001048F8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8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47 (51.</w:t>
            </w:r>
            <w:r w:rsidR="001048F8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20 (47.6)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7 (50)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12 (52.</w:t>
            </w:r>
            <w:r w:rsidR="001048F8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34 (51.5)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38 (47.5)</w:t>
            </w:r>
          </w:p>
        </w:tc>
      </w:tr>
      <w:tr w:rsidR="00A94593" w:rsidRPr="00BE166B" w:rsidTr="00A94593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 w:rsidP="00A94593">
            <w:pPr>
              <w:pStyle w:val="Paragraphedeliste"/>
              <w:numPr>
                <w:ilvl w:val="0"/>
                <w:numId w:val="3"/>
              </w:numPr>
              <w:ind w:left="353" w:hanging="141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lang w:val="en-US"/>
              </w:rPr>
              <w:t>Intervention arm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201 (50.</w:t>
            </w:r>
            <w:r w:rsidR="001048F8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33 (50)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9 (56.2)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45 (48.9)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22 (52.</w:t>
            </w:r>
            <w:r w:rsidR="001048F8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7 (50)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 (47.8)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32 (48.</w:t>
            </w:r>
            <w:r w:rsidR="001048F8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5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42 (52.5)</w:t>
            </w:r>
          </w:p>
        </w:tc>
      </w:tr>
      <w:tr w:rsidR="00A94593" w:rsidRPr="00BE166B" w:rsidTr="00A94593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A94593" w:rsidRPr="00BE166B" w:rsidRDefault="00BE166B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SAPSII</w:t>
            </w:r>
            <w:r w:rsidR="00A94593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Score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40 (28 ; 53)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31 (24 ; 40)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36 (28 ; 53)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</w:t>
            </w:r>
            <w:r w:rsidR="001048F8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(32; 5</w:t>
            </w:r>
            <w:r w:rsidR="001048F8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7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38 (28 ; 50)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41</w:t>
            </w:r>
            <w:r w:rsidR="001048F8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(30 ; 57)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39 (26 ; 60)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46 (31 ; 55)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41 (33 ; 58)</w:t>
            </w:r>
          </w:p>
        </w:tc>
      </w:tr>
      <w:tr w:rsidR="00A94593" w:rsidRPr="00BE166B" w:rsidTr="00A94593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A94593" w:rsidRPr="00BE166B" w:rsidRDefault="00A94593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Type of admission </w:t>
            </w:r>
            <w:r w:rsid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: 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surgical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245 (61.4)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34 (51.5)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14 (87.5)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82 (89.1)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29 (69.</w:t>
            </w:r>
            <w:r w:rsidR="001048F8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12 (85.7)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19 (82.6)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51 (77.</w:t>
            </w:r>
            <w:r w:rsidR="001048F8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 (5)</w:t>
            </w:r>
          </w:p>
        </w:tc>
      </w:tr>
      <w:tr w:rsidR="00A94593" w:rsidRPr="00BE166B" w:rsidTr="00A94593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 Type of admission </w:t>
            </w:r>
            <w:r w:rsid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: 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medical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154 (38.6)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32 (48.</w:t>
            </w:r>
            <w:r w:rsidR="001048F8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5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 (12.5)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10 (10.</w:t>
            </w:r>
            <w:r w:rsidR="001048F8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9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13 (30.9)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 (14.</w:t>
            </w:r>
            <w:r w:rsidR="001048F8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 (17.</w:t>
            </w:r>
            <w:r w:rsidR="001048F8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 (22.7)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593" w:rsidRPr="00BE166B" w:rsidRDefault="00A9459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76 (95)</w:t>
            </w:r>
          </w:p>
        </w:tc>
      </w:tr>
    </w:tbl>
    <w:p w:rsidR="00AF7A2B" w:rsidRPr="00BE166B" w:rsidRDefault="00AF7A2B" w:rsidP="0013146C">
      <w:pPr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lang w:val="en-US"/>
        </w:rPr>
      </w:pPr>
    </w:p>
    <w:p w:rsidR="00AF7A2B" w:rsidRPr="00BE166B" w:rsidRDefault="00AF7A2B" w:rsidP="0013146C">
      <w:pPr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lang w:val="en-US"/>
        </w:rPr>
      </w:pPr>
    </w:p>
    <w:p w:rsidR="0024003E" w:rsidRPr="00BE166B" w:rsidRDefault="0024003E" w:rsidP="0013146C">
      <w:pPr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lang w:val="en-US"/>
        </w:rPr>
      </w:pPr>
    </w:p>
    <w:p w:rsidR="0024003E" w:rsidRPr="00BE166B" w:rsidRDefault="0024003E" w:rsidP="0013146C">
      <w:pPr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lang w:val="en-US"/>
        </w:rPr>
      </w:pPr>
    </w:p>
    <w:p w:rsidR="00B12E98" w:rsidRPr="00BE166B" w:rsidRDefault="00AF7A2B" w:rsidP="0013146C">
      <w:pPr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lang w:val="en-US"/>
        </w:rPr>
      </w:pPr>
      <w:proofErr w:type="spellStart"/>
      <w:r w:rsidRPr="00BE166B">
        <w:rPr>
          <w:rFonts w:ascii="Times New Roman" w:hAnsi="Times New Roman" w:cs="Times New Roman"/>
          <w:b/>
          <w:color w:val="000000" w:themeColor="text1"/>
          <w:lang w:val="en-US"/>
        </w:rPr>
        <w:t>eTable</w:t>
      </w:r>
      <w:proofErr w:type="spellEnd"/>
      <w:r w:rsidRPr="00BE166B">
        <w:rPr>
          <w:rFonts w:ascii="Times New Roman" w:hAnsi="Times New Roman" w:cs="Times New Roman"/>
          <w:b/>
          <w:color w:val="000000" w:themeColor="text1"/>
          <w:lang w:val="en-US"/>
        </w:rPr>
        <w:t xml:space="preserve"> 2:</w:t>
      </w:r>
      <w:r w:rsidR="00B12E98" w:rsidRPr="00BE166B">
        <w:rPr>
          <w:rFonts w:ascii="Times New Roman" w:hAnsi="Times New Roman" w:cs="Times New Roman"/>
          <w:b/>
          <w:color w:val="000000" w:themeColor="text1"/>
          <w:lang w:val="en-US"/>
        </w:rPr>
        <w:t xml:space="preserve"> univariate </w:t>
      </w:r>
      <w:r w:rsidR="0059792D" w:rsidRPr="00BE166B">
        <w:rPr>
          <w:rFonts w:ascii="Times New Roman" w:hAnsi="Times New Roman" w:cs="Times New Roman"/>
          <w:b/>
          <w:color w:val="000000" w:themeColor="text1"/>
          <w:lang w:val="en-US"/>
        </w:rPr>
        <w:t xml:space="preserve">(upper table) </w:t>
      </w:r>
      <w:r w:rsidR="00B12E98" w:rsidRPr="00BE166B">
        <w:rPr>
          <w:rFonts w:ascii="Times New Roman" w:hAnsi="Times New Roman" w:cs="Times New Roman"/>
          <w:b/>
          <w:color w:val="000000" w:themeColor="text1"/>
          <w:lang w:val="en-US"/>
        </w:rPr>
        <w:t xml:space="preserve">and multivariate analysis </w:t>
      </w:r>
      <w:r w:rsidR="0059792D" w:rsidRPr="00BE166B">
        <w:rPr>
          <w:rFonts w:ascii="Times New Roman" w:hAnsi="Times New Roman" w:cs="Times New Roman"/>
          <w:b/>
          <w:color w:val="000000" w:themeColor="text1"/>
          <w:lang w:val="en-US"/>
        </w:rPr>
        <w:t xml:space="preserve">(lower table) </w:t>
      </w:r>
      <w:r w:rsidR="00B12E98" w:rsidRPr="00BE166B">
        <w:rPr>
          <w:rFonts w:ascii="Times New Roman" w:hAnsi="Times New Roman" w:cs="Times New Roman"/>
          <w:b/>
          <w:color w:val="000000" w:themeColor="text1"/>
          <w:lang w:val="en-US"/>
        </w:rPr>
        <w:t>for day 90 Mortality</w:t>
      </w:r>
    </w:p>
    <w:p w:rsidR="00B12E98" w:rsidRPr="00BE166B" w:rsidRDefault="00B12E98" w:rsidP="0013146C">
      <w:pPr>
        <w:spacing w:line="480" w:lineRule="auto"/>
        <w:outlineLvl w:val="0"/>
        <w:rPr>
          <w:rFonts w:ascii="Times New Roman" w:hAnsi="Times New Roman" w:cs="Times New Roman"/>
          <w:color w:val="000000" w:themeColor="text1"/>
          <w:lang w:val="en-US"/>
        </w:rPr>
      </w:pPr>
      <w:r w:rsidRPr="00BE166B">
        <w:rPr>
          <w:rFonts w:ascii="Times New Roman" w:hAnsi="Times New Roman" w:cs="Times New Roman"/>
          <w:color w:val="000000" w:themeColor="text1"/>
          <w:lang w:val="en-US"/>
        </w:rPr>
        <w:t xml:space="preserve">A logistic regression was executed to analyze the impact of </w:t>
      </w:r>
      <w:r w:rsidR="0059792D" w:rsidRPr="00BE166B">
        <w:rPr>
          <w:rFonts w:ascii="Times New Roman" w:hAnsi="Times New Roman" w:cs="Times New Roman"/>
          <w:color w:val="000000" w:themeColor="text1"/>
          <w:lang w:val="en-US"/>
        </w:rPr>
        <w:t xml:space="preserve">study </w:t>
      </w:r>
      <w:r w:rsidRPr="00BE166B">
        <w:rPr>
          <w:rFonts w:ascii="Times New Roman" w:hAnsi="Times New Roman" w:cs="Times New Roman"/>
          <w:color w:val="000000" w:themeColor="text1"/>
          <w:lang w:val="en-US"/>
        </w:rPr>
        <w:t>arm on mortality at 90</w:t>
      </w:r>
      <w:r w:rsidR="00E145C8">
        <w:rPr>
          <w:rFonts w:ascii="Times New Roman" w:hAnsi="Times New Roman" w:cs="Times New Roman"/>
          <w:color w:val="000000" w:themeColor="text1"/>
          <w:lang w:val="en-US"/>
        </w:rPr>
        <w:t xml:space="preserve"> days</w:t>
      </w:r>
      <w:r w:rsidRPr="00BE166B">
        <w:rPr>
          <w:rFonts w:ascii="Times New Roman" w:hAnsi="Times New Roman" w:cs="Times New Roman"/>
          <w:color w:val="000000" w:themeColor="text1"/>
          <w:lang w:val="en-US"/>
        </w:rPr>
        <w:t>, after adjusting on confounding variables. Univariate analyses were first carried out, taking into account variable of interest with regard to mortality. Then, the variables with a p-value lower than 0.15 were considered for a multivariate logistic model. The variables with a p-</w:t>
      </w:r>
      <w:r w:rsidRPr="00BE166B">
        <w:rPr>
          <w:rFonts w:ascii="Times New Roman" w:hAnsi="Times New Roman" w:cs="Times New Roman"/>
          <w:color w:val="000000" w:themeColor="text1"/>
          <w:lang w:val="en-US"/>
        </w:rPr>
        <w:lastRenderedPageBreak/>
        <w:t xml:space="preserve">value lower than 0.05 in the multivariate model after a stepwise selection of variables were considered statistically significant. </w:t>
      </w:r>
    </w:p>
    <w:p w:rsidR="00271DDD" w:rsidRPr="00BE166B" w:rsidRDefault="00271DDD" w:rsidP="0013146C">
      <w:pPr>
        <w:spacing w:line="480" w:lineRule="auto"/>
        <w:outlineLvl w:val="0"/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  <w:r w:rsidRPr="00BE166B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COPD, chronic obstructive pulmonary disease; ID, iron deficiency; BMI, body mass index; SAPSII, simplified acute physiology score; SOFA, Sequential Organ Failure Assessment; MV, mechanical ventilation; CRP, c reactive protein; ICU, intensive care unit.</w:t>
      </w:r>
    </w:p>
    <w:tbl>
      <w:tblPr>
        <w:tblW w:w="9137" w:type="dxa"/>
        <w:tblInd w:w="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0"/>
        <w:gridCol w:w="2145"/>
        <w:gridCol w:w="1739"/>
        <w:gridCol w:w="1739"/>
        <w:gridCol w:w="803"/>
        <w:gridCol w:w="511"/>
      </w:tblGrid>
      <w:tr w:rsidR="0059792D" w:rsidRPr="00BE166B" w:rsidTr="00271DDD">
        <w:trPr>
          <w:cantSplit/>
          <w:tblHeader/>
        </w:trPr>
        <w:tc>
          <w:tcPr>
            <w:tcW w:w="2200" w:type="dxa"/>
            <w:shd w:val="clear" w:color="auto" w:fill="D9E2F3" w:themeFill="accent1" w:themeFillTint="33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271DD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variable</w:t>
            </w:r>
          </w:p>
        </w:tc>
        <w:tc>
          <w:tcPr>
            <w:tcW w:w="2145" w:type="dxa"/>
            <w:shd w:val="clear" w:color="auto" w:fill="D9E2F3" w:themeFill="accent1" w:themeFillTint="33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271DD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39" w:type="dxa"/>
            <w:shd w:val="clear" w:color="auto" w:fill="D9E2F3" w:themeFill="accent1" w:themeFillTint="33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271DD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Alive at Day-90</w:t>
            </w:r>
          </w:p>
          <w:p w:rsidR="0059792D" w:rsidRPr="00BE166B" w:rsidRDefault="0059792D" w:rsidP="00271DD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(n=347)</w:t>
            </w:r>
          </w:p>
        </w:tc>
        <w:tc>
          <w:tcPr>
            <w:tcW w:w="1739" w:type="dxa"/>
            <w:shd w:val="clear" w:color="auto" w:fill="D9E2F3" w:themeFill="accent1" w:themeFillTint="33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271DD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Dead at Day-90</w:t>
            </w:r>
          </w:p>
          <w:p w:rsidR="0059792D" w:rsidRPr="00BE166B" w:rsidRDefault="0059792D" w:rsidP="00271DD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(n=52)</w:t>
            </w:r>
          </w:p>
        </w:tc>
        <w:tc>
          <w:tcPr>
            <w:tcW w:w="803" w:type="dxa"/>
            <w:shd w:val="clear" w:color="auto" w:fill="D9E2F3" w:themeFill="accent1" w:themeFillTint="33"/>
            <w:tcMar>
              <w:left w:w="60" w:type="dxa"/>
              <w:right w:w="60" w:type="dxa"/>
            </w:tcMar>
            <w:vAlign w:val="center"/>
          </w:tcPr>
          <w:p w:rsidR="0059792D" w:rsidRPr="00BE166B" w:rsidRDefault="00C71F65" w:rsidP="00271DD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E16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Statistical</w:t>
            </w:r>
            <w:r w:rsidR="0059792D" w:rsidRPr="00BE16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Test</w:t>
            </w:r>
            <w:proofErr w:type="spellEnd"/>
          </w:p>
        </w:tc>
        <w:tc>
          <w:tcPr>
            <w:tcW w:w="511" w:type="dxa"/>
            <w:shd w:val="clear" w:color="auto" w:fill="D9E2F3" w:themeFill="accent1" w:themeFillTint="33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271DDD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p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Study Arm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Control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164 (82.83)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34 (17.17)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CHI2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0.01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Intervention arm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183 (91.04)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 (8.96)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Gender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Women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112 (86.82)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 (13.18)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CHI2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0.95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Men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235 (87.04)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35 (12.96)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At least one chronic disease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78 (95.12)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 (4.88)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CHI2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0.01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269 (84.86)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48 (15.14)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Alcohol consumption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214 (84.58)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39 (15.42)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CHI2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0.94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51 (85.00)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9 (15.00)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Obesity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187 (85.00)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33 (15.00)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CHI2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0.89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81 (84.38)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 (15.63)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Diabetes  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186 (86.51)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29 (13.49)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CHI2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0.23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83 (81.37)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19 (18.63)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Arterial Hypertension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98 (83.76)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19 (16.24)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CHI2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0.69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170 (85.43)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29 (14.57)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Coronary artery disease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229 (84.19)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43 (15.81)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CHI2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0.45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39 (88.64)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5 (11.36)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Chronic Renal Failure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249 (85.86)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41 (14.14)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FISHER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0.09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19 (73.08)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7 (26.92)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Cirrhosis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248 (87.02)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37 (12.98)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FISHER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&lt; 0.01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19 (63.33)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 (36.67)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Respiratory insufficiency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253 (86.64)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39 (13.36)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FISHER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&lt; 0.01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 (62.50)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9 (37.50)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COPD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233 (85.66)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39 (14.34)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CHI2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0.29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35 (79.55)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9 (20.45)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Mac CABE Score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Non-fatal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256 (90.46)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27 (9.54)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FISHER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0.02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Ultimately fatal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66 (79.52)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 (20.48)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Rapidly fatal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18 (81.82)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 (18.18)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Patient's type of admission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Surgical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218 (88.98)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27 (11.02)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CHI2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0.13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Medical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129 (83.77)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25 (16.23)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Sepsis on admission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Non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222 (88.10)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30 (11.90)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CHI2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0.38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proofErr w:type="spellStart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Oui</w:t>
            </w:r>
            <w:proofErr w:type="spellEnd"/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125 (85.03)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22 (14.97)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Significant bleeding on admission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282 (86.24)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45 (13.76)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CHI2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0.36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65 (90.28)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7 (9.72)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proofErr w:type="spellStart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lastRenderedPageBreak/>
              <w:t>Trasnfusion</w:t>
            </w:r>
            <w:proofErr w:type="spellEnd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before inclusion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192 (88.48)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25 (11.52)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CHI2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0.33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155 (85.16)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27 (14.84)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proofErr w:type="spellStart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Mecanical</w:t>
            </w:r>
            <w:proofErr w:type="spellEnd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ventilation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72 (88.89)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9 (11.11)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CHI2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0.57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275 (86.48)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43 (13.52)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proofErr w:type="spellStart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Non invasive</w:t>
            </w:r>
            <w:proofErr w:type="spellEnd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ventilation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231 (87.83)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32 (12.17)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CHI2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0.46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115 (85.19)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20 (14.81)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Catecholamine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231 (87.83)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32 (12.17)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CHI2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0.13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Yes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115 (85.19)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20 (14.81)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Iron deficiency 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Absolute ID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118 (85.51)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20 (14.49)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FISHER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0.90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Functional ID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76 (83.52)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 (16.48)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No ID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145 (89.51)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17 (10.49)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age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Mean (± </w:t>
            </w:r>
            <w:proofErr w:type="spellStart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sd</w:t>
            </w:r>
            <w:proofErr w:type="spellEnd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62.23 (± 14.70)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71.81 (± 9.92)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WMW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&lt; 0.01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271DD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BMI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Mean (± </w:t>
            </w:r>
            <w:proofErr w:type="spellStart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sd</w:t>
            </w:r>
            <w:proofErr w:type="spellEnd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29.20 (± 14.32)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28.01 (± 7.40)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WMW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0.63</w:t>
            </w:r>
          </w:p>
        </w:tc>
      </w:tr>
      <w:tr w:rsidR="0059792D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271DD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SAPSII</w:t>
            </w:r>
            <w:r w:rsidR="0059792D"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Score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Mean (± </w:t>
            </w:r>
            <w:proofErr w:type="spellStart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sd</w:t>
            </w:r>
            <w:proofErr w:type="spellEnd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40.14 (± 17.12)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49.90 (± 15.98)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WMW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59792D" w:rsidRPr="00BE166B" w:rsidRDefault="0059792D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&lt; 0.01</w:t>
            </w:r>
          </w:p>
        </w:tc>
      </w:tr>
      <w:tr w:rsidR="00C71F65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SOFA total score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Median (Q1;Q3)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6.00 (4.00 ; 9.00)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8.00 (4.00 ; 10.00)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WMW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0.10</w:t>
            </w:r>
          </w:p>
        </w:tc>
      </w:tr>
      <w:tr w:rsidR="00C71F65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Hepcidine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Median (Q1;Q3)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34.00 (14.00 ; 62.80)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24.60 (13.10 ; 55.35)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WMW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0.27</w:t>
            </w:r>
          </w:p>
        </w:tc>
      </w:tr>
      <w:tr w:rsidR="00C71F65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Duration of MV (days) 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Median (Q1;Q3)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4.00 (2.00 ; 11.00)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9.00 (3.00 ; 18.00)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WMW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&lt; 0.01</w:t>
            </w:r>
          </w:p>
        </w:tc>
      </w:tr>
      <w:tr w:rsidR="00C71F65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Duration of catecholamines (days)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Median (Q1;Q3)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3.00 (2.00 ; 4.00)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5.00 (2.00 ; 10.00)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WMW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&lt; 0.01</w:t>
            </w:r>
          </w:p>
        </w:tc>
      </w:tr>
      <w:tr w:rsidR="00C71F65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Hemoglobin at admission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Mean (± </w:t>
            </w:r>
            <w:proofErr w:type="spellStart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sd</w:t>
            </w:r>
            <w:proofErr w:type="spellEnd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11.18 (± 2.46)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10.78 (± 2.28)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WMW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0.36</w:t>
            </w:r>
          </w:p>
        </w:tc>
      </w:tr>
      <w:tr w:rsidR="00C71F65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CRP at </w:t>
            </w:r>
            <w:r w:rsidR="006C5CD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ICU 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admission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n=128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n=18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71F65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CRP at </w:t>
            </w:r>
            <w:r w:rsidR="006C5CD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ICU 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admission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Median (Q1;Q3)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87.00 (11.90 ; 204.00)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157.50 (29.00 ; 300.70)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WMW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0.08</w:t>
            </w:r>
          </w:p>
        </w:tc>
      </w:tr>
      <w:tr w:rsidR="00C71F65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Median (</w:t>
            </w:r>
            <w:proofErr w:type="spellStart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min;max</w:t>
            </w:r>
            <w:proofErr w:type="spellEnd"/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87.00 (1.00 ; 506.30)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157.50 (6.00 ; 428.30)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71F65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Hemoglobin at ICU discharge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n=276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n=38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59792D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71F65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Median (Q1;Q3)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9.90 (8.90 ; 10.80)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9.60 (8.30 ; 10.10)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WMW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0.05</w:t>
            </w:r>
          </w:p>
        </w:tc>
      </w:tr>
      <w:tr w:rsidR="00C71F65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Ferritin at </w:t>
            </w:r>
            <w:r w:rsidR="006C5CDF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ICU</w:t>
            </w: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discharge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n=151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n=16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WMW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0.89</w:t>
            </w:r>
          </w:p>
        </w:tc>
      </w:tr>
      <w:tr w:rsidR="00C71F65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Median (Q1;Q3)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681.00 (310.00 ; 1043.00)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538.00 (236.00 ; 1264.00)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71F65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Transferrin saturation at ICU discharge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n=144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n=14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71F65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Median (Q1;Q3)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14.00 (11.00 ; 20.00)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19.50 (13.00 ; 26.00)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WMW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0.08</w:t>
            </w:r>
          </w:p>
        </w:tc>
      </w:tr>
      <w:tr w:rsidR="00C71F65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CRP at ICU discharge</w:t>
            </w: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n=178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n=20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C71F65" w:rsidRPr="00BE166B" w:rsidTr="00C71F65">
        <w:trPr>
          <w:cantSplit/>
        </w:trPr>
        <w:tc>
          <w:tcPr>
            <w:tcW w:w="2200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45" w:type="dxa"/>
            <w:shd w:val="clear" w:color="auto" w:fill="FFFFFF" w:themeFill="background1"/>
            <w:tcMar>
              <w:left w:w="60" w:type="dxa"/>
              <w:right w:w="60" w:type="dxa"/>
            </w:tcMar>
            <w:vAlign w:val="center"/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Median (Q1;Q3)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68.50 (34.80 ; 115.00)</w:t>
            </w:r>
          </w:p>
        </w:tc>
        <w:tc>
          <w:tcPr>
            <w:tcW w:w="1739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57.50 (29.85 ; 137.30)</w:t>
            </w:r>
          </w:p>
        </w:tc>
        <w:tc>
          <w:tcPr>
            <w:tcW w:w="803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WMW</w:t>
            </w:r>
          </w:p>
        </w:tc>
        <w:tc>
          <w:tcPr>
            <w:tcW w:w="511" w:type="dxa"/>
            <w:shd w:val="clear" w:color="auto" w:fill="FFFFFF" w:themeFill="background1"/>
            <w:tcMar>
              <w:left w:w="60" w:type="dxa"/>
              <w:right w:w="60" w:type="dxa"/>
            </w:tcMar>
          </w:tcPr>
          <w:p w:rsidR="00C71F65" w:rsidRPr="00BE166B" w:rsidRDefault="00C71F65" w:rsidP="00C71F6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0.92</w:t>
            </w:r>
          </w:p>
        </w:tc>
      </w:tr>
    </w:tbl>
    <w:p w:rsidR="00B12E98" w:rsidRPr="00BE166B" w:rsidRDefault="00B12E98" w:rsidP="0013146C">
      <w:pPr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lang w:val="en-US"/>
        </w:rPr>
      </w:pPr>
    </w:p>
    <w:p w:rsidR="00271DDD" w:rsidRPr="00BE166B" w:rsidRDefault="00271DDD" w:rsidP="0013146C">
      <w:pPr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lang w:val="en-US"/>
        </w:rPr>
      </w:pPr>
      <w:r w:rsidRPr="00BE166B">
        <w:rPr>
          <w:rFonts w:ascii="Times New Roman" w:hAnsi="Times New Roman" w:cs="Times New Roman"/>
          <w:b/>
          <w:color w:val="000000" w:themeColor="text1"/>
          <w:lang w:val="en-US"/>
        </w:rPr>
        <w:t>Logistic regression model for Day-90 mortality:</w:t>
      </w:r>
    </w:p>
    <w:tbl>
      <w:tblPr>
        <w:tblW w:w="0" w:type="auto"/>
        <w:tblInd w:w="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35"/>
        <w:gridCol w:w="1173"/>
        <w:gridCol w:w="1173"/>
        <w:gridCol w:w="1173"/>
        <w:gridCol w:w="1173"/>
      </w:tblGrid>
      <w:tr w:rsidR="00271DDD" w:rsidRPr="00BE166B" w:rsidTr="00271DDD">
        <w:trPr>
          <w:cantSplit/>
          <w:tblHeader/>
        </w:trPr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nil"/>
            </w:tcBorders>
            <w:shd w:val="clear" w:color="auto" w:fill="D9E2F3" w:themeFill="accent1" w:themeFillTint="33"/>
            <w:tcMar>
              <w:left w:w="60" w:type="dxa"/>
              <w:right w:w="60" w:type="dxa"/>
            </w:tcMar>
            <w:vAlign w:val="center"/>
          </w:tcPr>
          <w:p w:rsidR="00271DDD" w:rsidRPr="00BE166B" w:rsidRDefault="00271DDD" w:rsidP="00E145C8">
            <w:pPr>
              <w:keepNext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E2F3" w:themeFill="accent1" w:themeFillTint="33"/>
            <w:vAlign w:val="center"/>
          </w:tcPr>
          <w:p w:rsidR="00271DDD" w:rsidRPr="00BE166B" w:rsidRDefault="00271DDD" w:rsidP="00E145C8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Odds-ratio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E2F3" w:themeFill="accent1" w:themeFillTint="33"/>
            <w:vAlign w:val="center"/>
          </w:tcPr>
          <w:p w:rsidR="00271DDD" w:rsidRPr="00BE166B" w:rsidRDefault="00271DDD" w:rsidP="00E145C8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95% Confidence Interval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D9E2F3" w:themeFill="accent1" w:themeFillTint="33"/>
            <w:tcMar>
              <w:left w:w="60" w:type="dxa"/>
              <w:right w:w="60" w:type="dxa"/>
            </w:tcMar>
            <w:vAlign w:val="center"/>
          </w:tcPr>
          <w:p w:rsidR="00271DDD" w:rsidRPr="00BE166B" w:rsidRDefault="00271DDD" w:rsidP="00E145C8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P-value</w:t>
            </w:r>
          </w:p>
        </w:tc>
      </w:tr>
      <w:tr w:rsidR="00271DDD" w:rsidRPr="00BE166B" w:rsidTr="00271DDD">
        <w:trPr>
          <w:cantSplit/>
        </w:trPr>
        <w:tc>
          <w:tcPr>
            <w:tcW w:w="293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:rsidR="00271DDD" w:rsidRPr="00BE166B" w:rsidRDefault="00271DDD" w:rsidP="00E145C8">
            <w:pPr>
              <w:keepNext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Study arm : Intervention vs Control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271DDD" w:rsidRPr="00BE166B" w:rsidRDefault="00271DDD" w:rsidP="00E145C8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0.46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271DDD" w:rsidRPr="00BE166B" w:rsidRDefault="00271DDD" w:rsidP="00E145C8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0.22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:rsidR="00271DDD" w:rsidRPr="00BE166B" w:rsidRDefault="00271DDD" w:rsidP="00E145C8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0.94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271DDD" w:rsidRPr="00BE166B" w:rsidRDefault="00271DDD" w:rsidP="00E145C8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0.035</w:t>
            </w:r>
          </w:p>
        </w:tc>
      </w:tr>
      <w:tr w:rsidR="00271DDD" w:rsidRPr="00BE166B" w:rsidTr="00271DDD">
        <w:trPr>
          <w:cantSplit/>
        </w:trPr>
        <w:tc>
          <w:tcPr>
            <w:tcW w:w="293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:rsidR="00271DDD" w:rsidRPr="00BE166B" w:rsidRDefault="00271DDD" w:rsidP="00E145C8">
            <w:pPr>
              <w:keepNext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Age (per each 1-year increase)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271DDD" w:rsidRPr="00BE166B" w:rsidRDefault="00271DDD" w:rsidP="00E145C8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1.07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271DDD" w:rsidRPr="00BE166B" w:rsidRDefault="00271DDD" w:rsidP="00E145C8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1.04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:rsidR="00271DDD" w:rsidRPr="00BE166B" w:rsidRDefault="00271DDD" w:rsidP="00E145C8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1.12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271DDD" w:rsidRPr="00BE166B" w:rsidRDefault="00271DDD" w:rsidP="00E145C8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&lt; 0.001</w:t>
            </w:r>
          </w:p>
        </w:tc>
      </w:tr>
      <w:tr w:rsidR="00271DDD" w:rsidRPr="00BE166B" w:rsidTr="00271DDD">
        <w:trPr>
          <w:cantSplit/>
        </w:trPr>
        <w:tc>
          <w:tcPr>
            <w:tcW w:w="2935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center"/>
          </w:tcPr>
          <w:p w:rsidR="00271DDD" w:rsidRPr="00BE166B" w:rsidRDefault="00271DDD" w:rsidP="00E145C8">
            <w:pPr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Duration of Mechanical ventilation (per each 1-day increase)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vAlign w:val="center"/>
          </w:tcPr>
          <w:p w:rsidR="00271DDD" w:rsidRPr="00BE166B" w:rsidRDefault="00271DDD" w:rsidP="00E145C8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1.05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vAlign w:val="center"/>
          </w:tcPr>
          <w:p w:rsidR="00271DDD" w:rsidRPr="00BE166B" w:rsidRDefault="00271DDD" w:rsidP="00E145C8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1.02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71DDD" w:rsidRPr="00BE166B" w:rsidRDefault="00271DDD" w:rsidP="00E145C8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1.09</w:t>
            </w:r>
          </w:p>
        </w:tc>
        <w:tc>
          <w:tcPr>
            <w:tcW w:w="1173" w:type="dxa"/>
            <w:tcBorders>
              <w:top w:val="nil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271DDD" w:rsidRPr="00BE166B" w:rsidRDefault="00271DDD" w:rsidP="00E145C8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&lt;0.001</w:t>
            </w:r>
          </w:p>
        </w:tc>
      </w:tr>
    </w:tbl>
    <w:p w:rsidR="0013146C" w:rsidRPr="00BE166B" w:rsidRDefault="00B12E98" w:rsidP="0013146C">
      <w:pPr>
        <w:spacing w:line="480" w:lineRule="auto"/>
        <w:outlineLvl w:val="0"/>
        <w:rPr>
          <w:rFonts w:ascii="Times New Roman" w:hAnsi="Times New Roman" w:cs="Times New Roman"/>
          <w:b/>
          <w:color w:val="000000" w:themeColor="text1"/>
          <w:lang w:val="en-US"/>
        </w:rPr>
      </w:pPr>
      <w:proofErr w:type="spellStart"/>
      <w:r w:rsidRPr="00BE166B">
        <w:rPr>
          <w:rFonts w:ascii="Times New Roman" w:hAnsi="Times New Roman" w:cs="Times New Roman"/>
          <w:b/>
          <w:color w:val="000000" w:themeColor="text1"/>
          <w:lang w:val="en-US"/>
        </w:rPr>
        <w:lastRenderedPageBreak/>
        <w:t>eTable</w:t>
      </w:r>
      <w:proofErr w:type="spellEnd"/>
      <w:r w:rsidRPr="00BE166B">
        <w:rPr>
          <w:rFonts w:ascii="Times New Roman" w:hAnsi="Times New Roman" w:cs="Times New Roman"/>
          <w:b/>
          <w:color w:val="000000" w:themeColor="text1"/>
          <w:lang w:val="en-US"/>
        </w:rPr>
        <w:t xml:space="preserve"> 3: </w:t>
      </w:r>
      <w:r w:rsidR="0013146C" w:rsidRPr="00BE166B">
        <w:rPr>
          <w:rFonts w:ascii="Times New Roman" w:hAnsi="Times New Roman" w:cs="Times New Roman"/>
          <w:b/>
          <w:color w:val="000000" w:themeColor="text1"/>
          <w:lang w:val="en-US"/>
        </w:rPr>
        <w:t xml:space="preserve">Patients characteristics </w:t>
      </w:r>
      <w:bookmarkStart w:id="0" w:name="_GoBack"/>
      <w:bookmarkEnd w:id="0"/>
      <w:r w:rsidR="0013146C" w:rsidRPr="00BE166B">
        <w:rPr>
          <w:rFonts w:ascii="Times New Roman" w:hAnsi="Times New Roman" w:cs="Times New Roman"/>
          <w:b/>
          <w:color w:val="000000" w:themeColor="text1"/>
          <w:lang w:val="en-US"/>
        </w:rPr>
        <w:t xml:space="preserve"> in sub</w:t>
      </w:r>
      <w:r w:rsidR="000670A8" w:rsidRPr="00BE166B">
        <w:rPr>
          <w:rFonts w:ascii="Times New Roman" w:hAnsi="Times New Roman" w:cs="Times New Roman"/>
          <w:b/>
          <w:color w:val="000000" w:themeColor="text1"/>
          <w:lang w:val="en-US"/>
        </w:rPr>
        <w:t>-</w:t>
      </w:r>
      <w:r w:rsidR="0013146C" w:rsidRPr="00BE166B">
        <w:rPr>
          <w:rFonts w:ascii="Times New Roman" w:hAnsi="Times New Roman" w:cs="Times New Roman"/>
          <w:b/>
          <w:color w:val="000000" w:themeColor="text1"/>
          <w:lang w:val="en-US"/>
        </w:rPr>
        <w:t>group analysis, comparing ID patients treated in intervention arm to ID patients not treated in control arm.</w:t>
      </w:r>
    </w:p>
    <w:p w:rsidR="0013146C" w:rsidRPr="00BE166B" w:rsidRDefault="0013146C" w:rsidP="0013146C">
      <w:pPr>
        <w:spacing w:line="480" w:lineRule="auto"/>
        <w:outlineLvl w:val="0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BE166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Data are expressed as </w:t>
      </w:r>
      <w:proofErr w:type="spellStart"/>
      <w:r w:rsidRPr="00BE166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mean±SD</w:t>
      </w:r>
      <w:proofErr w:type="spellEnd"/>
      <w:r w:rsidRPr="00BE166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, median(Q1;Q3) or n(%).</w:t>
      </w:r>
    </w:p>
    <w:p w:rsidR="0013146C" w:rsidRPr="00BE166B" w:rsidRDefault="0013146C" w:rsidP="0013146C">
      <w:pPr>
        <w:spacing w:line="480" w:lineRule="auto"/>
        <w:outlineLvl w:val="0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BE166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BMI, Body Mass Index; COPD, Chronic Obstructive Pulmonary Disease; ICU, Intensive Care Unit; SAPS II, Simplified Acute Physiology Score II; SOFA, Simplified Organ Failure Assessment; Hb, Hemoglobin; LOS, Length of stay; MV, Mechanical Ventilation; CRP, C Reactive Protein; TSAT, Transferrin Saturation. Absolute ID, Absolute iron deficiency was defined as an </w:t>
      </w:r>
      <w:r w:rsidR="004F4659" w:rsidRPr="00BE166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h</w:t>
      </w:r>
      <w:r w:rsidRPr="00BE166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epcidin &lt;20 µg/L; Functional ID, Functional iron deficiency was defined as 20≤ </w:t>
      </w:r>
      <w:r w:rsidR="004F4659" w:rsidRPr="00BE166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h</w:t>
      </w:r>
      <w:r w:rsidRPr="00BE166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epcidin &lt;41 µg/L.</w:t>
      </w:r>
    </w:p>
    <w:p w:rsidR="0013146C" w:rsidRPr="00BE166B" w:rsidRDefault="0013146C" w:rsidP="0013146C">
      <w:pPr>
        <w:spacing w:line="480" w:lineRule="auto"/>
        <w:outlineLvl w:val="0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BE166B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* Transfusion before inclusion is defined as having received a blood transfusion during the week before inclusion.</w:t>
      </w:r>
    </w:p>
    <w:tbl>
      <w:tblPr>
        <w:tblStyle w:val="TableauGrille1Clair-Accentuation11"/>
        <w:tblW w:w="9493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830"/>
        <w:gridCol w:w="2977"/>
        <w:gridCol w:w="2846"/>
        <w:gridCol w:w="840"/>
      </w:tblGrid>
      <w:tr w:rsidR="0013146C" w:rsidRPr="00BE166B" w:rsidTr="005979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ind w:right="3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Patients with ID treated in Hepcidin arm </w:t>
            </w:r>
          </w:p>
          <w:p w:rsidR="0013146C" w:rsidRPr="00BE166B" w:rsidRDefault="0013146C" w:rsidP="0059792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(n= 53)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 xml:space="preserve">Patients with ID not treated in control arm </w:t>
            </w:r>
          </w:p>
          <w:p w:rsidR="0013146C" w:rsidRPr="00BE166B" w:rsidRDefault="0013146C" w:rsidP="0059792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(n=102)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Age (</w:t>
            </w:r>
            <w:proofErr w:type="spellStart"/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yrs</w:t>
            </w:r>
            <w:proofErr w:type="spellEnd"/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63.1±15.86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63.3±14.3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0.99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20 (37.7)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45 (44.1)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0.44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BMI (kg/m</w:t>
            </w: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vertAlign w:val="superscript"/>
                <w:lang w:val="en-US"/>
              </w:rPr>
              <w:t>2</w:t>
            </w: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27.7 (23.4 ; 33.9)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27.4 (24.6 ; 31.2)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0.83</w:t>
            </w:r>
          </w:p>
        </w:tc>
      </w:tr>
      <w:tr w:rsidR="0013146C" w:rsidRPr="00BE166B" w:rsidTr="0059792D">
        <w:trPr>
          <w:trHeight w:val="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At least one chronic disease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38 (71.7)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81 (79.4)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0.28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Diabetes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12 (22.6)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12 (31.3)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0.4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Cirrhosis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 (5.6)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13 (12.7)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0.21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Heart Failure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 (7.5)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 (5.9)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0.73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Arterial Hypertension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23 (43.4)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46 (45)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0.76</w:t>
            </w:r>
          </w:p>
        </w:tc>
      </w:tr>
      <w:tr w:rsidR="0013146C" w:rsidRPr="00BE166B" w:rsidTr="0059792D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Coronary artery disease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 (11.3)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 (8.8)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0.56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Mc CABE score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0.96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   Non-fatal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40 (75.5)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74 (72.7)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   Ultimately fatal (1-4 years)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10 (18.9)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20 (19.6)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   Rapidly fatal (&lt;1 year)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 (5.7)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 (7.8)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6C5CDF" w:rsidRDefault="0013146C" w:rsidP="006C5CDF">
            <w:pPr>
              <w:spacing w:line="276" w:lineRule="auto"/>
              <w:ind w:firstLine="314"/>
              <w:rPr>
                <w:rFonts w:ascii="Times New Roman" w:hAnsi="Times New Roman" w:cs="Times New Roman"/>
                <w:b w:val="0"/>
                <w:i/>
                <w:color w:val="000000" w:themeColor="text1"/>
                <w:sz w:val="20"/>
                <w:szCs w:val="20"/>
                <w:lang w:val="en-US"/>
              </w:rPr>
            </w:pPr>
            <w:r w:rsidRPr="006C5CDF">
              <w:rPr>
                <w:rFonts w:ascii="Times New Roman" w:hAnsi="Times New Roman" w:cs="Times New Roman"/>
                <w:b w:val="0"/>
                <w:i/>
                <w:color w:val="000000" w:themeColor="text1"/>
                <w:sz w:val="20"/>
                <w:szCs w:val="20"/>
                <w:lang w:val="en-US"/>
              </w:rPr>
              <w:t>ICU admission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Recent surgical history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31 (58.5)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62 (60.8)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0.78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Sepsis on admission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18 (33.9)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38 (37.2)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0.73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Significant bleeding on admission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11 (20.75)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20 (19.6) 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Trauma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12 (22.64)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14 (13.7)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0.18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Transfusion before inclusion*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29 (54.7)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56 (54.9)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0.98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SAPS II 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41 (29 ; 51)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41 (28 ; 52)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0.8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SOFA 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 (4 ; 9)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 (4 ; 10)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0.73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Hb (g/</w:t>
            </w:r>
            <w:proofErr w:type="spellStart"/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dL</w:t>
            </w:r>
            <w:proofErr w:type="spellEnd"/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11.3±2.5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11.3±2.9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0.71</w:t>
            </w:r>
          </w:p>
        </w:tc>
      </w:tr>
      <w:tr w:rsidR="0013146C" w:rsidRPr="00BE166B" w:rsidTr="0059792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3146C" w:rsidRPr="00BE166B" w:rsidTr="0059792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E166B" w:rsidRDefault="006C5CDF" w:rsidP="006C5CDF">
            <w:pPr>
              <w:spacing w:line="276" w:lineRule="auto"/>
              <w:ind w:right="-105" w:firstLine="314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D4DFC">
              <w:rPr>
                <w:rFonts w:ascii="Times New Roman" w:hAnsi="Times New Roman" w:cs="Times New Roman"/>
                <w:b w:val="0"/>
                <w:i/>
                <w:color w:val="FF0000"/>
                <w:sz w:val="20"/>
                <w:szCs w:val="20"/>
                <w:lang w:val="en-US"/>
              </w:rPr>
              <w:lastRenderedPageBreak/>
              <w:t xml:space="preserve">Organ support </w:t>
            </w:r>
            <w:r>
              <w:rPr>
                <w:rFonts w:ascii="Times New Roman" w:hAnsi="Times New Roman" w:cs="Times New Roman"/>
                <w:b w:val="0"/>
                <w:i/>
                <w:color w:val="000000" w:themeColor="text1"/>
                <w:sz w:val="20"/>
                <w:szCs w:val="20"/>
                <w:lang w:val="en-US"/>
              </w:rPr>
              <w:t xml:space="preserve">during </w:t>
            </w:r>
            <w:r w:rsidRPr="002A32C8">
              <w:rPr>
                <w:rFonts w:ascii="Times New Roman" w:hAnsi="Times New Roman" w:cs="Times New Roman"/>
                <w:b w:val="0"/>
                <w:i/>
                <w:color w:val="000000" w:themeColor="text1"/>
                <w:sz w:val="20"/>
                <w:szCs w:val="20"/>
                <w:lang w:val="en-US"/>
              </w:rPr>
              <w:t>ICU Stay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ICU LOS (Days)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13 (7 to 22)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12 (7 to 20)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Mechanical ventilation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40 (75.5)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85 (83.3)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0.24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  Duration of MV (days)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 (2 ; 14)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 (2 ; 9)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0.18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Renal support 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 (13.2)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 (8.8)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0.39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  Duration of support (days)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 (3 ; 13)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 (3 ; 9)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0.73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Catecholamine 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30 (56.6)</w:t>
            </w:r>
          </w:p>
        </w:tc>
        <w:tc>
          <w:tcPr>
            <w:tcW w:w="2846" w:type="dxa"/>
            <w:shd w:val="clear" w:color="auto" w:fill="FFFFFF" w:themeFill="background1"/>
            <w:hideMark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72 (70.6)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0.08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  Duration of catecholamine (days)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 (2 ; 6)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 (2 ; 4)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0.15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6C5CDF" w:rsidP="006C5CDF">
            <w:pPr>
              <w:spacing w:line="276" w:lineRule="auto"/>
              <w:ind w:firstLine="314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9D7F6B">
              <w:rPr>
                <w:rFonts w:ascii="Times New Roman" w:hAnsi="Times New Roman" w:cs="Times New Roman"/>
                <w:b w:val="0"/>
                <w:i/>
                <w:color w:val="FF0000"/>
                <w:sz w:val="20"/>
                <w:szCs w:val="20"/>
                <w:lang w:val="en-US"/>
              </w:rPr>
              <w:t>ICU Discharge Blood Tests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Hb (g/</w:t>
            </w:r>
            <w:proofErr w:type="spellStart"/>
            <w:r w:rsidRPr="00BE166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dL</w:t>
            </w:r>
            <w:proofErr w:type="spellEnd"/>
            <w:r w:rsidRPr="00BE166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9.9±1.5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9.9±1.2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0.88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CRP (mg/L)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16.05 (3.75 ; 105.7)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39.9 (4.5 ; 214.9)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0.32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Ferritin (µg/L)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554 (327 ; 968)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380 (174 ; 685)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0.03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TSAT (%)</w:t>
            </w:r>
          </w:p>
        </w:tc>
        <w:tc>
          <w:tcPr>
            <w:tcW w:w="2977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14.5 (11.5 ; 27)</w:t>
            </w:r>
          </w:p>
        </w:tc>
        <w:tc>
          <w:tcPr>
            <w:tcW w:w="2846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13 (11 ; 17)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0.42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Hepcidin (µg/L)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18.5 (7.9 ; 23.6)</w:t>
            </w:r>
          </w:p>
        </w:tc>
        <w:tc>
          <w:tcPr>
            <w:tcW w:w="2846" w:type="dxa"/>
            <w:shd w:val="clear" w:color="auto" w:fill="FFFFFF" w:themeFill="background1"/>
            <w:vAlign w:val="center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15.6 (8 ; 27.9)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0.81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Absolute ID (n)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34 (64.2)</w:t>
            </w:r>
          </w:p>
        </w:tc>
        <w:tc>
          <w:tcPr>
            <w:tcW w:w="2846" w:type="dxa"/>
            <w:shd w:val="clear" w:color="auto" w:fill="FFFFFF" w:themeFill="background1"/>
            <w:vAlign w:val="center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60 (58.8)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0.52</w:t>
            </w:r>
          </w:p>
        </w:tc>
      </w:tr>
      <w:tr w:rsidR="0013146C" w:rsidRPr="00BE166B" w:rsidTr="0059792D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Functional ID (n)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19 (35.8)</w:t>
            </w:r>
          </w:p>
        </w:tc>
        <w:tc>
          <w:tcPr>
            <w:tcW w:w="2846" w:type="dxa"/>
            <w:shd w:val="clear" w:color="auto" w:fill="FFFFFF" w:themeFill="background1"/>
            <w:vAlign w:val="center"/>
          </w:tcPr>
          <w:p w:rsidR="0013146C" w:rsidRPr="00BE166B" w:rsidRDefault="0013146C" w:rsidP="0059792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BE166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42 (41.2)</w:t>
            </w:r>
          </w:p>
        </w:tc>
        <w:tc>
          <w:tcPr>
            <w:tcW w:w="840" w:type="dxa"/>
            <w:shd w:val="clear" w:color="auto" w:fill="FFFFFF" w:themeFill="background1"/>
          </w:tcPr>
          <w:p w:rsidR="0013146C" w:rsidRPr="00BE166B" w:rsidRDefault="0013146C" w:rsidP="0059792D">
            <w:pPr>
              <w:spacing w:line="276" w:lineRule="auto"/>
              <w:ind w:left="-255" w:firstLine="25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:rsidR="0013146C" w:rsidRPr="00BE166B" w:rsidRDefault="0013146C" w:rsidP="0013146C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p w:rsidR="0013146C" w:rsidRPr="00BE166B" w:rsidRDefault="0013146C" w:rsidP="0013146C">
      <w:pP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p w:rsidR="008D4927" w:rsidRPr="00BE166B" w:rsidRDefault="008D4927">
      <w:pPr>
        <w:rPr>
          <w:lang w:val="en-US"/>
        </w:rPr>
      </w:pPr>
    </w:p>
    <w:sectPr w:rsidR="008D4927" w:rsidRPr="00BE166B" w:rsidSect="0059792D">
      <w:headerReference w:type="even" r:id="rId7"/>
      <w:head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20DC" w:rsidRDefault="000920DC">
      <w:r>
        <w:separator/>
      </w:r>
    </w:p>
  </w:endnote>
  <w:endnote w:type="continuationSeparator" w:id="0">
    <w:p w:rsidR="000920DC" w:rsidRDefault="00092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egoe UI">
    <w:altName w:val="Calibri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20DC" w:rsidRDefault="000920DC">
      <w:r>
        <w:separator/>
      </w:r>
    </w:p>
  </w:footnote>
  <w:footnote w:type="continuationSeparator" w:id="0">
    <w:p w:rsidR="000920DC" w:rsidRDefault="000920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45C8" w:rsidRDefault="00E145C8" w:rsidP="0059792D">
    <w:pPr>
      <w:pStyle w:val="En-tte"/>
      <w:framePr w:wrap="none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E145C8" w:rsidRDefault="00E145C8" w:rsidP="0059792D">
    <w:pPr>
      <w:pStyle w:val="En-tt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45C8" w:rsidRDefault="00E145C8" w:rsidP="0059792D">
    <w:pPr>
      <w:pStyle w:val="En-tte"/>
      <w:framePr w:wrap="none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15</w:t>
    </w:r>
    <w:r>
      <w:rPr>
        <w:rStyle w:val="Numrodepage"/>
      </w:rPr>
      <w:fldChar w:fldCharType="end"/>
    </w:r>
  </w:p>
  <w:p w:rsidR="00E145C8" w:rsidRDefault="00E145C8" w:rsidP="0059792D">
    <w:pPr>
      <w:pStyle w:val="En-tte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F4539"/>
    <w:multiLevelType w:val="hybridMultilevel"/>
    <w:tmpl w:val="4DDC51BE"/>
    <w:lvl w:ilvl="0" w:tplc="DA0A742C">
      <w:start w:val="3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466737"/>
    <w:multiLevelType w:val="multilevel"/>
    <w:tmpl w:val="7EB2FEF4"/>
    <w:lvl w:ilvl="0">
      <w:start w:val="1"/>
      <w:numFmt w:val="decimal"/>
      <w:pStyle w:val="Style1"/>
      <w:lvlText w:val="%1"/>
      <w:lvlJc w:val="left"/>
      <w:pPr>
        <w:ind w:left="1141" w:hanging="432"/>
      </w:pPr>
    </w:lvl>
    <w:lvl w:ilvl="1">
      <w:start w:val="1"/>
      <w:numFmt w:val="decimal"/>
      <w:lvlText w:val="%1.%2"/>
      <w:lvlJc w:val="left"/>
      <w:pPr>
        <w:ind w:left="1285" w:hanging="576"/>
      </w:pPr>
    </w:lvl>
    <w:lvl w:ilvl="2">
      <w:start w:val="1"/>
      <w:numFmt w:val="decimal"/>
      <w:lvlText w:val="%1.%2.%3"/>
      <w:lvlJc w:val="left"/>
      <w:pPr>
        <w:ind w:left="1429" w:hanging="720"/>
      </w:pPr>
    </w:lvl>
    <w:lvl w:ilvl="3">
      <w:start w:val="1"/>
      <w:numFmt w:val="decimal"/>
      <w:lvlText w:val="%1.%2.%3.%4"/>
      <w:lvlJc w:val="left"/>
      <w:pPr>
        <w:ind w:left="1573" w:hanging="864"/>
      </w:pPr>
    </w:lvl>
    <w:lvl w:ilvl="4">
      <w:start w:val="1"/>
      <w:numFmt w:val="decimal"/>
      <w:lvlText w:val="%1.%2.%3.%4.%5"/>
      <w:lvlJc w:val="left"/>
      <w:pPr>
        <w:ind w:left="1717" w:hanging="1008"/>
      </w:pPr>
    </w:lvl>
    <w:lvl w:ilvl="5">
      <w:start w:val="1"/>
      <w:numFmt w:val="decimal"/>
      <w:lvlText w:val="%1.%2.%3.%4.%5.%6"/>
      <w:lvlJc w:val="left"/>
      <w:pPr>
        <w:ind w:left="1861" w:hanging="1152"/>
      </w:pPr>
    </w:lvl>
    <w:lvl w:ilvl="6">
      <w:start w:val="1"/>
      <w:numFmt w:val="decimal"/>
      <w:lvlText w:val="%1.%2.%3.%4.%5.%6.%7"/>
      <w:lvlJc w:val="left"/>
      <w:pPr>
        <w:ind w:left="2005" w:hanging="1296"/>
      </w:pPr>
    </w:lvl>
    <w:lvl w:ilvl="7">
      <w:start w:val="1"/>
      <w:numFmt w:val="decimal"/>
      <w:lvlText w:val="%1.%2.%3.%4.%5.%6.%7.%8"/>
      <w:lvlJc w:val="left"/>
      <w:pPr>
        <w:ind w:left="2149" w:hanging="1440"/>
      </w:pPr>
    </w:lvl>
    <w:lvl w:ilvl="8">
      <w:start w:val="1"/>
      <w:numFmt w:val="decimal"/>
      <w:lvlText w:val="%1.%2.%3.%4.%5.%6.%7.%8.%9"/>
      <w:lvlJc w:val="left"/>
      <w:pPr>
        <w:ind w:left="2293" w:hanging="1584"/>
      </w:pPr>
    </w:lvl>
  </w:abstractNum>
  <w:abstractNum w:abstractNumId="2" w15:restartNumberingAfterBreak="0">
    <w:nsid w:val="614135AF"/>
    <w:multiLevelType w:val="multilevel"/>
    <w:tmpl w:val="B4B87ABC"/>
    <w:lvl w:ilvl="0">
      <w:start w:val="1"/>
      <w:numFmt w:val="decimal"/>
      <w:pStyle w:val="Style2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46C"/>
    <w:rsid w:val="000178B1"/>
    <w:rsid w:val="000670A8"/>
    <w:rsid w:val="0007479F"/>
    <w:rsid w:val="000920DC"/>
    <w:rsid w:val="000A1A45"/>
    <w:rsid w:val="000A7BDA"/>
    <w:rsid w:val="000E1285"/>
    <w:rsid w:val="00100441"/>
    <w:rsid w:val="001048F8"/>
    <w:rsid w:val="0011722C"/>
    <w:rsid w:val="0013146C"/>
    <w:rsid w:val="00165CCC"/>
    <w:rsid w:val="00190CB2"/>
    <w:rsid w:val="001A3827"/>
    <w:rsid w:val="001B083D"/>
    <w:rsid w:val="00232CC2"/>
    <w:rsid w:val="0024003E"/>
    <w:rsid w:val="00243598"/>
    <w:rsid w:val="00263B77"/>
    <w:rsid w:val="00271DDD"/>
    <w:rsid w:val="002A321E"/>
    <w:rsid w:val="002D664C"/>
    <w:rsid w:val="002E597C"/>
    <w:rsid w:val="002F76F3"/>
    <w:rsid w:val="0037294E"/>
    <w:rsid w:val="00384082"/>
    <w:rsid w:val="003E4A7D"/>
    <w:rsid w:val="004022C4"/>
    <w:rsid w:val="004279C1"/>
    <w:rsid w:val="00427FA3"/>
    <w:rsid w:val="004404DD"/>
    <w:rsid w:val="004444B8"/>
    <w:rsid w:val="004603A9"/>
    <w:rsid w:val="004B457E"/>
    <w:rsid w:val="004F4659"/>
    <w:rsid w:val="0050592F"/>
    <w:rsid w:val="00523731"/>
    <w:rsid w:val="005369BB"/>
    <w:rsid w:val="0055482D"/>
    <w:rsid w:val="0059792D"/>
    <w:rsid w:val="005A5B0A"/>
    <w:rsid w:val="005D338B"/>
    <w:rsid w:val="00615FBB"/>
    <w:rsid w:val="006222E1"/>
    <w:rsid w:val="00635D3D"/>
    <w:rsid w:val="00643CB3"/>
    <w:rsid w:val="00691F76"/>
    <w:rsid w:val="006932AF"/>
    <w:rsid w:val="006C5CDF"/>
    <w:rsid w:val="006D3F68"/>
    <w:rsid w:val="006E2D60"/>
    <w:rsid w:val="0071228D"/>
    <w:rsid w:val="00741335"/>
    <w:rsid w:val="007631C2"/>
    <w:rsid w:val="00797E16"/>
    <w:rsid w:val="007C24D3"/>
    <w:rsid w:val="007C4092"/>
    <w:rsid w:val="007C61AA"/>
    <w:rsid w:val="0082236C"/>
    <w:rsid w:val="008469A7"/>
    <w:rsid w:val="00846CA9"/>
    <w:rsid w:val="00853613"/>
    <w:rsid w:val="008643E3"/>
    <w:rsid w:val="00864C23"/>
    <w:rsid w:val="008B3FED"/>
    <w:rsid w:val="008D4927"/>
    <w:rsid w:val="008D4EF3"/>
    <w:rsid w:val="009C755F"/>
    <w:rsid w:val="009E5D02"/>
    <w:rsid w:val="009E7EB3"/>
    <w:rsid w:val="00A1729F"/>
    <w:rsid w:val="00A172CA"/>
    <w:rsid w:val="00A235E6"/>
    <w:rsid w:val="00A55D6F"/>
    <w:rsid w:val="00A67874"/>
    <w:rsid w:val="00A94593"/>
    <w:rsid w:val="00A95D75"/>
    <w:rsid w:val="00AC0C12"/>
    <w:rsid w:val="00AC625A"/>
    <w:rsid w:val="00AF7A2B"/>
    <w:rsid w:val="00B12A33"/>
    <w:rsid w:val="00B12E98"/>
    <w:rsid w:val="00B5188A"/>
    <w:rsid w:val="00B714DA"/>
    <w:rsid w:val="00B9541D"/>
    <w:rsid w:val="00BA7F96"/>
    <w:rsid w:val="00BE166B"/>
    <w:rsid w:val="00BF4EC3"/>
    <w:rsid w:val="00C4596E"/>
    <w:rsid w:val="00C553C2"/>
    <w:rsid w:val="00C71F65"/>
    <w:rsid w:val="00CC1895"/>
    <w:rsid w:val="00CD1B33"/>
    <w:rsid w:val="00CE79AE"/>
    <w:rsid w:val="00D16492"/>
    <w:rsid w:val="00D24E5A"/>
    <w:rsid w:val="00D32635"/>
    <w:rsid w:val="00D5474B"/>
    <w:rsid w:val="00D55E97"/>
    <w:rsid w:val="00DB4716"/>
    <w:rsid w:val="00DF3C44"/>
    <w:rsid w:val="00DF76A0"/>
    <w:rsid w:val="00E145C8"/>
    <w:rsid w:val="00E20158"/>
    <w:rsid w:val="00E26E81"/>
    <w:rsid w:val="00E36CA8"/>
    <w:rsid w:val="00E50A0F"/>
    <w:rsid w:val="00E9674B"/>
    <w:rsid w:val="00E97169"/>
    <w:rsid w:val="00EC1C7F"/>
    <w:rsid w:val="00EC6658"/>
    <w:rsid w:val="00EF3F5C"/>
    <w:rsid w:val="00F401DB"/>
    <w:rsid w:val="00F41900"/>
    <w:rsid w:val="00F650CF"/>
    <w:rsid w:val="00F710DA"/>
    <w:rsid w:val="00FA3025"/>
    <w:rsid w:val="00FB515C"/>
    <w:rsid w:val="00FD0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C3373"/>
  <w15:chartTrackingRefBased/>
  <w15:docId w15:val="{604A4FD7-74B4-0242-9BDA-093342E4B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146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yle2">
    <w:name w:val="Style2"/>
    <w:basedOn w:val="Normal"/>
    <w:qFormat/>
    <w:rsid w:val="007C61AA"/>
    <w:pPr>
      <w:numPr>
        <w:numId w:val="1"/>
      </w:numPr>
      <w:spacing w:after="200" w:line="480" w:lineRule="auto"/>
    </w:pPr>
    <w:rPr>
      <w:rFonts w:ascii="Times" w:eastAsiaTheme="minorEastAsia" w:hAnsi="Times"/>
      <w:i/>
      <w:lang w:eastAsia="ja-JP"/>
    </w:rPr>
  </w:style>
  <w:style w:type="paragraph" w:customStyle="1" w:styleId="Style1">
    <w:name w:val="Style1"/>
    <w:basedOn w:val="Paragraphedeliste"/>
    <w:qFormat/>
    <w:rsid w:val="007C61AA"/>
    <w:pPr>
      <w:numPr>
        <w:numId w:val="2"/>
      </w:numPr>
      <w:spacing w:after="200" w:line="480" w:lineRule="auto"/>
    </w:pPr>
    <w:rPr>
      <w:rFonts w:ascii="Times" w:eastAsiaTheme="minorEastAsia" w:hAnsi="Times"/>
      <w:b/>
      <w:lang w:eastAsia="ja-JP"/>
    </w:rPr>
  </w:style>
  <w:style w:type="paragraph" w:styleId="Paragraphedeliste">
    <w:name w:val="List Paragraph"/>
    <w:basedOn w:val="Normal"/>
    <w:uiPriority w:val="34"/>
    <w:qFormat/>
    <w:rsid w:val="007C61AA"/>
    <w:pPr>
      <w:ind w:left="720"/>
      <w:contextualSpacing/>
    </w:pPr>
  </w:style>
  <w:style w:type="table" w:customStyle="1" w:styleId="TableauGrille1Clair-Accentuation11">
    <w:name w:val="Tableau Grille 1 Clair - Accentuation 11"/>
    <w:basedOn w:val="TableauNormal"/>
    <w:uiPriority w:val="46"/>
    <w:rsid w:val="0013146C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En-tte">
    <w:name w:val="header"/>
    <w:basedOn w:val="Normal"/>
    <w:link w:val="En-tteCar"/>
    <w:uiPriority w:val="99"/>
    <w:unhideWhenUsed/>
    <w:rsid w:val="0013146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3146C"/>
  </w:style>
  <w:style w:type="character" w:styleId="Numrodepage">
    <w:name w:val="page number"/>
    <w:basedOn w:val="Policepardfaut"/>
    <w:uiPriority w:val="99"/>
    <w:semiHidden/>
    <w:unhideWhenUsed/>
    <w:rsid w:val="0013146C"/>
  </w:style>
  <w:style w:type="table" w:styleId="Grilledutableau">
    <w:name w:val="Table Grid"/>
    <w:basedOn w:val="TableauNormal"/>
    <w:uiPriority w:val="39"/>
    <w:rsid w:val="00AF7A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depageCar">
    <w:name w:val="Pied de page Car"/>
    <w:basedOn w:val="Policepardfaut"/>
    <w:link w:val="Pieddepage"/>
    <w:uiPriority w:val="99"/>
    <w:rsid w:val="0059792D"/>
    <w:rPr>
      <w:rFonts w:ascii="Times New Roman" w:eastAsiaTheme="minorEastAsia" w:hAnsi="Times New Roman" w:cs="Times New Roman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59792D"/>
    <w:pPr>
      <w:tabs>
        <w:tab w:val="center" w:pos="4536"/>
        <w:tab w:val="right" w:pos="9072"/>
      </w:tabs>
      <w:autoSpaceDE w:val="0"/>
      <w:autoSpaceDN w:val="0"/>
    </w:pPr>
    <w:rPr>
      <w:rFonts w:ascii="Times New Roman" w:eastAsiaTheme="minorEastAsia" w:hAnsi="Times New Roman" w:cs="Times New Roman"/>
      <w:sz w:val="20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9792D"/>
    <w:rPr>
      <w:rFonts w:ascii="Times New Roman" w:eastAsiaTheme="minorEastAsia" w:hAnsi="Times New Roman" w:cs="Times New Roman"/>
      <w:sz w:val="20"/>
      <w:szCs w:val="20"/>
      <w:lang w:eastAsia="fr-FR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9792D"/>
    <w:pPr>
      <w:autoSpaceDE w:val="0"/>
      <w:autoSpaceDN w:val="0"/>
    </w:pPr>
    <w:rPr>
      <w:rFonts w:ascii="Times New Roman" w:eastAsiaTheme="minorEastAsia" w:hAnsi="Times New Roman" w:cs="Times New Roman"/>
      <w:sz w:val="20"/>
      <w:szCs w:val="20"/>
      <w:lang w:eastAsia="fr-FR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9792D"/>
    <w:rPr>
      <w:rFonts w:ascii="Times New Roman" w:eastAsiaTheme="minorEastAsia" w:hAnsi="Times New Roman" w:cs="Times New Roman"/>
      <w:b/>
      <w:bCs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9792D"/>
    <w:rPr>
      <w:b/>
      <w:bCs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792D"/>
    <w:rPr>
      <w:rFonts w:ascii="Segoe UI" w:eastAsiaTheme="minorEastAsia" w:hAnsi="Segoe UI" w:cs="Segoe UI"/>
      <w:sz w:val="18"/>
      <w:szCs w:val="18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9792D"/>
    <w:pPr>
      <w:autoSpaceDE w:val="0"/>
      <w:autoSpaceDN w:val="0"/>
    </w:pPr>
    <w:rPr>
      <w:rFonts w:ascii="Segoe UI" w:eastAsiaTheme="minorEastAsia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319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5</Pages>
  <Words>1246</Words>
  <Characters>6855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9</cp:revision>
  <dcterms:created xsi:type="dcterms:W3CDTF">2020-10-26T10:20:00Z</dcterms:created>
  <dcterms:modified xsi:type="dcterms:W3CDTF">2020-11-14T09:02:00Z</dcterms:modified>
</cp:coreProperties>
</file>