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46C" w:rsidRPr="00B204F1" w:rsidRDefault="0013146C" w:rsidP="0013146C">
      <w:pPr>
        <w:spacing w:line="48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B204F1">
        <w:rPr>
          <w:rFonts w:ascii="Times New Roman" w:hAnsi="Times New Roman" w:cs="Times New Roman"/>
          <w:b/>
          <w:color w:val="000000" w:themeColor="text1"/>
          <w:lang w:val="en-US"/>
        </w:rPr>
        <w:t>Electronic Supplementary material</w:t>
      </w:r>
    </w:p>
    <w:p w:rsidR="0013146C" w:rsidRPr="00B204F1" w:rsidRDefault="0013146C" w:rsidP="0013146C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B204F1">
        <w:rPr>
          <w:rFonts w:ascii="Times New Roman" w:hAnsi="Times New Roman" w:cs="Times New Roman"/>
          <w:b/>
          <w:color w:val="000000" w:themeColor="text1"/>
          <w:lang w:val="en-US"/>
        </w:rPr>
        <w:t>Hepcidin, Iron deficiency treatment and post-ICU outcomes</w:t>
      </w:r>
    </w:p>
    <w:p w:rsidR="0013146C" w:rsidRPr="00B204F1" w:rsidRDefault="0013146C" w:rsidP="0013146C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13146C" w:rsidRPr="00B204F1" w:rsidRDefault="0013146C" w:rsidP="0013146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B204F1">
        <w:rPr>
          <w:rFonts w:ascii="Times New Roman" w:hAnsi="Times New Roman" w:cs="Times New Roman"/>
          <w:color w:val="000000" w:themeColor="text1"/>
          <w:lang w:val="en-US"/>
        </w:rPr>
        <w:t>Sigismond</w:t>
      </w:r>
      <w:proofErr w:type="spellEnd"/>
      <w:r w:rsidRPr="00B204F1">
        <w:rPr>
          <w:rFonts w:ascii="Times New Roman" w:hAnsi="Times New Roman" w:cs="Times New Roman"/>
          <w:color w:val="000000" w:themeColor="text1"/>
          <w:lang w:val="en-US"/>
        </w:rPr>
        <w:t xml:space="preserve"> LASOCKI</w:t>
      </w:r>
      <w:r w:rsidR="004F4659">
        <w:rPr>
          <w:rFonts w:ascii="Times New Roman" w:hAnsi="Times New Roman" w:cs="Times New Roman"/>
          <w:color w:val="000000" w:themeColor="text1"/>
          <w:lang w:val="en-US"/>
        </w:rPr>
        <w:t xml:space="preserve"> et al.</w:t>
      </w:r>
    </w:p>
    <w:p w:rsidR="0013146C" w:rsidRPr="00B204F1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13146C" w:rsidRPr="00B204F1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13146C" w:rsidRPr="00B204F1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13146C" w:rsidRPr="00B204F1" w:rsidRDefault="0013146C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  <w:proofErr w:type="spellStart"/>
      <w:r w:rsidRPr="00B204F1">
        <w:rPr>
          <w:rFonts w:ascii="Times New Roman" w:hAnsi="Times New Roman" w:cs="Times New Roman"/>
          <w:b/>
          <w:color w:val="000000" w:themeColor="text1"/>
          <w:lang w:val="en-US"/>
        </w:rPr>
        <w:t>eTable</w:t>
      </w:r>
      <w:proofErr w:type="spellEnd"/>
      <w:r w:rsidRPr="00B204F1">
        <w:rPr>
          <w:rFonts w:ascii="Times New Roman" w:hAnsi="Times New Roman" w:cs="Times New Roman"/>
          <w:b/>
          <w:color w:val="000000" w:themeColor="text1"/>
          <w:lang w:val="en-US"/>
        </w:rPr>
        <w:t xml:space="preserve"> 1: Patients characteristics according to the study group in sub</w:t>
      </w:r>
      <w:r w:rsidR="000670A8">
        <w:rPr>
          <w:rFonts w:ascii="Times New Roman" w:hAnsi="Times New Roman" w:cs="Times New Roman"/>
          <w:b/>
          <w:color w:val="000000" w:themeColor="text1"/>
          <w:lang w:val="en-US"/>
        </w:rPr>
        <w:t>-</w:t>
      </w:r>
      <w:r w:rsidRPr="00B204F1">
        <w:rPr>
          <w:rFonts w:ascii="Times New Roman" w:hAnsi="Times New Roman" w:cs="Times New Roman"/>
          <w:b/>
          <w:color w:val="000000" w:themeColor="text1"/>
          <w:lang w:val="en-US"/>
        </w:rPr>
        <w:t>group analysis, comparing ID patients treated in intervention arm to ID patients not treated in control arm.</w:t>
      </w:r>
      <w:bookmarkStart w:id="0" w:name="_GoBack"/>
      <w:bookmarkEnd w:id="0"/>
    </w:p>
    <w:p w:rsidR="0013146C" w:rsidRPr="00B204F1" w:rsidRDefault="0013146C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B204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Data are expressed as </w:t>
      </w:r>
      <w:proofErr w:type="spellStart"/>
      <w:r w:rsidRPr="00B204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mean±SD</w:t>
      </w:r>
      <w:proofErr w:type="spellEnd"/>
      <w:r w:rsidRPr="00B204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 median(Q1;Q3) or n(%).</w:t>
      </w:r>
    </w:p>
    <w:p w:rsidR="0013146C" w:rsidRPr="00B204F1" w:rsidRDefault="0013146C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B204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BMI, Body Mass Index; COPD, Chronic Obstructive Pulmonary Disease; ICU, Intensive Care Unit; SAPS II, Simplified Acute Physiology Score II; SOFA, Simplified Organ Failure Assessment; Hb, Hemoglobin; LOS, Length of stay; MV, Mechanical Ventilation; CRP, C Reactive Protein; TSAT, Transferrin Saturation. Absolute ID, Absolute iron deficiency was defined as an </w:t>
      </w:r>
      <w:r w:rsidR="004F465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</w:t>
      </w:r>
      <w:r w:rsidRPr="00B204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epcidin &lt;20 µg/L; Functional ID, Functional iron deficiency was defined as 20≤ </w:t>
      </w:r>
      <w:r w:rsidR="004F465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</w:t>
      </w:r>
      <w:r w:rsidRPr="00B204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epcidin &lt;41 µg/L.</w:t>
      </w:r>
    </w:p>
    <w:p w:rsidR="0013146C" w:rsidRPr="00B204F1" w:rsidRDefault="0013146C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B204F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* Transfusion before inclusion is defined as having received a blood transfusion during the week before inclusion.</w:t>
      </w:r>
    </w:p>
    <w:tbl>
      <w:tblPr>
        <w:tblStyle w:val="TableauGrille1Clair-Accentuation11"/>
        <w:tblW w:w="9493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830"/>
        <w:gridCol w:w="2977"/>
        <w:gridCol w:w="2846"/>
        <w:gridCol w:w="840"/>
      </w:tblGrid>
      <w:tr w:rsidR="0013146C" w:rsidRPr="00B204F1" w:rsidTr="00C167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ind w:right="3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Patients with ID treated in Hepcidin arm </w:t>
            </w:r>
          </w:p>
          <w:p w:rsidR="0013146C" w:rsidRPr="00B204F1" w:rsidRDefault="0013146C" w:rsidP="00C1673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(n= 53)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Patients with ID not treated in control arm </w:t>
            </w:r>
          </w:p>
          <w:p w:rsidR="0013146C" w:rsidRPr="00B204F1" w:rsidRDefault="0013146C" w:rsidP="00C1673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(n=102)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Age (</w:t>
            </w:r>
            <w:proofErr w:type="spellStart"/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yrs</w:t>
            </w:r>
            <w:proofErr w:type="spellEnd"/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63.1±15.86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63.3±14.3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0.99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 (37.7)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45 (44.1)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0.44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BMI (kg/m</w:t>
            </w: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2</w:t>
            </w: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27.7 (23.4 ; 33.9)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27.4 (24.6 ; 31.2)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0.83</w:t>
            </w:r>
          </w:p>
        </w:tc>
      </w:tr>
      <w:tr w:rsidR="0013146C" w:rsidRPr="00B204F1" w:rsidTr="00C16739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At least one chronic disease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 (71.7)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81 (79.4)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(22.6)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(31.3)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0.4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Cirrhosis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(5.6)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(12.7)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0.21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Heart Failure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(7.5)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(5.9)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Arterial Hypertension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23 (43.4)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46 (45)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0.76</w:t>
            </w:r>
          </w:p>
        </w:tc>
      </w:tr>
      <w:tr w:rsidR="0013146C" w:rsidRPr="00B204F1" w:rsidTr="00C16739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Coronary artery disease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(11.3)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(8.8)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0.56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Mc CABE score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0.96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 Non-fatal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40 (75.5)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74 (72.7)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 Ultimately fatal (1-4 years)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 (18.9)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 (19.6)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 Rapidly fatal (&lt;1 year)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(5.7)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 (7.8)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lastRenderedPageBreak/>
              <w:t>ICU admission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Recent surgical history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31 (58.5)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62 (60.8)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Sepsis on admission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18 (33.9)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 (37.2)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Significant bleeding on admission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 (20.75)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20 (19.6) 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Trauma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(22.64)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 (13.7)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Transfusion before inclusion*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29 (54.7)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56 (54.9)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SAPS II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41 (29 ; 51)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41 (28 ; 52)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SOFA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(4 ; 9)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 (4 ; 10)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Hb (g/</w:t>
            </w:r>
            <w:proofErr w:type="spellStart"/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11.3±2.5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11.3±2.9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0.71</w:t>
            </w:r>
          </w:p>
        </w:tc>
      </w:tr>
      <w:tr w:rsidR="0013146C" w:rsidRPr="00B204F1" w:rsidTr="00C1673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ICU Stay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ICU LOS (Days)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(7 to 22)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(7 to 20)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Mechanical ventilation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40 (75.5)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85 (83.3)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0.24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Duration of MV (days)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 (2 ; 14)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(2 ; 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Renal support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 (13.2)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(8.8)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0.39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Duration of support (days)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(3 ; 13)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(3 ; 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Catecholamine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30 (56.6)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72 (70.6)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Duration of catecholamine (days)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(2 ; 6)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(2 ; 4)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0.15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ICU Discharge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Hb (g/</w:t>
            </w:r>
            <w:proofErr w:type="spellStart"/>
            <w:r w:rsidRPr="00B20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  <w:r w:rsidRPr="00B20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9.9±1.5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9.9±1.2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0.88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CRP (mg/L)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16.05 (3.75 ; 105.7)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39.9 (4.5 ; 214.9)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0.32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Ferritin (µg/L)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554 (327 ; 968)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380 (174 ; 685)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0.03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TSAT (%)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14.5 (11.5 ; 27)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(11 ; 17)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0.42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Hepcidin (µg/L)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18.5 (7.9 ; 23.6)</w:t>
            </w:r>
          </w:p>
        </w:tc>
        <w:tc>
          <w:tcPr>
            <w:tcW w:w="2846" w:type="dxa"/>
            <w:shd w:val="clear" w:color="auto" w:fill="FFFFFF" w:themeFill="background1"/>
            <w:vAlign w:val="center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15.6 (8 ; 27.9)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0.81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Absolute ID (n)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34 (64.2)</w:t>
            </w:r>
          </w:p>
        </w:tc>
        <w:tc>
          <w:tcPr>
            <w:tcW w:w="2846" w:type="dxa"/>
            <w:shd w:val="clear" w:color="auto" w:fill="FFFFFF" w:themeFill="background1"/>
            <w:vAlign w:val="center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60 (58.8)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0.52</w:t>
            </w:r>
          </w:p>
        </w:tc>
      </w:tr>
      <w:tr w:rsidR="0013146C" w:rsidRPr="00B204F1" w:rsidTr="00C1673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Functional ID (n)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 (35.8)</w:t>
            </w:r>
          </w:p>
        </w:tc>
        <w:tc>
          <w:tcPr>
            <w:tcW w:w="2846" w:type="dxa"/>
            <w:shd w:val="clear" w:color="auto" w:fill="FFFFFF" w:themeFill="background1"/>
            <w:vAlign w:val="center"/>
          </w:tcPr>
          <w:p w:rsidR="0013146C" w:rsidRPr="00B204F1" w:rsidRDefault="0013146C" w:rsidP="00C1673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42 (41.2)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204F1" w:rsidRDefault="0013146C" w:rsidP="00C16739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:rsidR="0013146C" w:rsidRPr="00B204F1" w:rsidRDefault="0013146C" w:rsidP="0013146C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13146C" w:rsidRPr="00B204F1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8D4927" w:rsidRDefault="008D4927"/>
    <w:sectPr w:rsidR="008D4927" w:rsidSect="00C76BFC">
      <w:headerReference w:type="even" r:id="rId7"/>
      <w:head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4EF3" w:rsidRDefault="008D4EF3">
      <w:r>
        <w:separator/>
      </w:r>
    </w:p>
  </w:endnote>
  <w:endnote w:type="continuationSeparator" w:id="0">
    <w:p w:rsidR="008D4EF3" w:rsidRDefault="008D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4EF3" w:rsidRDefault="008D4EF3">
      <w:r>
        <w:separator/>
      </w:r>
    </w:p>
  </w:footnote>
  <w:footnote w:type="continuationSeparator" w:id="0">
    <w:p w:rsidR="008D4EF3" w:rsidRDefault="008D4E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04F1" w:rsidRDefault="004F4659" w:rsidP="007C3096">
    <w:pPr>
      <w:pStyle w:val="En-tt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B204F1" w:rsidRDefault="008D4EF3" w:rsidP="007273BA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04F1" w:rsidRDefault="004F4659" w:rsidP="007C3096">
    <w:pPr>
      <w:pStyle w:val="En-tt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15</w:t>
    </w:r>
    <w:r>
      <w:rPr>
        <w:rStyle w:val="Numrodepage"/>
      </w:rPr>
      <w:fldChar w:fldCharType="end"/>
    </w:r>
  </w:p>
  <w:p w:rsidR="00B204F1" w:rsidRDefault="008D4EF3" w:rsidP="007273BA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466737"/>
    <w:multiLevelType w:val="multilevel"/>
    <w:tmpl w:val="7EB2FEF4"/>
    <w:lvl w:ilvl="0">
      <w:start w:val="1"/>
      <w:numFmt w:val="decimal"/>
      <w:pStyle w:val="Style1"/>
      <w:lvlText w:val="%1"/>
      <w:lvlJc w:val="left"/>
      <w:pPr>
        <w:ind w:left="1141" w:hanging="432"/>
      </w:pPr>
    </w:lvl>
    <w:lvl w:ilvl="1">
      <w:start w:val="1"/>
      <w:numFmt w:val="decimal"/>
      <w:lvlText w:val="%1.%2"/>
      <w:lvlJc w:val="left"/>
      <w:pPr>
        <w:ind w:left="1285" w:hanging="576"/>
      </w:pPr>
    </w:lvl>
    <w:lvl w:ilvl="2">
      <w:start w:val="1"/>
      <w:numFmt w:val="decimal"/>
      <w:lvlText w:val="%1.%2.%3"/>
      <w:lvlJc w:val="left"/>
      <w:pPr>
        <w:ind w:left="1429" w:hanging="720"/>
      </w:pPr>
    </w:lvl>
    <w:lvl w:ilvl="3">
      <w:start w:val="1"/>
      <w:numFmt w:val="decimal"/>
      <w:lvlText w:val="%1.%2.%3.%4"/>
      <w:lvlJc w:val="left"/>
      <w:pPr>
        <w:ind w:left="1573" w:hanging="864"/>
      </w:pPr>
    </w:lvl>
    <w:lvl w:ilvl="4">
      <w:start w:val="1"/>
      <w:numFmt w:val="decimal"/>
      <w:lvlText w:val="%1.%2.%3.%4.%5"/>
      <w:lvlJc w:val="left"/>
      <w:pPr>
        <w:ind w:left="1717" w:hanging="1008"/>
      </w:pPr>
    </w:lvl>
    <w:lvl w:ilvl="5">
      <w:start w:val="1"/>
      <w:numFmt w:val="decimal"/>
      <w:lvlText w:val="%1.%2.%3.%4.%5.%6"/>
      <w:lvlJc w:val="left"/>
      <w:pPr>
        <w:ind w:left="1861" w:hanging="1152"/>
      </w:pPr>
    </w:lvl>
    <w:lvl w:ilvl="6">
      <w:start w:val="1"/>
      <w:numFmt w:val="decimal"/>
      <w:lvlText w:val="%1.%2.%3.%4.%5.%6.%7"/>
      <w:lvlJc w:val="left"/>
      <w:pPr>
        <w:ind w:left="2005" w:hanging="1296"/>
      </w:pPr>
    </w:lvl>
    <w:lvl w:ilvl="7">
      <w:start w:val="1"/>
      <w:numFmt w:val="decimal"/>
      <w:lvlText w:val="%1.%2.%3.%4.%5.%6.%7.%8"/>
      <w:lvlJc w:val="left"/>
      <w:pPr>
        <w:ind w:left="2149" w:hanging="1440"/>
      </w:pPr>
    </w:lvl>
    <w:lvl w:ilvl="8">
      <w:start w:val="1"/>
      <w:numFmt w:val="decimal"/>
      <w:lvlText w:val="%1.%2.%3.%4.%5.%6.%7.%8.%9"/>
      <w:lvlJc w:val="left"/>
      <w:pPr>
        <w:ind w:left="2293" w:hanging="1584"/>
      </w:pPr>
    </w:lvl>
  </w:abstractNum>
  <w:abstractNum w:abstractNumId="1" w15:restartNumberingAfterBreak="0">
    <w:nsid w:val="614135AF"/>
    <w:multiLevelType w:val="multilevel"/>
    <w:tmpl w:val="B4B87ABC"/>
    <w:lvl w:ilvl="0">
      <w:start w:val="1"/>
      <w:numFmt w:val="decimal"/>
      <w:pStyle w:val="Style2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46C"/>
    <w:rsid w:val="000178B1"/>
    <w:rsid w:val="000670A8"/>
    <w:rsid w:val="0007479F"/>
    <w:rsid w:val="000A1A45"/>
    <w:rsid w:val="000A7BDA"/>
    <w:rsid w:val="000E1285"/>
    <w:rsid w:val="00100441"/>
    <w:rsid w:val="0011722C"/>
    <w:rsid w:val="0013146C"/>
    <w:rsid w:val="00165CCC"/>
    <w:rsid w:val="00190CB2"/>
    <w:rsid w:val="001A3827"/>
    <w:rsid w:val="001B083D"/>
    <w:rsid w:val="00243598"/>
    <w:rsid w:val="00263B77"/>
    <w:rsid w:val="002A321E"/>
    <w:rsid w:val="002D664C"/>
    <w:rsid w:val="002E597C"/>
    <w:rsid w:val="002F76F3"/>
    <w:rsid w:val="0037294E"/>
    <w:rsid w:val="00384082"/>
    <w:rsid w:val="003E4A7D"/>
    <w:rsid w:val="004022C4"/>
    <w:rsid w:val="004279C1"/>
    <w:rsid w:val="00427FA3"/>
    <w:rsid w:val="004404DD"/>
    <w:rsid w:val="004444B8"/>
    <w:rsid w:val="004603A9"/>
    <w:rsid w:val="004B457E"/>
    <w:rsid w:val="004F4659"/>
    <w:rsid w:val="0050592F"/>
    <w:rsid w:val="00523731"/>
    <w:rsid w:val="005369BB"/>
    <w:rsid w:val="0055482D"/>
    <w:rsid w:val="005A5B0A"/>
    <w:rsid w:val="005D338B"/>
    <w:rsid w:val="00615FBB"/>
    <w:rsid w:val="006222E1"/>
    <w:rsid w:val="00635D3D"/>
    <w:rsid w:val="00643CB3"/>
    <w:rsid w:val="00691F76"/>
    <w:rsid w:val="006932AF"/>
    <w:rsid w:val="006E2D60"/>
    <w:rsid w:val="0071228D"/>
    <w:rsid w:val="00741335"/>
    <w:rsid w:val="007631C2"/>
    <w:rsid w:val="007C24D3"/>
    <w:rsid w:val="007C4092"/>
    <w:rsid w:val="007C61AA"/>
    <w:rsid w:val="0082236C"/>
    <w:rsid w:val="008469A7"/>
    <w:rsid w:val="00846CA9"/>
    <w:rsid w:val="00853613"/>
    <w:rsid w:val="008643E3"/>
    <w:rsid w:val="00864C23"/>
    <w:rsid w:val="008B3FED"/>
    <w:rsid w:val="008D4927"/>
    <w:rsid w:val="008D4EF3"/>
    <w:rsid w:val="009C755F"/>
    <w:rsid w:val="009E5D02"/>
    <w:rsid w:val="009E7EB3"/>
    <w:rsid w:val="00A1729F"/>
    <w:rsid w:val="00A172CA"/>
    <w:rsid w:val="00A235E6"/>
    <w:rsid w:val="00A55D6F"/>
    <w:rsid w:val="00A67874"/>
    <w:rsid w:val="00A95D75"/>
    <w:rsid w:val="00AC0C12"/>
    <w:rsid w:val="00AC625A"/>
    <w:rsid w:val="00B12A33"/>
    <w:rsid w:val="00B5188A"/>
    <w:rsid w:val="00B714DA"/>
    <w:rsid w:val="00B9541D"/>
    <w:rsid w:val="00BA7F96"/>
    <w:rsid w:val="00BF4EC3"/>
    <w:rsid w:val="00C4596E"/>
    <w:rsid w:val="00C553C2"/>
    <w:rsid w:val="00CC1895"/>
    <w:rsid w:val="00CD1B33"/>
    <w:rsid w:val="00CE79AE"/>
    <w:rsid w:val="00D16492"/>
    <w:rsid w:val="00D24E5A"/>
    <w:rsid w:val="00D32635"/>
    <w:rsid w:val="00D5474B"/>
    <w:rsid w:val="00D55E97"/>
    <w:rsid w:val="00DB4716"/>
    <w:rsid w:val="00DF3C44"/>
    <w:rsid w:val="00DF76A0"/>
    <w:rsid w:val="00E20158"/>
    <w:rsid w:val="00E26E81"/>
    <w:rsid w:val="00E50A0F"/>
    <w:rsid w:val="00E9674B"/>
    <w:rsid w:val="00E97169"/>
    <w:rsid w:val="00EC1C7F"/>
    <w:rsid w:val="00EC6658"/>
    <w:rsid w:val="00EF3F5C"/>
    <w:rsid w:val="00F401DB"/>
    <w:rsid w:val="00F650CF"/>
    <w:rsid w:val="00F710DA"/>
    <w:rsid w:val="00FA3025"/>
    <w:rsid w:val="00FB515C"/>
    <w:rsid w:val="00FD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CB814"/>
  <w15:chartTrackingRefBased/>
  <w15:docId w15:val="{604A4FD7-74B4-0242-9BDA-093342E4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146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2">
    <w:name w:val="Style2"/>
    <w:basedOn w:val="Normal"/>
    <w:qFormat/>
    <w:rsid w:val="007C61AA"/>
    <w:pPr>
      <w:numPr>
        <w:numId w:val="1"/>
      </w:numPr>
      <w:spacing w:after="200" w:line="480" w:lineRule="auto"/>
    </w:pPr>
    <w:rPr>
      <w:rFonts w:ascii="Times" w:eastAsiaTheme="minorEastAsia" w:hAnsi="Times"/>
      <w:i/>
      <w:lang w:eastAsia="ja-JP"/>
    </w:rPr>
  </w:style>
  <w:style w:type="paragraph" w:customStyle="1" w:styleId="Style1">
    <w:name w:val="Style1"/>
    <w:basedOn w:val="Paragraphedeliste"/>
    <w:qFormat/>
    <w:rsid w:val="007C61AA"/>
    <w:pPr>
      <w:numPr>
        <w:numId w:val="2"/>
      </w:numPr>
      <w:spacing w:after="200" w:line="480" w:lineRule="auto"/>
    </w:pPr>
    <w:rPr>
      <w:rFonts w:ascii="Times" w:eastAsiaTheme="minorEastAsia" w:hAnsi="Times"/>
      <w:b/>
      <w:lang w:eastAsia="ja-JP"/>
    </w:rPr>
  </w:style>
  <w:style w:type="paragraph" w:styleId="Paragraphedeliste">
    <w:name w:val="List Paragraph"/>
    <w:basedOn w:val="Normal"/>
    <w:uiPriority w:val="34"/>
    <w:qFormat/>
    <w:rsid w:val="007C61AA"/>
    <w:pPr>
      <w:ind w:left="720"/>
      <w:contextualSpacing/>
    </w:pPr>
  </w:style>
  <w:style w:type="table" w:customStyle="1" w:styleId="TableauGrille1Clair-Accentuation11">
    <w:name w:val="Tableau Grille 1 Clair - Accentuation 11"/>
    <w:basedOn w:val="TableauNormal"/>
    <w:uiPriority w:val="46"/>
    <w:rsid w:val="0013146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-tte">
    <w:name w:val="header"/>
    <w:basedOn w:val="Normal"/>
    <w:link w:val="En-tteCar"/>
    <w:uiPriority w:val="99"/>
    <w:unhideWhenUsed/>
    <w:rsid w:val="001314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3146C"/>
  </w:style>
  <w:style w:type="character" w:styleId="Numrodepage">
    <w:name w:val="page number"/>
    <w:basedOn w:val="Policepardfaut"/>
    <w:uiPriority w:val="99"/>
    <w:semiHidden/>
    <w:unhideWhenUsed/>
    <w:rsid w:val="001314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406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2020-06-08T13:28:00Z</dcterms:created>
  <dcterms:modified xsi:type="dcterms:W3CDTF">2020-09-04T09:51:00Z</dcterms:modified>
</cp:coreProperties>
</file>