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lang w:eastAsia="ko-KR"/>
          <w:rFonts w:ascii="Times New Roman" w:hAnsi="Times New Roman" w:cs="Times New Roman" w:hint="eastAsia"/>
          <w:b/>
          <w:bCs/>
          <w:sz w:val="24"/>
          <w:szCs w:val="24"/>
          <w:rtl w:val="off"/>
        </w:rPr>
        <w:t>1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Consolidated criteria for reporting qualitative studies (COREQ): 32-item checklist</w:t>
      </w:r>
    </w:p>
    <w:tbl>
      <w:tblPr>
        <w:tblStyle w:val="afffb"/>
        <w:tblW w:w="9073" w:type="dxa"/>
        <w:tblInd w:w="-431" w:type="dxa"/>
        <w:tblLook w:val="04A0" w:firstRow="1" w:lastRow="0" w:firstColumn="1" w:lastColumn="0" w:noHBand="0" w:noVBand="1"/>
      </w:tblPr>
      <w:tblGrid>
        <w:gridCol w:w="3687"/>
        <w:gridCol w:w="5386"/>
      </w:tblGrid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Item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Guide questions/description</w:t>
            </w:r>
          </w:p>
        </w:tc>
      </w:tr>
      <w:tr>
        <w:tc>
          <w:tcPr>
            <w:tcW w:w="9073" w:type="dxa"/>
            <w:gridSpan w:val="2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Domain 1: Research team and reflexivity</w:t>
            </w:r>
          </w:p>
        </w:tc>
      </w:tr>
      <w:tr>
        <w:tc>
          <w:tcPr>
            <w:tcW w:w="9073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Characteristics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Interviewer/facilitator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The interviews were conducted by the first author.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Credentials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Completion of the </w:t>
            </w:r>
            <w:r>
              <w:rPr>
                <w:lang w:eastAsia="ko-KR"/>
                <w:rFonts w:ascii="Times New Roman" w:hAnsi="Times New Roman" w:cs="Times New Roman" w:hint="eastAsia"/>
                <w:sz w:val="24"/>
                <w:szCs w:val="24"/>
                <w:rtl w:val="off"/>
              </w:rPr>
              <w:t>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octoral </w:t>
            </w:r>
            <w:r>
              <w:rPr>
                <w:lang w:eastAsia="ko-KR"/>
                <w:rFonts w:ascii="Times New Roman" w:hAnsi="Times New Roman" w:cs="Times New Roman" w:hint="eastAsia"/>
                <w:sz w:val="24"/>
                <w:szCs w:val="24"/>
                <w:rtl w:val="off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rogram in </w:t>
            </w:r>
            <w:r>
              <w:rPr>
                <w:lang w:eastAsia="ko-KR"/>
                <w:rFonts w:ascii="Times New Roman" w:hAnsi="Times New Roman" w:cs="Times New Roman" w:hint="eastAsia"/>
                <w:sz w:val="24"/>
                <w:szCs w:val="24"/>
                <w:rtl w:val="off"/>
              </w:rPr>
              <w:t>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ursing, specialized training in qualitative research.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Occupation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Researcher specializing in studies within the nursing field.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Gender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Experience and training 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The interviewer is a trained researcher with specialized training in qualitative research methods, holding a master's degree in nursing.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Relationship established</w:t>
            </w:r>
          </w:p>
        </w:tc>
        <w:tc>
          <w:tcPr>
            <w:tcW w:w="5386" w:type="dxa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 w:eastAsia="zh-CN" w:bidi="ar-SA"/>
                <w:rFonts w:ascii="Times New Roman" w:eastAsia="等线" w:hAnsi="Times New Roman" w:cs="Times New Roman" w:hint="eastAsia"/>
                <w:sz w:val="24"/>
                <w:szCs w:val="24"/>
                <w:kern w:val="2"/>
              </w:rPr>
              <w:t xml:space="preserve">Prior to data collection, the researcher contacted potential participants to explain the purpose and procedures of the study, and engaged in informal conversation to build trust. </w:t>
            </w:r>
            <w:r>
              <w:rPr>
                <w:lang w:val="en-US" w:eastAsia="ko-KR" w:bidi="ar-SA"/>
                <w:rFonts w:ascii="Times New Roman" w:eastAsia="等线" w:hAnsi="Times New Roman" w:cs="Times New Roman" w:hint="eastAsia"/>
                <w:sz w:val="24"/>
                <w:szCs w:val="24"/>
                <w:kern w:val="2"/>
                <w:rtl w:val="off"/>
              </w:rPr>
              <w:t>All of participants</w:t>
            </w:r>
            <w:r>
              <w:rPr>
                <w:lang w:val="en-US" w:eastAsia="zh-CN" w:bidi="ar-SA"/>
                <w:rFonts w:ascii="Times New Roman" w:eastAsia="等线" w:hAnsi="Times New Roman" w:cs="Times New Roman" w:hint="eastAsia"/>
                <w:sz w:val="24"/>
                <w:szCs w:val="24"/>
                <w:kern w:val="2"/>
              </w:rPr>
              <w:t xml:space="preserve"> met the researcher for the first time during the pre-interview meeting. Before starting the interviews, the researcher sought to establish rapport by actively listening and using open-ended questions, ensuring that participants felt comfortable sharing their experiences.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Participant knowledge of the interviewer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Participants had no prior relationship with the interviewer, ensuring objectivity and minimizing potential biases.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Interviewer characteristics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The interviewer worked as a nurse at a general hospital for 25 years before retiring five years ago and now teaches at a nursing college. This background allowed the interviewer to maintain a neutral stance while also providing a nuanced approach to the participants' experiences.</w:t>
            </w:r>
          </w:p>
        </w:tc>
      </w:tr>
      <w:tr>
        <w:tc>
          <w:tcPr>
            <w:tcW w:w="9073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Domain 2: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tudy design</w:t>
            </w:r>
          </w:p>
        </w:tc>
      </w:tr>
      <w:tr>
        <w:tc>
          <w:tcPr>
            <w:tcW w:w="9073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Theoretical framework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Methodological orientation and Theory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Participant selection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Qualitative exploratory design with thematic analysis approach.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Snowball sampling, from geneal hospitals in Changwon, South Korea.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Sampling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ko-KR"/>
                <w:rFonts w:ascii="Times New Roman" w:hAnsi="Times New Roman" w:cs="Times New Roman" w:hint="eastAsia"/>
                <w:sz w:val="24"/>
                <w:szCs w:val="24"/>
                <w:rtl w:val="off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nowball sampling.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Method of approach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Initial contact through hospital nursing </w:t>
            </w:r>
            <w:r>
              <w:rPr>
                <w:lang w:eastAsia="ko-KR"/>
                <w:rFonts w:ascii="Times New Roman" w:hAnsi="Times New Roman" w:cs="Times New Roman" w:hint="eastAsia"/>
                <w:sz w:val="24"/>
                <w:szCs w:val="24"/>
                <w:rtl w:val="off"/>
              </w:rPr>
              <w:t>department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 followed by snowball sampling.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Sample size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lang w:eastAsia="ko-KR"/>
                <w:rFonts w:ascii="Times New Roman" w:hAnsi="Times New Roman" w:cs="Times New Roman" w:hint="eastAsia"/>
                <w:sz w:val="24"/>
                <w:szCs w:val="24"/>
                <w:rtl w:val="off"/>
              </w:rPr>
              <w:t>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participants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Non-participation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Setting</w:t>
            </w:r>
          </w:p>
        </w:tc>
        <w:tc>
          <w:tcPr>
            <w:tcW w:w="5386" w:type="dxa"/>
          </w:tcPr>
          <w:p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No significant non-participation reported.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Setting of data collection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ko-KR"/>
                <w:rFonts w:ascii="Times New Roman" w:hAnsi="Times New Roman" w:cs="Times New Roman" w:hint="eastAsia"/>
                <w:sz w:val="24"/>
                <w:szCs w:val="24"/>
                <w:rtl w:val="off"/>
              </w:rPr>
              <w:t>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eneal hospitals in Changwon, South Korea..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15.Presence of non-participants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one else was present except the participants and the researchers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Description of sample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The data collection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between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Ju</w:t>
            </w:r>
            <w:r>
              <w:rPr>
                <w:lang w:eastAsia="ko-KR"/>
                <w:rFonts w:ascii="Times New Roman" w:eastAsia="宋体" w:hAnsi="Times New Roman" w:cs="Times New Roman" w:hint="eastAsia"/>
                <w:sz w:val="24"/>
                <w:szCs w:val="24"/>
                <w:rtl w:val="off"/>
              </w:rPr>
              <w:t xml:space="preserve">ly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to August 2024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lang w:eastAsia="ko-KR"/>
                <w:rtl w:val="off"/>
              </w:rPr>
              <w:t xml:space="preserve">10 nurses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participated in this study. </w:t>
            </w:r>
            <w:r>
              <w:rPr>
                <w:rFonts w:ascii="Times New Roman" w:hAnsi="Times New Roman"/>
                <w:sz w:val="24"/>
                <w:szCs w:val="24"/>
              </w:rPr>
              <w:t>Their ages ranged from 56 to 60 years</w:t>
            </w:r>
            <w:r>
              <w:rPr>
                <w:lang w:eastAsia="ko-KR"/>
                <w:rFonts w:ascii="Times New Roman" w:hAnsi="Times New Roman"/>
                <w:sz w:val="24"/>
                <w:szCs w:val="24"/>
                <w:rtl w:val="off"/>
              </w:rPr>
              <w:t xml:space="preserve"> and the</w:t>
            </w:r>
            <w:r>
              <w:rPr>
                <w:rFonts w:ascii="Times New Roman" w:hAnsi="Times New Roman"/>
                <w:sz w:val="24"/>
                <w:szCs w:val="24"/>
              </w:rPr>
              <w:t>y had worked for 32 to 38 year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Interview </w:t>
            </w:r>
            <w:bookmarkStart w:id="1" w:name="_Hlk163987065"/>
            <w:r>
              <w:rPr>
                <w:rFonts w:ascii="Times New Roman" w:hAnsi="Times New Roman" w:cs="Times New Roman"/>
                <w:sz w:val="24"/>
                <w:szCs w:val="24"/>
              </w:rPr>
              <w:t>guide</w:t>
            </w:r>
            <w:bookmarkEnd w:id="1"/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interview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questions were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prepared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and reviewed by the researcher based on</w:t>
            </w:r>
            <w:r>
              <w:rPr>
                <w:lang w:eastAsia="ko-KR"/>
                <w:rFonts w:ascii="Times New Roman" w:eastAsia="맑은 고딕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Krueger and Casey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’s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categories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(i.e., opening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introduction, transition, core, and conclusion questions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and the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relevant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literature. 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Repeat interviews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3987288"/>
            <w:r>
              <w:rPr>
                <w:rFonts w:ascii="Times New Roman" w:hAnsi="Times New Roman" w:cs="Times New Roman"/>
                <w:sz w:val="24"/>
                <w:szCs w:val="24"/>
              </w:rPr>
              <w:t>No repeat interviews were conducted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bookmarkEnd w:id="2"/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Audio/visual recording</w:t>
            </w:r>
          </w:p>
        </w:tc>
        <w:tc>
          <w:tcPr>
            <w:tcW w:w="5386" w:type="dxa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 w:eastAsia="zh-CN" w:bidi="ar-SA"/>
                <w:rFonts w:ascii="Times New Roman" w:eastAsia="宋体" w:hAnsi="Times New Roman" w:cs="Times New Roman"/>
                <w:sz w:val="24"/>
                <w:szCs w:val="24"/>
                <w:kern w:val="2"/>
              </w:rPr>
              <w:t>We used audio for data collection.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Field notes</w:t>
            </w:r>
          </w:p>
        </w:tc>
        <w:tc>
          <w:tcPr>
            <w:tcW w:w="5386" w:type="dxa"/>
          </w:tcPr>
          <w:p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We took field notes during the interview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Duration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ko-KR"/>
                <w:rFonts w:ascii="Times New Roman" w:eastAsia="宋体" w:hAnsi="Times New Roman" w:cs="Times New Roman"/>
                <w:sz w:val="24"/>
                <w:szCs w:val="24"/>
                <w:rtl w:val="off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 to </w:t>
            </w:r>
            <w:r>
              <w:rPr>
                <w:lang w:eastAsia="ko-KR"/>
                <w:rFonts w:ascii="Times New Roman" w:eastAsia="宋体" w:hAnsi="Times New Roman" w:cs="Times New Roman"/>
                <w:sz w:val="24"/>
                <w:szCs w:val="24"/>
                <w:rtl w:val="off"/>
              </w:rPr>
              <w:t>90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minutes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Data saturation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Yes.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Transcripts returned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</w:tc>
      </w:tr>
      <w:tr>
        <w:tc>
          <w:tcPr>
            <w:tcW w:w="9073" w:type="dxa"/>
            <w:gridSpan w:val="2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Domain 3: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nalysis and findings</w:t>
            </w:r>
          </w:p>
        </w:tc>
      </w:tr>
      <w:tr>
        <w:tc>
          <w:tcPr>
            <w:tcW w:w="9073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analysis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Number of data coders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researchers.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Description of the coding tree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The coding tree was developed through thematic analysis, with initial codes grouped into broader themes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These themes were refined and validated through iterative discussions among the research team.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Derivation of themes</w:t>
            </w:r>
          </w:p>
        </w:tc>
        <w:tc>
          <w:tcPr>
            <w:tcW w:w="5386" w:type="dxa"/>
          </w:tcPr>
          <w:p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Initial codes were grouped into broader themes, which were refined and validated through team discussions and member checking.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Software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ko-KR"/>
                <w:rFonts w:ascii="Times New Roman" w:eastAsia="宋体" w:hAnsi="Times New Roman" w:cs="Times New Roman"/>
                <w:sz w:val="24"/>
                <w:szCs w:val="24"/>
                <w:rtl w:val="off"/>
              </w:rPr>
              <w:t>No using software for qualitative data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Participant checking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Return to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the participants for checking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Quotations presented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Relevant participant quotes were selected to illustrate key themes and findings, ensuring they accurately reflect the participants' experiences and perspectives.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Data and findings consistent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The findings are consistent with the data, supported by thematic analysis and validated through member checking.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Clarity of major themes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findings clearly presented the major themes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</w:tc>
      </w:tr>
      <w:tr>
        <w:tc>
          <w:tcPr>
            <w:tcW w:w="368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 Clarity of minor themes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minor themes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等线">
    <w:notTrueType w:val="false"/>
  </w:font>
  <w:font w:name="宋体">
    <w:panose1 w:val="02010600030101010101"/>
    <w:family w:val="auto"/>
    <w:charset w:val="86"/>
    <w:notTrueType w:val="false"/>
    <w:sig w:usb0="00000203" w:usb1="288F0000" w:usb2="00000006" w:usb3="00000001" w:csb0="00040001" w:csb1="00000001"/>
  </w:font>
  <w:font w:name="맑은 고딕">
    <w:panose1 w:val="020B0503020000020004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4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zh-CN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zh-CN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style w:type="paragraph" w:default="1" w:styleId="a1">
    <w:name w:val="Normal"/>
    <w:qFormat/>
    <w:pPr>
      <w:widowControl w:val="off"/>
      <w:jc w:val="both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b">
    <w:name w:val="Table Grid"/>
    <w:basedOn w:val="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footer"/>
    <w:basedOn w:val="a1"/>
    <w:link w:val="Normal"/>
    <w:unhideWhenUsed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fe">
    <w:name w:val="header"/>
    <w:basedOn w:val="a1"/>
    <w:link w:val="Normal"/>
    <w:unhideWhenUsed/>
    <w:pPr>
      <w:snapToGrid w:val="0"/>
      <w:jc w:val="center"/>
      <w:tabs>
        <w:tab w:val="center" w:pos="4153"/>
        <w:tab w:val="right" w:pos="8306"/>
      </w:tabs>
    </w:pPr>
    <w:rPr>
      <w:sz w:val="18"/>
      <w:szCs w:val="18"/>
    </w:rPr>
  </w:style>
  <w:style w:type="character" w:styleId="a2">
    <w:name w:val="Default Paragraph Font"/>
    <w:semiHidden/>
    <w:unhideWhenUsed/>
  </w:style>
  <w:style w:type="paragraph" w:styleId="a1">
    <w:name w:val="Normal"/>
    <w:qFormat/>
    <w:pPr>
      <w:widowControl w:val="off"/>
      <w:jc w:val="both"/>
    </w:pPr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>
    <w:name w:val="No List"/>
    <w:semiHidden/>
    <w:unhideWhenUsed/>
  </w:style>
  <w:style w:type="character" w:customStyle="1" w:styleId="a4">
    <w:name w:val="页眉 字符"/>
    <w:basedOn w:val="a2"/>
    <w:link w:val="Normal"/>
    <w:rPr>
      <w:sz w:val="18"/>
      <w:szCs w:val="18"/>
    </w:rPr>
  </w:style>
  <w:style w:type="character" w:customStyle="1" w:styleId="a6">
    <w:name w:val="页脚 字符"/>
    <w:basedOn w:val="a2"/>
    <w:link w:val="Normal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2024-11-13T15:53:00Z</dcterms:created>
  <dcterms:modified xsi:type="dcterms:W3CDTF">2025-08-11T02:25:50Z</dcterms:modified>
  <cp:version>0900.0001.01</cp:version>
</cp:coreProperties>
</file>