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8AC2D" w14:textId="77777777" w:rsidR="002A66CF" w:rsidRPr="002A66CF" w:rsidRDefault="002A66CF" w:rsidP="002A66CF">
      <w:pPr>
        <w:spacing w:line="480" w:lineRule="auto"/>
        <w:jc w:val="left"/>
        <w:rPr>
          <w:rFonts w:ascii="Times New Roman" w:hAnsi="Times New Roman"/>
          <w:b/>
          <w:szCs w:val="24"/>
        </w:rPr>
      </w:pPr>
      <w:bookmarkStart w:id="0" w:name="_Hlk68262475"/>
      <w:r>
        <w:rPr>
          <w:rFonts w:ascii="Times New Roman" w:hAnsi="Times New Roman" w:hint="cs"/>
          <w:b/>
          <w:szCs w:val="24"/>
        </w:rPr>
        <w:t>Supporting information</w:t>
      </w:r>
    </w:p>
    <w:p w14:paraId="07622BF1" w14:textId="6105C704" w:rsidR="009C49EA" w:rsidRPr="009C49EA" w:rsidRDefault="009C49EA" w:rsidP="002A66CF">
      <w:pPr>
        <w:pStyle w:val="BATitle"/>
        <w:spacing w:before="360"/>
        <w:jc w:val="left"/>
      </w:pPr>
      <w:r w:rsidRPr="009C49EA">
        <w:t xml:space="preserve">Fast Photo-carrier Multiplication </w:t>
      </w:r>
      <w:r w:rsidR="00846659">
        <w:t xml:space="preserve">by Engineered Potential Trap </w:t>
      </w:r>
      <w:r w:rsidRPr="009C49EA">
        <w:t>in MoS</w:t>
      </w:r>
      <w:r w:rsidRPr="009C49EA">
        <w:rPr>
          <w:vertAlign w:val="subscript"/>
        </w:rPr>
        <w:t>2</w:t>
      </w:r>
      <w:r w:rsidRPr="009C49EA">
        <w:t xml:space="preserve">/Ge </w:t>
      </w:r>
      <w:r w:rsidR="00846659">
        <w:t>Double</w:t>
      </w:r>
      <w:r w:rsidRPr="009C49EA">
        <w:t xml:space="preserve"> </w:t>
      </w:r>
      <w:r w:rsidR="00846659">
        <w:t>J</w:t>
      </w:r>
      <w:r w:rsidRPr="009C49EA">
        <w:t>unction Phototransistor</w:t>
      </w:r>
      <w:bookmarkEnd w:id="0"/>
    </w:p>
    <w:p w14:paraId="1CB204F1" w14:textId="77777777" w:rsidR="004C0F86" w:rsidRPr="009C49EA" w:rsidRDefault="004C0F86" w:rsidP="004C0F86">
      <w:pPr>
        <w:pStyle w:val="BBAuthorName"/>
        <w:jc w:val="left"/>
      </w:pPr>
      <w:proofErr w:type="spellStart"/>
      <w:r w:rsidRPr="009C49EA">
        <w:t>Youngseo</w:t>
      </w:r>
      <w:proofErr w:type="spellEnd"/>
      <w:r w:rsidRPr="009C49EA">
        <w:t xml:space="preserve"> Park</w:t>
      </w:r>
      <w:r w:rsidRPr="00C67947">
        <w:rPr>
          <w:vertAlign w:val="superscript"/>
        </w:rPr>
        <w:t>1</w:t>
      </w:r>
      <w:r w:rsidRPr="009C49EA">
        <w:t xml:space="preserve">, Han </w:t>
      </w:r>
      <w:proofErr w:type="spellStart"/>
      <w:r w:rsidRPr="009C49EA">
        <w:t>Beom</w:t>
      </w:r>
      <w:proofErr w:type="spellEnd"/>
      <w:r w:rsidRPr="009C49EA">
        <w:t xml:space="preserve"> Jeong</w:t>
      </w:r>
      <w:r>
        <w:rPr>
          <w:vertAlign w:val="superscript"/>
        </w:rPr>
        <w:t>2</w:t>
      </w:r>
      <w:r w:rsidRPr="009C49EA">
        <w:t>, Hu Young Jeong</w:t>
      </w:r>
      <w:r>
        <w:rPr>
          <w:vertAlign w:val="superscript"/>
        </w:rPr>
        <w:t>3</w:t>
      </w:r>
      <w:r w:rsidRPr="009C49EA">
        <w:t>, Sangwan Sim</w:t>
      </w:r>
      <w:r>
        <w:rPr>
          <w:vertAlign w:val="superscript"/>
        </w:rPr>
        <w:t>4</w:t>
      </w:r>
      <w:r w:rsidRPr="009C49EA">
        <w:t xml:space="preserve">, </w:t>
      </w:r>
      <w:proofErr w:type="spellStart"/>
      <w:r w:rsidRPr="009C49EA">
        <w:t>Geonwook</w:t>
      </w:r>
      <w:proofErr w:type="spellEnd"/>
      <w:r w:rsidRPr="009C49EA">
        <w:t xml:space="preserve"> Yoo</w:t>
      </w:r>
      <w:r>
        <w:rPr>
          <w:vertAlign w:val="superscript"/>
        </w:rPr>
        <w:t>5</w:t>
      </w:r>
      <w:r w:rsidRPr="009C49EA">
        <w:t>, and Junseok Heo</w:t>
      </w:r>
      <w:r w:rsidRPr="00C67947">
        <w:rPr>
          <w:vertAlign w:val="superscript"/>
        </w:rPr>
        <w:t>1,</w:t>
      </w:r>
      <w:proofErr w:type="gramStart"/>
      <w:r>
        <w:rPr>
          <w:vertAlign w:val="superscript"/>
        </w:rPr>
        <w:t>6,</w:t>
      </w:r>
      <w:r w:rsidRPr="00C67947">
        <w:rPr>
          <w:vertAlign w:val="superscript"/>
        </w:rPr>
        <w:t>*</w:t>
      </w:r>
      <w:proofErr w:type="gramEnd"/>
    </w:p>
    <w:p w14:paraId="747465FE" w14:textId="77777777" w:rsidR="004C0F86" w:rsidRPr="00C67947" w:rsidRDefault="004C0F86" w:rsidP="004C0F86">
      <w:pPr>
        <w:pStyle w:val="BCAuthorAddress"/>
        <w:jc w:val="left"/>
      </w:pPr>
      <w:r w:rsidRPr="00980450">
        <w:rPr>
          <w:vertAlign w:val="superscript"/>
        </w:rPr>
        <w:t>1</w:t>
      </w:r>
      <w:r w:rsidRPr="00C67947">
        <w:t xml:space="preserve">Department of Electrical and Computer Engineering, </w:t>
      </w:r>
      <w:proofErr w:type="spellStart"/>
      <w:r w:rsidRPr="00C67947">
        <w:t>Ajou</w:t>
      </w:r>
      <w:proofErr w:type="spellEnd"/>
      <w:r w:rsidRPr="00C67947">
        <w:t xml:space="preserve"> University, Suwon 16499, South Korea.</w:t>
      </w:r>
    </w:p>
    <w:p w14:paraId="3079B650" w14:textId="77777777" w:rsidR="004C0F86" w:rsidRPr="007F0347" w:rsidRDefault="004C0F86" w:rsidP="004C0F86">
      <w:pPr>
        <w:pStyle w:val="BCAuthorAddress"/>
        <w:jc w:val="left"/>
        <w:rPr>
          <w:i/>
          <w:color w:val="000000" w:themeColor="text1"/>
        </w:rPr>
      </w:pPr>
      <w:r>
        <w:rPr>
          <w:color w:val="000000" w:themeColor="text1"/>
          <w:vertAlign w:val="superscript"/>
        </w:rPr>
        <w:t>2</w:t>
      </w:r>
      <w:r w:rsidRPr="007F0347">
        <w:rPr>
          <w:color w:val="000000" w:themeColor="text1"/>
        </w:rPr>
        <w:t>Department of Materials Science and Engineering, Korea Adv</w:t>
      </w:r>
      <w:r>
        <w:rPr>
          <w:color w:val="000000" w:themeColor="text1"/>
        </w:rPr>
        <w:t xml:space="preserve">anced Institute of Science and </w:t>
      </w:r>
      <w:r w:rsidRPr="007F0347">
        <w:rPr>
          <w:color w:val="000000" w:themeColor="text1"/>
        </w:rPr>
        <w:t>Technology (KAIST), Daejeon 34141, South Korea.</w:t>
      </w:r>
    </w:p>
    <w:p w14:paraId="4853EA69" w14:textId="77777777" w:rsidR="004C0F86" w:rsidRPr="00980450" w:rsidRDefault="004C0F86" w:rsidP="004C0F86">
      <w:pPr>
        <w:pStyle w:val="BCAuthorAddress"/>
        <w:jc w:val="left"/>
        <w:rPr>
          <w:color w:val="000000" w:themeColor="text1"/>
        </w:rPr>
      </w:pPr>
      <w:r>
        <w:rPr>
          <w:color w:val="000000" w:themeColor="text1"/>
          <w:vertAlign w:val="superscript"/>
        </w:rPr>
        <w:t>3</w:t>
      </w:r>
      <w:r>
        <w:rPr>
          <w:shd w:val="clear" w:color="auto" w:fill="FFFFFF"/>
        </w:rPr>
        <w:t>Graduate School of Semiconductor Materials and Devices Engineering, Ulsan National Institute of Science and Technology (UNIST), Ulsan 44919, South Korea.</w:t>
      </w:r>
    </w:p>
    <w:p w14:paraId="5654A5B2" w14:textId="77777777" w:rsidR="004C0F86" w:rsidRPr="00D42900" w:rsidRDefault="004C0F86" w:rsidP="004C0F86">
      <w:pPr>
        <w:pStyle w:val="BCAuthorAddress"/>
        <w:jc w:val="left"/>
        <w:rPr>
          <w:i/>
        </w:rPr>
      </w:pPr>
      <w:r>
        <w:rPr>
          <w:color w:val="000000" w:themeColor="text1"/>
          <w:vertAlign w:val="superscript"/>
          <w:lang w:eastAsia="ko-KR"/>
        </w:rPr>
        <w:t>4</w:t>
      </w:r>
      <w:r w:rsidRPr="00D42900">
        <w:t xml:space="preserve">Division of Electrical Engineering, </w:t>
      </w:r>
      <w:proofErr w:type="spellStart"/>
      <w:r w:rsidRPr="00D42900">
        <w:t>Hanyang</w:t>
      </w:r>
      <w:proofErr w:type="spellEnd"/>
      <w:r w:rsidRPr="00D42900">
        <w:t xml:space="preserve"> University, </w:t>
      </w:r>
      <w:proofErr w:type="spellStart"/>
      <w:r w:rsidRPr="00D42900">
        <w:t>Ansan</w:t>
      </w:r>
      <w:proofErr w:type="spellEnd"/>
      <w:r w:rsidRPr="00D42900">
        <w:t xml:space="preserve"> 15588, South Korea</w:t>
      </w:r>
    </w:p>
    <w:p w14:paraId="0865788E" w14:textId="77777777" w:rsidR="004C0F86" w:rsidRDefault="004C0F86" w:rsidP="004C0F86">
      <w:pPr>
        <w:pStyle w:val="BCAuthorAddress"/>
        <w:jc w:val="left"/>
        <w:rPr>
          <w:i/>
          <w:color w:val="000000" w:themeColor="text1"/>
        </w:rPr>
      </w:pPr>
      <w:r>
        <w:rPr>
          <w:vertAlign w:val="superscript"/>
        </w:rPr>
        <w:t>5</w:t>
      </w:r>
      <w:r w:rsidRPr="00C67947">
        <w:t xml:space="preserve">School of Electronic Engineering, </w:t>
      </w:r>
      <w:proofErr w:type="spellStart"/>
      <w:r w:rsidRPr="00C67947">
        <w:t>Soongsil</w:t>
      </w:r>
      <w:proofErr w:type="spellEnd"/>
      <w:r w:rsidRPr="00D42900">
        <w:rPr>
          <w:color w:val="000000" w:themeColor="text1"/>
        </w:rPr>
        <w:t xml:space="preserve"> University, Seoul 06938, South Korea</w:t>
      </w:r>
    </w:p>
    <w:p w14:paraId="37CE9FBA" w14:textId="77777777" w:rsidR="004C0F86" w:rsidRPr="00067144" w:rsidRDefault="004C0F86" w:rsidP="004C0F86">
      <w:pPr>
        <w:pStyle w:val="BIEmailAddress"/>
        <w:rPr>
          <w:lang w:eastAsia="ko-KR"/>
        </w:rPr>
      </w:pPr>
      <w:r>
        <w:rPr>
          <w:vertAlign w:val="superscript"/>
          <w:lang w:eastAsia="ko-KR"/>
        </w:rPr>
        <w:lastRenderedPageBreak/>
        <w:t>6</w:t>
      </w:r>
      <w:r>
        <w:rPr>
          <w:rFonts w:hint="eastAsia"/>
          <w:lang w:eastAsia="ko-KR"/>
        </w:rPr>
        <w:t>Department of Intelligence Semiconductor Engineering</w:t>
      </w:r>
      <w:r>
        <w:rPr>
          <w:lang w:eastAsia="ko-KR"/>
        </w:rPr>
        <w:t xml:space="preserve">, </w:t>
      </w:r>
      <w:proofErr w:type="spellStart"/>
      <w:r>
        <w:rPr>
          <w:lang w:eastAsia="ko-KR"/>
        </w:rPr>
        <w:t>Ajou</w:t>
      </w:r>
      <w:proofErr w:type="spellEnd"/>
      <w:r>
        <w:rPr>
          <w:lang w:eastAsia="ko-KR"/>
        </w:rPr>
        <w:t xml:space="preserve"> University, Suwon 16499, South Korea</w:t>
      </w:r>
    </w:p>
    <w:p w14:paraId="41C0EE6A" w14:textId="51074190" w:rsidR="00846659" w:rsidRDefault="002A66CF" w:rsidP="002A66CF">
      <w:pPr>
        <w:pStyle w:val="BIEmailAddress"/>
        <w:rPr>
          <w:lang w:eastAsia="ko-KR"/>
        </w:rPr>
      </w:pPr>
      <w:r w:rsidRPr="002A66CF">
        <w:rPr>
          <w:lang w:eastAsia="ko-KR"/>
        </w:rPr>
        <w:t>*Corresponding author: jsheo@ajou.ac.kr (J.H.)</w:t>
      </w:r>
    </w:p>
    <w:p w14:paraId="217FB572" w14:textId="77777777" w:rsidR="00846659" w:rsidRDefault="00846659">
      <w:pPr>
        <w:spacing w:after="0"/>
        <w:jc w:val="left"/>
        <w:rPr>
          <w:lang w:eastAsia="ko-KR"/>
        </w:rPr>
      </w:pPr>
      <w:r>
        <w:rPr>
          <w:lang w:eastAsia="ko-KR"/>
        </w:rPr>
        <w:br w:type="page"/>
      </w:r>
    </w:p>
    <w:p w14:paraId="7ED4D66A" w14:textId="77777777" w:rsidR="002A66CF" w:rsidRPr="002A66CF" w:rsidRDefault="002A66CF" w:rsidP="002A66CF">
      <w:pPr>
        <w:pStyle w:val="BIEmailAddress"/>
        <w:rPr>
          <w:lang w:eastAsia="ko-KR"/>
        </w:rPr>
      </w:pPr>
    </w:p>
    <w:p w14:paraId="21873319" w14:textId="77777777" w:rsidR="002A66CF" w:rsidRDefault="002A66CF" w:rsidP="002A66CF">
      <w:pPr>
        <w:spacing w:line="480" w:lineRule="auto"/>
        <w:jc w:val="center"/>
        <w:rPr>
          <w:rFonts w:ascii="Times New Roman" w:hAnsi="Times New Roman"/>
          <w:b/>
          <w:bCs/>
          <w:szCs w:val="24"/>
        </w:rPr>
      </w:pPr>
      <w:r>
        <w:rPr>
          <w:rFonts w:ascii="Times New Roman" w:hAnsi="Times New Roman" w:hint="eastAsia"/>
          <w:b/>
          <w:bCs/>
          <w:noProof/>
          <w:szCs w:val="24"/>
          <w:lang w:eastAsia="ko-KR"/>
        </w:rPr>
        <w:drawing>
          <wp:inline distT="0" distB="0" distL="0" distR="0" wp14:anchorId="1DCA6A13" wp14:editId="79542C7F">
            <wp:extent cx="3295650" cy="2889638"/>
            <wp:effectExtent l="0" t="0" r="0" b="635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0590" cy="2902738"/>
                    </a:xfrm>
                    <a:prstGeom prst="rect">
                      <a:avLst/>
                    </a:prstGeom>
                    <a:noFill/>
                    <a:ln>
                      <a:noFill/>
                    </a:ln>
                  </pic:spPr>
                </pic:pic>
              </a:graphicData>
            </a:graphic>
          </wp:inline>
        </w:drawing>
      </w:r>
    </w:p>
    <w:p w14:paraId="5AC010B6" w14:textId="77777777" w:rsidR="002A66CF" w:rsidRDefault="002A66CF" w:rsidP="002A66CF">
      <w:pPr>
        <w:pStyle w:val="VAFigureCaption"/>
      </w:pPr>
      <w:r w:rsidRPr="002A66CF">
        <w:rPr>
          <w:b/>
        </w:rPr>
        <w:t>Figure S1.</w:t>
      </w:r>
      <w:r w:rsidRPr="00D56270">
        <w:t xml:space="preserve"> </w:t>
      </w:r>
      <w:r w:rsidRPr="002A66CF">
        <w:rPr>
          <w:b/>
        </w:rPr>
        <w:t>SIMS profile of Ge substrate implanted with 1×10</w:t>
      </w:r>
      <w:r w:rsidRPr="002A66CF">
        <w:rPr>
          <w:b/>
          <w:vertAlign w:val="superscript"/>
        </w:rPr>
        <w:t>13</w:t>
      </w:r>
      <w:r w:rsidRPr="002A66CF">
        <w:rPr>
          <w:b/>
        </w:rPr>
        <w:t xml:space="preserve"> cm</w:t>
      </w:r>
      <w:r w:rsidRPr="002A66CF">
        <w:rPr>
          <w:b/>
          <w:vertAlign w:val="superscript"/>
        </w:rPr>
        <w:t>–2</w:t>
      </w:r>
      <w:r w:rsidRPr="002A66CF">
        <w:rPr>
          <w:b/>
        </w:rPr>
        <w:t xml:space="preserve"> B at 60 keV with tilt angles of 7 °.</w:t>
      </w:r>
    </w:p>
    <w:p w14:paraId="154DECAA" w14:textId="77777777" w:rsidR="002A66CF" w:rsidRDefault="002A66CF" w:rsidP="002A66CF">
      <w:pPr>
        <w:rPr>
          <w:rFonts w:ascii="Times New Roman" w:hAnsi="Times New Roman"/>
          <w:b/>
          <w:szCs w:val="24"/>
        </w:rPr>
      </w:pPr>
      <w:r>
        <w:rPr>
          <w:rFonts w:ascii="Times New Roman" w:hAnsi="Times New Roman"/>
          <w:b/>
          <w:szCs w:val="24"/>
        </w:rPr>
        <w:br w:type="page"/>
      </w:r>
    </w:p>
    <w:p w14:paraId="697CE15D" w14:textId="77777777" w:rsidR="002A66CF" w:rsidRDefault="002A66CF" w:rsidP="002A66CF">
      <w:pPr>
        <w:spacing w:line="480" w:lineRule="auto"/>
        <w:jc w:val="center"/>
        <w:rPr>
          <w:rFonts w:ascii="Times New Roman" w:hAnsi="Times New Roman"/>
          <w:b/>
          <w:bCs/>
          <w:szCs w:val="24"/>
        </w:rPr>
      </w:pPr>
      <w:r w:rsidRPr="001538A8">
        <w:rPr>
          <w:rFonts w:ascii="Times New Roman" w:hAnsi="Times New Roman"/>
          <w:bCs/>
          <w:noProof/>
          <w:szCs w:val="24"/>
          <w:lang w:eastAsia="ko-KR"/>
        </w:rPr>
        <w:lastRenderedPageBreak/>
        <w:drawing>
          <wp:inline distT="0" distB="0" distL="0" distR="0" wp14:anchorId="2D3BFCEC" wp14:editId="7162BC14">
            <wp:extent cx="5731510" cy="5213350"/>
            <wp:effectExtent l="0" t="0" r="0" b="0"/>
            <wp:docPr id="3" name="그림 3"/>
            <wp:cNvGraphicFramePr/>
            <a:graphic xmlns:a="http://schemas.openxmlformats.org/drawingml/2006/main">
              <a:graphicData uri="http://schemas.openxmlformats.org/drawingml/2006/picture">
                <pic:pic xmlns:pic="http://schemas.openxmlformats.org/drawingml/2006/picture">
                  <pic:nvPicPr>
                    <pic:cNvPr id="4" name="그림 3"/>
                    <pic:cNvPicPr/>
                  </pic:nvPicPr>
                  <pic:blipFill>
                    <a:blip r:embed="rId9"/>
                    <a:stretch>
                      <a:fillRect/>
                    </a:stretch>
                  </pic:blipFill>
                  <pic:spPr>
                    <a:xfrm>
                      <a:off x="0" y="0"/>
                      <a:ext cx="5731510" cy="5213350"/>
                    </a:xfrm>
                    <a:prstGeom prst="rect">
                      <a:avLst/>
                    </a:prstGeom>
                  </pic:spPr>
                </pic:pic>
              </a:graphicData>
            </a:graphic>
          </wp:inline>
        </w:drawing>
      </w:r>
    </w:p>
    <w:p w14:paraId="76DEA20B" w14:textId="09AE6C1B" w:rsidR="002A66CF" w:rsidRPr="002A66CF" w:rsidRDefault="002A66CF" w:rsidP="002A66CF">
      <w:pPr>
        <w:pStyle w:val="VAFigureCaption"/>
      </w:pPr>
      <w:r w:rsidRPr="002A66CF">
        <w:rPr>
          <w:b/>
        </w:rPr>
        <w:t>Figure S2.</w:t>
      </w:r>
      <w:r w:rsidRPr="00CD1128">
        <w:t xml:space="preserve"> </w:t>
      </w:r>
      <w:r w:rsidRPr="002A66CF">
        <w:rPr>
          <w:b/>
        </w:rPr>
        <w:t>Fabrication process of Ge/MoS</w:t>
      </w:r>
      <w:r w:rsidRPr="002A66CF">
        <w:rPr>
          <w:b/>
          <w:vertAlign w:val="subscript"/>
        </w:rPr>
        <w:t>2</w:t>
      </w:r>
      <w:r w:rsidRPr="002A66CF">
        <w:rPr>
          <w:b/>
        </w:rPr>
        <w:t xml:space="preserve"> </w:t>
      </w:r>
      <w:r w:rsidR="00846659">
        <w:rPr>
          <w:b/>
        </w:rPr>
        <w:t>double junction</w:t>
      </w:r>
      <w:r w:rsidRPr="002A66CF">
        <w:rPr>
          <w:b/>
        </w:rPr>
        <w:t xml:space="preserve"> phototransistor.</w:t>
      </w:r>
    </w:p>
    <w:p w14:paraId="55FB8A76" w14:textId="7DAC7858" w:rsidR="002A66CF" w:rsidRPr="002A66CF" w:rsidRDefault="002A66CF" w:rsidP="002A66CF">
      <w:pPr>
        <w:pStyle w:val="TAMainText"/>
        <w:rPr>
          <w:b/>
        </w:rPr>
      </w:pPr>
      <w:r w:rsidRPr="002A66CF">
        <w:rPr>
          <w:b/>
        </w:rPr>
        <w:t xml:space="preserve">Fabrication process </w:t>
      </w:r>
    </w:p>
    <w:p w14:paraId="2DFBC47C" w14:textId="5C91CD1D" w:rsidR="002A66CF" w:rsidRDefault="002A66CF" w:rsidP="002A66CF">
      <w:pPr>
        <w:pStyle w:val="TAMainText"/>
        <w:rPr>
          <w:bCs/>
        </w:rPr>
      </w:pPr>
      <w:r w:rsidRPr="00974A7D">
        <w:rPr>
          <w:bCs/>
        </w:rPr>
        <w:t>The fabrication process of Ge/MoS</w:t>
      </w:r>
      <w:r w:rsidRPr="00974A7D">
        <w:rPr>
          <w:bCs/>
          <w:vertAlign w:val="subscript"/>
        </w:rPr>
        <w:t>2</w:t>
      </w:r>
      <w:r w:rsidRPr="00974A7D">
        <w:rPr>
          <w:bCs/>
        </w:rPr>
        <w:t xml:space="preserve"> </w:t>
      </w:r>
      <w:r w:rsidR="00846659">
        <w:rPr>
          <w:bCs/>
        </w:rPr>
        <w:t>double junction</w:t>
      </w:r>
      <w:r w:rsidR="00846659" w:rsidRPr="00974A7D">
        <w:rPr>
          <w:bCs/>
        </w:rPr>
        <w:t xml:space="preserve"> </w:t>
      </w:r>
      <w:r w:rsidRPr="00974A7D">
        <w:rPr>
          <w:bCs/>
        </w:rPr>
        <w:t>photot</w:t>
      </w:r>
      <w:r>
        <w:rPr>
          <w:bCs/>
        </w:rPr>
        <w:t>ransistor is shown in Figure S2</w:t>
      </w:r>
      <w:r w:rsidRPr="00974A7D">
        <w:rPr>
          <w:bCs/>
        </w:rPr>
        <w:t>. A n-type Ge substrate (1×10</w:t>
      </w:r>
      <w:r w:rsidRPr="00974A7D">
        <w:rPr>
          <w:bCs/>
          <w:vertAlign w:val="superscript"/>
        </w:rPr>
        <w:t>17</w:t>
      </w:r>
      <w:r w:rsidRPr="00974A7D">
        <w:rPr>
          <w:bCs/>
        </w:rPr>
        <w:t xml:space="preserve"> cm</w:t>
      </w:r>
      <w:r w:rsidRPr="00974A7D">
        <w:rPr>
          <w:bCs/>
          <w:vertAlign w:val="superscript"/>
        </w:rPr>
        <w:t>–2</w:t>
      </w:r>
      <w:r w:rsidRPr="00974A7D">
        <w:rPr>
          <w:bCs/>
        </w:rPr>
        <w:t>) was implanted with 1×10</w:t>
      </w:r>
      <w:r w:rsidRPr="00974A7D">
        <w:rPr>
          <w:bCs/>
          <w:vertAlign w:val="superscript"/>
        </w:rPr>
        <w:t>13</w:t>
      </w:r>
      <w:r w:rsidRPr="00974A7D">
        <w:rPr>
          <w:bCs/>
        </w:rPr>
        <w:t xml:space="preserve"> cm</w:t>
      </w:r>
      <w:r w:rsidRPr="00974A7D">
        <w:rPr>
          <w:bCs/>
          <w:vertAlign w:val="superscript"/>
        </w:rPr>
        <w:t>–2</w:t>
      </w:r>
      <w:r w:rsidRPr="00974A7D">
        <w:rPr>
          <w:bCs/>
        </w:rPr>
        <w:t xml:space="preserve"> B at 60 keV with tilt angles of 7 ° and then </w:t>
      </w:r>
      <w:r>
        <w:rPr>
          <w:bCs/>
        </w:rPr>
        <w:t>activated at 250 °C for 30 min</w:t>
      </w:r>
      <w:r w:rsidRPr="00974A7D">
        <w:rPr>
          <w:bCs/>
        </w:rPr>
        <w:t xml:space="preserve">. Thickness of implanted Ge substrate was controlled with wet etching in solution of </w:t>
      </w:r>
      <w:proofErr w:type="gramStart"/>
      <w:r w:rsidRPr="00974A7D">
        <w:rPr>
          <w:bCs/>
        </w:rPr>
        <w:t>NH</w:t>
      </w:r>
      <w:r w:rsidRPr="00974A7D">
        <w:rPr>
          <w:bCs/>
          <w:vertAlign w:val="subscript"/>
        </w:rPr>
        <w:t>4</w:t>
      </w:r>
      <w:r w:rsidRPr="00974A7D">
        <w:rPr>
          <w:bCs/>
        </w:rPr>
        <w:t>OH:H</w:t>
      </w:r>
      <w:r w:rsidRPr="00974A7D">
        <w:rPr>
          <w:bCs/>
          <w:vertAlign w:val="subscript"/>
        </w:rPr>
        <w:t>2</w:t>
      </w:r>
      <w:r w:rsidRPr="00974A7D">
        <w:rPr>
          <w:bCs/>
        </w:rPr>
        <w:t>O</w:t>
      </w:r>
      <w:r w:rsidRPr="00974A7D">
        <w:rPr>
          <w:bCs/>
          <w:vertAlign w:val="subscript"/>
        </w:rPr>
        <w:t>2</w:t>
      </w:r>
      <w:r w:rsidRPr="00974A7D">
        <w:rPr>
          <w:bCs/>
        </w:rPr>
        <w:t>:H</w:t>
      </w:r>
      <w:r w:rsidRPr="00974A7D">
        <w:rPr>
          <w:bCs/>
          <w:vertAlign w:val="subscript"/>
        </w:rPr>
        <w:t>2</w:t>
      </w:r>
      <w:r w:rsidRPr="00974A7D">
        <w:rPr>
          <w:bCs/>
        </w:rPr>
        <w:t>O</w:t>
      </w:r>
      <w:proofErr w:type="gramEnd"/>
      <w:r w:rsidRPr="00974A7D">
        <w:rPr>
          <w:bCs/>
        </w:rPr>
        <w:t xml:space="preserve"> (1:1:20) up to ~100 nm. </w:t>
      </w:r>
      <w:proofErr w:type="spellStart"/>
      <w:r w:rsidRPr="00974A7D">
        <w:rPr>
          <w:bCs/>
        </w:rPr>
        <w:t>Ti</w:t>
      </w:r>
      <w:proofErr w:type="spellEnd"/>
      <w:r w:rsidRPr="00974A7D">
        <w:rPr>
          <w:bCs/>
        </w:rPr>
        <w:t xml:space="preserve">/Au </w:t>
      </w:r>
      <w:r w:rsidRPr="00974A7D">
        <w:rPr>
          <w:bCs/>
        </w:rPr>
        <w:lastRenderedPageBreak/>
        <w:t xml:space="preserve">(5/45 nm) contacts were fabricated for p-Ge using mask aligner and electron-beam evaporator. A mesa structure was formed using photolithography followed by wet etching in solution of </w:t>
      </w:r>
      <w:proofErr w:type="gramStart"/>
      <w:r w:rsidRPr="00974A7D">
        <w:rPr>
          <w:bCs/>
        </w:rPr>
        <w:t>NH</w:t>
      </w:r>
      <w:r w:rsidRPr="00974A7D">
        <w:rPr>
          <w:bCs/>
          <w:vertAlign w:val="subscript"/>
        </w:rPr>
        <w:t>4</w:t>
      </w:r>
      <w:r w:rsidRPr="00974A7D">
        <w:rPr>
          <w:bCs/>
        </w:rPr>
        <w:t>OH:H</w:t>
      </w:r>
      <w:r w:rsidRPr="00974A7D">
        <w:rPr>
          <w:bCs/>
          <w:vertAlign w:val="subscript"/>
        </w:rPr>
        <w:t>2</w:t>
      </w:r>
      <w:r w:rsidRPr="00974A7D">
        <w:rPr>
          <w:bCs/>
        </w:rPr>
        <w:t>O</w:t>
      </w:r>
      <w:r w:rsidRPr="00974A7D">
        <w:rPr>
          <w:bCs/>
          <w:vertAlign w:val="subscript"/>
        </w:rPr>
        <w:t>2</w:t>
      </w:r>
      <w:r w:rsidRPr="00974A7D">
        <w:rPr>
          <w:bCs/>
        </w:rPr>
        <w:t>:H</w:t>
      </w:r>
      <w:r w:rsidRPr="00974A7D">
        <w:rPr>
          <w:bCs/>
          <w:vertAlign w:val="subscript"/>
        </w:rPr>
        <w:t>2</w:t>
      </w:r>
      <w:r w:rsidRPr="00974A7D">
        <w:rPr>
          <w:bCs/>
        </w:rPr>
        <w:t>O</w:t>
      </w:r>
      <w:proofErr w:type="gramEnd"/>
      <w:r w:rsidRPr="00974A7D">
        <w:rPr>
          <w:bCs/>
        </w:rPr>
        <w:t xml:space="preserve"> in the ratio of 1:1:20. 5/45 nm Ni/Pt were deposited as n-Ge electrode using electron-beam evaporation and a standard lift-off technique. In order isolate a metal contact of MoS</w:t>
      </w:r>
      <w:r w:rsidRPr="00974A7D">
        <w:rPr>
          <w:bCs/>
          <w:vertAlign w:val="subscript"/>
        </w:rPr>
        <w:t>2</w:t>
      </w:r>
      <w:r w:rsidRPr="00974A7D">
        <w:rPr>
          <w:bCs/>
        </w:rPr>
        <w:t>, 10 nm Al</w:t>
      </w:r>
      <w:r w:rsidRPr="00974A7D">
        <w:rPr>
          <w:bCs/>
          <w:vertAlign w:val="subscript"/>
        </w:rPr>
        <w:t>2</w:t>
      </w:r>
      <w:r w:rsidRPr="00974A7D">
        <w:rPr>
          <w:bCs/>
        </w:rPr>
        <w:t>O</w:t>
      </w:r>
      <w:r w:rsidRPr="00974A7D">
        <w:rPr>
          <w:bCs/>
          <w:vertAlign w:val="subscript"/>
        </w:rPr>
        <w:t>3</w:t>
      </w:r>
      <w:r w:rsidRPr="00974A7D">
        <w:rPr>
          <w:bCs/>
        </w:rPr>
        <w:t xml:space="preserve"> was deposited at 200 °C using atomic layer deposition (ALD). The isolation layer (Al</w:t>
      </w:r>
      <w:r w:rsidRPr="00974A7D">
        <w:rPr>
          <w:bCs/>
          <w:vertAlign w:val="subscript"/>
        </w:rPr>
        <w:t>2</w:t>
      </w:r>
      <w:r w:rsidRPr="00974A7D">
        <w:rPr>
          <w:bCs/>
        </w:rPr>
        <w:t>O</w:t>
      </w:r>
      <w:r w:rsidRPr="00974A7D">
        <w:rPr>
          <w:bCs/>
          <w:vertAlign w:val="subscript"/>
        </w:rPr>
        <w:t>3</w:t>
      </w:r>
      <w:r w:rsidRPr="00974A7D">
        <w:rPr>
          <w:bCs/>
        </w:rPr>
        <w:t>) was etched until p-Ge surface was completely exposed to control a junction area of MoS</w:t>
      </w:r>
      <w:r w:rsidRPr="00974A7D">
        <w:rPr>
          <w:bCs/>
          <w:vertAlign w:val="subscript"/>
        </w:rPr>
        <w:t>2</w:t>
      </w:r>
      <w:r w:rsidRPr="00974A7D">
        <w:rPr>
          <w:bCs/>
        </w:rPr>
        <w:t xml:space="preserve"> and p-Ge. At this time, to form a sloped side</w:t>
      </w:r>
      <w:r>
        <w:rPr>
          <w:bCs/>
        </w:rPr>
        <w:t>wall at the isolation layer</w:t>
      </w:r>
      <w:r w:rsidRPr="00974A7D">
        <w:rPr>
          <w:bCs/>
        </w:rPr>
        <w:t>,</w:t>
      </w:r>
      <w:r>
        <w:rPr>
          <w:bCs/>
        </w:rPr>
        <w:fldChar w:fldCharType="begin" w:fldLock="1"/>
      </w:r>
      <w:r>
        <w:rPr>
          <w:bCs/>
        </w:rPr>
        <w:instrText>ADDIN CSL_CITATION {"citationItems":[{"id":"ITEM-1","itemData":{"DOI":"10.1063/1.4994740","ISSN":"10897550","abstract":"We investigated a vertically stacked p+-n heterojunction diode consisting of a two-dimensional (2D) molybdenum disulfide (MoS2) crystal and a heavily doped p+-type Si substrate. The MoS2 flakes are transferred onto p+-Si substrates by using a scotch tape-based exfoliation method. The performances of n-MoS2/p+-Si diodes are investigated by I-V measurement under light illumination using light emitting diodes with various wavelengths. It appears that multilayer MoS2 has sufficient thickness to absorb incident light from the visible to near-infrared range with a high sensitivity. With the advantages of a simple device structure as well as improved contact quality between the MoS2 and silicon interface, an ideality factor of 1.09 can be achieved. The diodes reveal an ultra-high photoresponsivity of about 980 A/W at a wavelength of 525 nm with a strong dependence on the light wavelength and intensity, while they show a high specific detectivity on the order of 109 cm·Hz1/2/W from the visible to near infrared spectral ranges.","author":[{"dropping-particle":"","family":"Song","given":"Da Ye","non-dropping-particle":"","parse-names":false,"suffix":""},{"dropping-particle":"","family":"Chu","given":"Dongil","non-dropping-particle":"","parse-names":false,"suffix":""},{"dropping-particle":"","family":"Lee","given":"Seung Kyo","non-dropping-particle":"","parse-names":false,"suffix":""},{"dropping-particle":"","family":"Pak","given":"Sang Woo","non-dropping-particle":"","parse-names":false,"suffix":""},{"dropping-particle":"","family":"Kim","given":"Eun Kyu","non-dropping-particle":"","parse-names":false,"suffix":""}],"container-title":"Journal of Applied Physics","id":"ITEM-1","issue":"12","issued":{"date-parts":[["2017"]]},"title":"High photoresponsivity from multilayer MoS2/Si heterojunction diodes formed by vertically stacking","type":"article-journal","volume":"122"},"uris":["http://www.mendeley.com/documents/?uuid=e72078c2-9263-4d7b-bcea-cdbfe94659a5"]}],"mendeley":{"formattedCitation":"&lt;sup&gt;1&lt;/sup&gt;","plainTextFormattedCitation":"1","previouslyFormattedCitation":"&lt;sup&gt;1&lt;/sup&gt;"},"properties":{"noteIndex":0},"schema":"https://github.com/citation-style-language/schema/raw/master/csl-citation.json"}</w:instrText>
      </w:r>
      <w:r>
        <w:rPr>
          <w:bCs/>
        </w:rPr>
        <w:fldChar w:fldCharType="separate"/>
      </w:r>
      <w:r w:rsidRPr="00974A7D">
        <w:rPr>
          <w:bCs/>
          <w:noProof/>
          <w:vertAlign w:val="superscript"/>
        </w:rPr>
        <w:t>1</w:t>
      </w:r>
      <w:r>
        <w:rPr>
          <w:bCs/>
        </w:rPr>
        <w:fldChar w:fldCharType="end"/>
      </w:r>
      <w:r>
        <w:rPr>
          <w:bCs/>
        </w:rPr>
        <w:t xml:space="preserve"> </w:t>
      </w:r>
      <w:r w:rsidRPr="00974A7D">
        <w:rPr>
          <w:bCs/>
        </w:rPr>
        <w:t>diluted hydrofluoric acid (HF:H</w:t>
      </w:r>
      <w:r w:rsidRPr="00974A7D">
        <w:rPr>
          <w:bCs/>
          <w:vertAlign w:val="subscript"/>
        </w:rPr>
        <w:t>2</w:t>
      </w:r>
      <w:r w:rsidRPr="00974A7D">
        <w:rPr>
          <w:bCs/>
        </w:rPr>
        <w:t xml:space="preserve">O = 1:100) was used and a circular shape was shown with a diameter of 20 </w:t>
      </w:r>
      <w:proofErr w:type="spellStart"/>
      <w:r w:rsidRPr="00974A7D">
        <w:rPr>
          <w:bCs/>
        </w:rPr>
        <w:t>μm</w:t>
      </w:r>
      <w:proofErr w:type="spellEnd"/>
      <w:r w:rsidRPr="00974A7D">
        <w:rPr>
          <w:bCs/>
        </w:rPr>
        <w:t>. To lead to oxide-free Ge surface, the exposed Ge was passivated by 50% diluted HCl for 1 min.</w:t>
      </w:r>
      <w:r>
        <w:rPr>
          <w:bCs/>
        </w:rPr>
        <w:fldChar w:fldCharType="begin" w:fldLock="1"/>
      </w:r>
      <w:r>
        <w:rPr>
          <w:bCs/>
        </w:rPr>
        <w:instrText>ADDIN CSL_CITATION {"citationItems":[{"id":"ITEM-1","itemData":{"DOI":"10.1016/S0169-4332(97)00587-4","ISSN":"01694332","abstract":"A carbon free wet treatment for Ge(100) surface has been proposed. This treatment consists of three steps: (1) several cycles of surface oxidation with H 2 O 2 solution and the oxide etching with HCl solution, (2) the formation of protective oxide by NH 4 OH/H 2 O 2 /H 2 O treatment and (3) thermal desorption of the protective oxide in ultra high vacuum. An atomic force microscope image of the Ge(100) surface after step (1) indicates the surface is very smooth. After step (2), it is confirmed that the protective oxide contains no carbon contamination by Auger electron spectroscopy measurement. A reflection high energy electron diffraction pattern indicates that the surface, after step (3), has only atomic-scale steps. © 1998 Elsevier Science B.V.","author":[{"dropping-particle":"","family":"Okumura","given":"H.","non-dropping-particle":"","parse-names":false,"suffix":""},{"dropping-particle":"","family":"Akane","given":"T.","non-dropping-particle":"","parse-names":false,"suffix":""},{"dropping-particle":"","family":"Matsumoto","given":"S.","non-dropping-particle":"","parse-names":false,"suffix":""}],"container-title":"Applied Surface Science","id":"ITEM-1","issue":"1","issued":{"date-parts":[["1998"]]},"page":"125-128","publisher":"Elsevier Science B.V. All rights reserved.","title":"Carbon contamination free Ge(100) surface cleaning for MBE","type":"article-journal","volume":"125"},"uris":["http://www.mendeley.com/documents/?uuid=d477dd3b-f95e-4dc2-804e-043ff7ae1ff6"]}],"mendeley":{"formattedCitation":"&lt;sup&gt;2&lt;/sup&gt;","plainTextFormattedCitation":"2","previouslyFormattedCitation":"&lt;sup&gt;2&lt;/sup&gt;"},"properties":{"noteIndex":0},"schema":"https://github.com/citation-style-language/schema/raw/master/csl-citation.json"}</w:instrText>
      </w:r>
      <w:r>
        <w:rPr>
          <w:bCs/>
        </w:rPr>
        <w:fldChar w:fldCharType="separate"/>
      </w:r>
      <w:r w:rsidRPr="00974A7D">
        <w:rPr>
          <w:bCs/>
          <w:noProof/>
          <w:vertAlign w:val="superscript"/>
        </w:rPr>
        <w:t>2</w:t>
      </w:r>
      <w:r>
        <w:rPr>
          <w:bCs/>
        </w:rPr>
        <w:fldChar w:fldCharType="end"/>
      </w:r>
      <w:r w:rsidRPr="00974A7D">
        <w:rPr>
          <w:bCs/>
        </w:rPr>
        <w:t xml:space="preserve"> Multilayer MoS</w:t>
      </w:r>
      <w:r w:rsidRPr="00974A7D">
        <w:rPr>
          <w:bCs/>
          <w:vertAlign w:val="subscript"/>
        </w:rPr>
        <w:t>2</w:t>
      </w:r>
      <w:r w:rsidRPr="00974A7D">
        <w:rPr>
          <w:bCs/>
        </w:rPr>
        <w:t xml:space="preserve"> flakes mechanically exfoliated from n-type MoS</w:t>
      </w:r>
      <w:r w:rsidRPr="00974A7D">
        <w:rPr>
          <w:bCs/>
          <w:vertAlign w:val="subscript"/>
        </w:rPr>
        <w:t>2</w:t>
      </w:r>
      <w:r w:rsidRPr="00974A7D">
        <w:rPr>
          <w:bCs/>
        </w:rPr>
        <w:t xml:space="preserve"> crystals (~1×10</w:t>
      </w:r>
      <w:r w:rsidRPr="00974A7D">
        <w:rPr>
          <w:bCs/>
          <w:vertAlign w:val="superscript"/>
        </w:rPr>
        <w:t>17</w:t>
      </w:r>
      <w:r w:rsidRPr="00974A7D">
        <w:rPr>
          <w:bCs/>
        </w:rPr>
        <w:t xml:space="preserve"> – ~1×10</w:t>
      </w:r>
      <w:r w:rsidRPr="00974A7D">
        <w:rPr>
          <w:bCs/>
          <w:vertAlign w:val="superscript"/>
        </w:rPr>
        <w:t>18</w:t>
      </w:r>
      <w:r w:rsidRPr="00974A7D">
        <w:rPr>
          <w:bCs/>
        </w:rPr>
        <w:t xml:space="preserve"> cm</w:t>
      </w:r>
      <w:r w:rsidRPr="00974A7D">
        <w:rPr>
          <w:bCs/>
          <w:vertAlign w:val="superscript"/>
        </w:rPr>
        <w:t>–3</w:t>
      </w:r>
      <w:r w:rsidRPr="00974A7D">
        <w:rPr>
          <w:bCs/>
        </w:rPr>
        <w:t>) (2Dsemiconductors, USA) and then transferred onto the exposed Ge surface. The MoS</w:t>
      </w:r>
      <w:r w:rsidRPr="00974A7D">
        <w:rPr>
          <w:bCs/>
          <w:vertAlign w:val="subscript"/>
        </w:rPr>
        <w:t>2</w:t>
      </w:r>
      <w:r w:rsidRPr="00974A7D">
        <w:rPr>
          <w:bCs/>
        </w:rPr>
        <w:t xml:space="preserve"> electrode was patterned on top of MoS</w:t>
      </w:r>
      <w:r w:rsidRPr="00974A7D">
        <w:rPr>
          <w:bCs/>
          <w:vertAlign w:val="subscript"/>
        </w:rPr>
        <w:t>2</w:t>
      </w:r>
      <w:r w:rsidRPr="00974A7D">
        <w:rPr>
          <w:bCs/>
        </w:rPr>
        <w:t xml:space="preserve"> on the isolation layer using conventional </w:t>
      </w:r>
      <w:r w:rsidR="00FB34B9">
        <w:rPr>
          <w:bCs/>
        </w:rPr>
        <w:t>lift-off technique and then 5/20</w:t>
      </w:r>
      <w:r w:rsidRPr="00974A7D">
        <w:rPr>
          <w:bCs/>
        </w:rPr>
        <w:t xml:space="preserve">0 nm </w:t>
      </w:r>
      <w:proofErr w:type="spellStart"/>
      <w:r w:rsidRPr="00974A7D">
        <w:rPr>
          <w:bCs/>
        </w:rPr>
        <w:t>Ti</w:t>
      </w:r>
      <w:proofErr w:type="spellEnd"/>
      <w:r w:rsidRPr="00974A7D">
        <w:rPr>
          <w:bCs/>
        </w:rPr>
        <w:t>/Au were deposited by e-beam evaporation. The fabricated device was annealed at 150 °C for 1 hour using a rapid thermal process (RTP) to remove any absorbed organic residues and form a reliable junction between the Ge and MoS</w:t>
      </w:r>
      <w:r w:rsidRPr="00974A7D">
        <w:rPr>
          <w:bCs/>
          <w:vertAlign w:val="subscript"/>
        </w:rPr>
        <w:t>2</w:t>
      </w:r>
      <w:r w:rsidRPr="00974A7D">
        <w:rPr>
          <w:bCs/>
        </w:rPr>
        <w:t xml:space="preserve"> interface.</w:t>
      </w:r>
      <w:r>
        <w:rPr>
          <w:bCs/>
        </w:rPr>
        <w:fldChar w:fldCharType="begin" w:fldLock="1"/>
      </w:r>
      <w:r>
        <w:rPr>
          <w:bCs/>
        </w:rPr>
        <w:instrText>ADDIN CSL_CITATION {"citationItems":[{"id":"ITEM-1","itemData":{"DOI":"10.1166/jnn.2016.13581","ISSN":"15334899","abstract":"Two-dimensional (2D) molybdenum disulfide (MoS2) has attracted much attention as a promising next-generation optoelectronic device. In particular, multilayer MoS2 has superior optical properties compared to mono- or few-layer MoS2 because of its higher density of states and wider spectral response. However, as the number of layers increases, multilayer MoS2 becomes indirect, resulting in poor light absorption and low photoresponsivity. Here, we report the enhanced photocurrent response of a multilayer MoS2 thin-film transistor by stacking an organometal halide perovskite (CH3NH3PbI3) layer on top of the multilyaer MoS2. With the per</w:instrText>
      </w:r>
      <w:r>
        <w:rPr>
          <w:rFonts w:hint="eastAsia"/>
          <w:bCs/>
        </w:rPr>
        <w:instrText xml:space="preserve">ovskite overlayer, the photocurrent increased by two orders of magnitude, and thus our proposed hybrid phototransistor exhibited significantly enhanced photoresponsivity of </w:instrText>
      </w:r>
      <w:r>
        <w:rPr>
          <w:rFonts w:hint="eastAsia"/>
          <w:bCs/>
        </w:rPr>
        <w:instrText>∼</w:instrText>
      </w:r>
      <w:r>
        <w:rPr>
          <w:rFonts w:hint="eastAsia"/>
          <w:bCs/>
        </w:rPr>
        <w:instrText xml:space="preserve">1.1 A/W as well as detectivity of </w:instrText>
      </w:r>
      <w:r>
        <w:rPr>
          <w:rFonts w:hint="eastAsia"/>
          <w:bCs/>
        </w:rPr>
        <w:instrText>∼</w:instrText>
      </w:r>
      <w:r>
        <w:rPr>
          <w:rFonts w:hint="eastAsia"/>
          <w:bCs/>
        </w:rPr>
        <w:instrText>9 ï</w:instrText>
      </w:r>
      <w:r>
        <w:rPr>
          <w:rFonts w:hint="eastAsia"/>
          <w:bCs/>
        </w:rPr>
        <w:instrText>¿½</w:instrText>
      </w:r>
      <w:r>
        <w:rPr>
          <w:rFonts w:hint="eastAsia"/>
          <w:bCs/>
        </w:rPr>
        <w:instrText xml:space="preserve"> 1010 Jones compared to the MoS2 phototra</w:instrText>
      </w:r>
      <w:r>
        <w:rPr>
          <w:bCs/>
        </w:rPr>
        <w:instrText>nsistor without the perovskite layer. We also observe that the electrical properties change because of the effect of the overlayer. Our result indicates that multilayer MoS2 with a CH3NH3PbI3 overlayer can be a promising structure for high-performance MoS2-based photodetector applications.","author":[{"dropping-particle":"","family":"Park","given":"Youngseo","non-dropping-particle":"","parse-names":false,"suffix":""},{"dropping-particle":"","family":"Lee","given":"Sanghyun","non-dropping-particle":"","parse-names":false,"suffix":""},{"dropping-particle":"","family":"Park","given":"Hui Joon","non-dropping-particle":"","parse-names":false,"suffix":""},{"dropping-particle":"","family":"Baac","given":"Hyoung Won","non-dropping-particle":"","parse-names":false,"suffix":""},{"dropping-particle":"","family":"Yoo","given":"Geonwook","non-dropping-particle":"","parse-names":false,"suffix":""},{"dropping-particle":"","family":"Heo","given":"Junseok","non-dropping-particle":"","parse-names":false,"suffix":""}],"container-title":"Journal of Nanoscience and Nanotechnology","id":"ITEM-1","issue":"11","issued":{"date-parts":[["2016"]]},"page":"11722-11726","publisher":"American Scientific Publishers","title":"Hybrid metal-halide perovskite-MoS2 phototransistor","type":"article-journal","volume":"16"},"uris":["http://www.mendeley.com/documents/?uuid=066db8c1-b7af-3d21-8569-1e19f0cc3f69"]}],"mendeley":{"formattedCitation":"&lt;sup&gt;3&lt;/sup&gt;","plainTextFormattedCitation":"3","previouslyFormattedCitation":"&lt;sup&gt;3&lt;/sup&gt;"},"properties":{"noteIndex":0},"schema":"https://github.com/citation-style-language/schema/raw/master/csl-citation.json"}</w:instrText>
      </w:r>
      <w:r>
        <w:rPr>
          <w:bCs/>
        </w:rPr>
        <w:fldChar w:fldCharType="separate"/>
      </w:r>
      <w:r w:rsidRPr="00974A7D">
        <w:rPr>
          <w:bCs/>
          <w:noProof/>
          <w:vertAlign w:val="superscript"/>
        </w:rPr>
        <w:t>3</w:t>
      </w:r>
      <w:r>
        <w:rPr>
          <w:bCs/>
        </w:rPr>
        <w:fldChar w:fldCharType="end"/>
      </w:r>
    </w:p>
    <w:p w14:paraId="2EAD86F0" w14:textId="77777777" w:rsidR="002A66CF" w:rsidRDefault="002A66CF" w:rsidP="002A66CF">
      <w:pPr>
        <w:pStyle w:val="TAMainText"/>
        <w:rPr>
          <w:bCs/>
        </w:rPr>
      </w:pPr>
      <w:r>
        <w:rPr>
          <w:bCs/>
        </w:rPr>
        <w:t xml:space="preserve">The smile image was fabricated on a quartz substrate. 300 nm Al was deposited and patterned using electron-beam evaporation and the conventional lift-off technique, respectively. </w:t>
      </w:r>
    </w:p>
    <w:p w14:paraId="521E8060" w14:textId="77777777" w:rsidR="002A66CF" w:rsidRDefault="002A66CF" w:rsidP="002A66CF">
      <w:pPr>
        <w:rPr>
          <w:rFonts w:ascii="Times New Roman" w:hAnsi="Times New Roman"/>
          <w:b/>
          <w:color w:val="000000" w:themeColor="text1"/>
          <w:szCs w:val="24"/>
        </w:rPr>
      </w:pPr>
      <w:r>
        <w:rPr>
          <w:rFonts w:ascii="Times New Roman" w:hAnsi="Times New Roman"/>
          <w:b/>
          <w:color w:val="000000" w:themeColor="text1"/>
          <w:szCs w:val="24"/>
        </w:rPr>
        <w:br w:type="page"/>
      </w:r>
    </w:p>
    <w:p w14:paraId="7407D8FF" w14:textId="57F582DB" w:rsidR="00A657FA" w:rsidRDefault="00560E77" w:rsidP="002A66CF">
      <w:pPr>
        <w:spacing w:line="480" w:lineRule="auto"/>
        <w:jc w:val="center"/>
        <w:rPr>
          <w:rFonts w:ascii="Times New Roman" w:hAnsi="Times New Roman"/>
          <w:b/>
          <w:bCs/>
          <w:szCs w:val="24"/>
        </w:rPr>
      </w:pPr>
      <w:r w:rsidRPr="00560E77">
        <w:rPr>
          <w:noProof/>
          <w:lang w:eastAsia="ko-KR"/>
        </w:rPr>
        <w:lastRenderedPageBreak/>
        <w:drawing>
          <wp:inline distT="0" distB="0" distL="0" distR="0" wp14:anchorId="00A9FCEE" wp14:editId="191606FD">
            <wp:extent cx="5943600" cy="3791585"/>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791585"/>
                    </a:xfrm>
                    <a:prstGeom prst="rect">
                      <a:avLst/>
                    </a:prstGeom>
                  </pic:spPr>
                </pic:pic>
              </a:graphicData>
            </a:graphic>
          </wp:inline>
        </w:drawing>
      </w:r>
      <w:r w:rsidR="007043B2" w:rsidRPr="007043B2">
        <w:rPr>
          <w:noProof/>
          <w:lang w:eastAsia="ko-KR"/>
        </w:rPr>
        <w:t xml:space="preserve">  </w:t>
      </w:r>
      <w:r w:rsidR="007043B2" w:rsidRPr="007043B2">
        <w:rPr>
          <w:rFonts w:ascii="Times New Roman" w:hAnsi="Times New Roman"/>
          <w:b/>
          <w:bCs/>
          <w:szCs w:val="24"/>
        </w:rPr>
        <w:t xml:space="preserve"> </w:t>
      </w:r>
    </w:p>
    <w:p w14:paraId="6C1CB08F" w14:textId="65CA8218" w:rsidR="002A66CF" w:rsidRDefault="002A66CF" w:rsidP="002A66CF">
      <w:pPr>
        <w:pStyle w:val="VAFigureCaption"/>
      </w:pPr>
      <w:r w:rsidRPr="002A66CF">
        <w:rPr>
          <w:b/>
        </w:rPr>
        <w:t>Figure S</w:t>
      </w:r>
      <w:r w:rsidR="00102E18">
        <w:rPr>
          <w:rFonts w:hint="eastAsia"/>
          <w:b/>
        </w:rPr>
        <w:t>3</w:t>
      </w:r>
      <w:r w:rsidRPr="002A66CF">
        <w:rPr>
          <w:b/>
        </w:rPr>
        <w:t>.</w:t>
      </w:r>
      <w:r w:rsidRPr="002A66CF">
        <w:t xml:space="preserve"> </w:t>
      </w:r>
      <w:r w:rsidR="007043B2">
        <w:rPr>
          <w:b/>
        </w:rPr>
        <w:t>Energy band diagram</w:t>
      </w:r>
      <w:r w:rsidR="00A657FA" w:rsidRPr="00A657FA">
        <w:rPr>
          <w:rFonts w:hint="eastAsia"/>
          <w:b/>
        </w:rPr>
        <w:t xml:space="preserve"> </w:t>
      </w:r>
      <w:r w:rsidR="007043B2">
        <w:rPr>
          <w:rFonts w:hint="eastAsia"/>
        </w:rPr>
        <w:t>(a)</w:t>
      </w:r>
      <w:r w:rsidR="00BE62B5">
        <w:t xml:space="preserve"> </w:t>
      </w:r>
      <w:r w:rsidR="00730B86">
        <w:t>KPFM image of Ge/MoS</w:t>
      </w:r>
      <w:r w:rsidR="00730B86" w:rsidRPr="00730B86">
        <w:rPr>
          <w:vertAlign w:val="subscript"/>
        </w:rPr>
        <w:t>2</w:t>
      </w:r>
      <w:r w:rsidR="00730B86">
        <w:t xml:space="preserve"> heterojunction. Red, navy, and orange solid lines mark the position of MoS</w:t>
      </w:r>
      <w:r w:rsidR="00730B86" w:rsidRPr="00730B86">
        <w:rPr>
          <w:vertAlign w:val="subscript"/>
        </w:rPr>
        <w:t>2</w:t>
      </w:r>
      <w:r w:rsidR="00730B86">
        <w:t>, exposed Ge, Ge/MoS</w:t>
      </w:r>
      <w:r w:rsidR="00730B86" w:rsidRPr="00730B86">
        <w:rPr>
          <w:vertAlign w:val="subscript"/>
        </w:rPr>
        <w:t>2</w:t>
      </w:r>
      <w:r w:rsidR="007043B2">
        <w:t xml:space="preserve"> junction, respectively. (b) S</w:t>
      </w:r>
      <w:r w:rsidR="00730B86">
        <w:t>urface potential</w:t>
      </w:r>
      <w:r w:rsidR="007043B2">
        <w:t xml:space="preserve"> maps</w:t>
      </w:r>
      <w:r w:rsidR="000940C9">
        <w:t xml:space="preserve"> correspondin</w:t>
      </w:r>
      <w:r w:rsidR="007043B2">
        <w:t xml:space="preserve">g with </w:t>
      </w:r>
      <w:proofErr w:type="spellStart"/>
      <w:r w:rsidR="007043B2">
        <w:t>i</w:t>
      </w:r>
      <w:proofErr w:type="spellEnd"/>
      <w:r w:rsidR="007043B2">
        <w:t>) p-Ge, ii) MoS</w:t>
      </w:r>
      <w:r w:rsidR="007043B2" w:rsidRPr="007043B2">
        <w:rPr>
          <w:vertAlign w:val="subscript"/>
        </w:rPr>
        <w:t>2</w:t>
      </w:r>
      <w:r w:rsidR="007043B2">
        <w:t>, and iii) p-Ge/MoS</w:t>
      </w:r>
      <w:r w:rsidR="007043B2" w:rsidRPr="007043B2">
        <w:rPr>
          <w:vertAlign w:val="subscript"/>
        </w:rPr>
        <w:t>2</w:t>
      </w:r>
      <w:r w:rsidR="000940C9">
        <w:t>.</w:t>
      </w:r>
      <w:r w:rsidR="00BF1430">
        <w:t xml:space="preserve"> </w:t>
      </w:r>
      <w:r w:rsidR="00370677" w:rsidRPr="002B1618">
        <w:t>(</w:t>
      </w:r>
      <w:r w:rsidR="00370677">
        <w:t>c</w:t>
      </w:r>
      <w:r w:rsidR="00370677" w:rsidRPr="002B1618">
        <w:t>)</w:t>
      </w:r>
      <w:r w:rsidR="00370677">
        <w:t xml:space="preserve"> </w:t>
      </w:r>
      <w:proofErr w:type="spellStart"/>
      <w:r w:rsidR="00370677">
        <w:t>Tauc</w:t>
      </w:r>
      <w:proofErr w:type="spellEnd"/>
      <w:r w:rsidR="00370677">
        <w:t xml:space="preserve"> plot for the determination of the indirect band gap using </w:t>
      </w:r>
      <w:r w:rsidR="00370677" w:rsidRPr="006E2508">
        <w:rPr>
          <w:rFonts w:cs="Times"/>
        </w:rPr>
        <w:t>(</w:t>
      </w:r>
      <w:r w:rsidR="00370677" w:rsidRPr="006E2508">
        <w:rPr>
          <w:rFonts w:eastAsia="Malgun Gothic" w:cs="Times"/>
          <w:i/>
        </w:rPr>
        <w:t>α</w:t>
      </w:r>
      <w:proofErr w:type="spellStart"/>
      <w:r w:rsidR="00370677" w:rsidRPr="006E2508">
        <w:rPr>
          <w:rFonts w:cs="Times"/>
          <w:i/>
        </w:rPr>
        <w:t>h</w:t>
      </w:r>
      <w:r w:rsidR="00370677" w:rsidRPr="006E2508">
        <w:rPr>
          <w:rFonts w:eastAsia="Malgun Gothic" w:cs="Times"/>
          <w:i/>
        </w:rPr>
        <w:t>ν</w:t>
      </w:r>
      <w:proofErr w:type="spellEnd"/>
      <w:r w:rsidR="00370677">
        <w:t>)</w:t>
      </w:r>
      <w:r w:rsidR="00370677" w:rsidRPr="006E2508">
        <w:rPr>
          <w:vertAlign w:val="superscript"/>
        </w:rPr>
        <w:t>0.5</w:t>
      </w:r>
      <w:r w:rsidR="00370677">
        <w:t xml:space="preserve">. </w:t>
      </w:r>
      <w:r w:rsidR="00B77FC1">
        <w:t>(</w:t>
      </w:r>
      <w:r w:rsidR="00560E77">
        <w:t>d</w:t>
      </w:r>
      <w:r w:rsidR="00B77FC1">
        <w:t xml:space="preserve">) </w:t>
      </w:r>
      <w:r w:rsidR="005A78E9">
        <w:t>Energy band diagram of Ge/MoS</w:t>
      </w:r>
      <w:r w:rsidR="005A78E9" w:rsidRPr="005A78E9">
        <w:rPr>
          <w:vertAlign w:val="subscript"/>
        </w:rPr>
        <w:t>2</w:t>
      </w:r>
      <w:r w:rsidR="005A78E9">
        <w:t xml:space="preserve"> </w:t>
      </w:r>
      <w:r w:rsidR="00846659">
        <w:t>double junction</w:t>
      </w:r>
      <w:r w:rsidR="005A78E9">
        <w:t xml:space="preserve"> phototransistor.</w:t>
      </w:r>
    </w:p>
    <w:p w14:paraId="210F1956" w14:textId="3DA60503" w:rsidR="002D3E1E" w:rsidRDefault="002D3E1E" w:rsidP="002D3E1E">
      <w:pPr>
        <w:pStyle w:val="TAMainText"/>
        <w:rPr>
          <w:b/>
        </w:rPr>
      </w:pPr>
      <w:r>
        <w:rPr>
          <w:b/>
        </w:rPr>
        <w:t>Energy band diagram</w:t>
      </w:r>
      <w:r w:rsidRPr="002A66CF">
        <w:rPr>
          <w:b/>
        </w:rPr>
        <w:t xml:space="preserve"> of Ge/MoS</w:t>
      </w:r>
      <w:r w:rsidRPr="002A66CF">
        <w:rPr>
          <w:b/>
          <w:vertAlign w:val="subscript"/>
        </w:rPr>
        <w:t>2</w:t>
      </w:r>
      <w:r>
        <w:rPr>
          <w:b/>
        </w:rPr>
        <w:t xml:space="preserve"> </w:t>
      </w:r>
      <w:proofErr w:type="spellStart"/>
      <w:r w:rsidRPr="002A66CF">
        <w:rPr>
          <w:b/>
        </w:rPr>
        <w:t>vdWs</w:t>
      </w:r>
      <w:proofErr w:type="spellEnd"/>
      <w:r w:rsidRPr="002A66CF">
        <w:rPr>
          <w:b/>
        </w:rPr>
        <w:t xml:space="preserve"> </w:t>
      </w:r>
      <w:r>
        <w:rPr>
          <w:b/>
        </w:rPr>
        <w:t>heterojunction</w:t>
      </w:r>
    </w:p>
    <w:p w14:paraId="35393FC2" w14:textId="2A3B60E3" w:rsidR="002A66CF" w:rsidRPr="000F1F3B" w:rsidRDefault="00E012F7" w:rsidP="00206E18">
      <w:pPr>
        <w:pStyle w:val="TAMainText"/>
        <w:rPr>
          <w:bCs/>
          <w:lang w:eastAsia="ko-KR"/>
        </w:rPr>
      </w:pPr>
      <w:r>
        <w:rPr>
          <w:bCs/>
        </w:rPr>
        <w:t>To plot energy band diagram of Ge/MoS</w:t>
      </w:r>
      <w:r w:rsidRPr="00E012F7">
        <w:rPr>
          <w:bCs/>
          <w:vertAlign w:val="subscript"/>
        </w:rPr>
        <w:t>2</w:t>
      </w:r>
      <w:r>
        <w:rPr>
          <w:bCs/>
        </w:rPr>
        <w:t xml:space="preserve"> </w:t>
      </w:r>
      <w:proofErr w:type="spellStart"/>
      <w:r>
        <w:rPr>
          <w:bCs/>
        </w:rPr>
        <w:t>vdWs</w:t>
      </w:r>
      <w:proofErr w:type="spellEnd"/>
      <w:r>
        <w:rPr>
          <w:bCs/>
        </w:rPr>
        <w:t xml:space="preserve"> heterojunction, KPFM measurement and </w:t>
      </w:r>
      <w:proofErr w:type="spellStart"/>
      <w:r>
        <w:rPr>
          <w:bCs/>
        </w:rPr>
        <w:t>Tauc</w:t>
      </w:r>
      <w:proofErr w:type="spellEnd"/>
      <w:r>
        <w:rPr>
          <w:bCs/>
        </w:rPr>
        <w:t xml:space="preserve"> plot method were performed. </w:t>
      </w:r>
      <w:r w:rsidR="00562B75" w:rsidRPr="00FB34B9">
        <w:rPr>
          <w:bCs/>
        </w:rPr>
        <w:t xml:space="preserve">To measure work functions of </w:t>
      </w:r>
      <w:r w:rsidR="00562B75">
        <w:rPr>
          <w:bCs/>
        </w:rPr>
        <w:t>p-</w:t>
      </w:r>
      <w:r w:rsidR="00562B75" w:rsidRPr="00FB34B9">
        <w:rPr>
          <w:bCs/>
        </w:rPr>
        <w:t>Ge and MoS</w:t>
      </w:r>
      <w:r w:rsidR="00562B75" w:rsidRPr="00FB34B9">
        <w:rPr>
          <w:bCs/>
          <w:vertAlign w:val="subscript"/>
        </w:rPr>
        <w:t>2</w:t>
      </w:r>
      <w:r w:rsidR="00562B75" w:rsidRPr="00FB34B9">
        <w:rPr>
          <w:bCs/>
        </w:rPr>
        <w:t xml:space="preserve">, </w:t>
      </w:r>
      <w:r w:rsidR="00562B75">
        <w:rPr>
          <w:bCs/>
        </w:rPr>
        <w:t>p-</w:t>
      </w:r>
      <w:r w:rsidR="00562B75" w:rsidRPr="00FB34B9">
        <w:rPr>
          <w:bCs/>
        </w:rPr>
        <w:t>Ge/MoS</w:t>
      </w:r>
      <w:r w:rsidR="00562B75" w:rsidRPr="00FB34B9">
        <w:rPr>
          <w:bCs/>
          <w:vertAlign w:val="subscript"/>
        </w:rPr>
        <w:t>2</w:t>
      </w:r>
      <w:r w:rsidR="00562B75" w:rsidRPr="00FB34B9">
        <w:rPr>
          <w:bCs/>
        </w:rPr>
        <w:t xml:space="preserve"> heterojunction was fabricated for KPFM measurem</w:t>
      </w:r>
      <w:r w:rsidR="00562B75">
        <w:rPr>
          <w:bCs/>
        </w:rPr>
        <w:t>ent</w:t>
      </w:r>
      <w:r w:rsidR="00562B75" w:rsidRPr="00FB34B9">
        <w:rPr>
          <w:bCs/>
        </w:rPr>
        <w:t xml:space="preserve">. </w:t>
      </w:r>
      <w:r w:rsidR="00562B75">
        <w:rPr>
          <w:rFonts w:hint="eastAsia"/>
          <w:bCs/>
          <w:lang w:eastAsia="ko-KR"/>
        </w:rPr>
        <w:t>The fabrication process for KPFM measu</w:t>
      </w:r>
      <w:r w:rsidR="00562B75">
        <w:rPr>
          <w:bCs/>
          <w:lang w:eastAsia="ko-KR"/>
        </w:rPr>
        <w:t>rement is analogous to the process for Ge/MoS</w:t>
      </w:r>
      <w:r w:rsidR="00562B75" w:rsidRPr="007F62D0">
        <w:rPr>
          <w:bCs/>
          <w:vertAlign w:val="subscript"/>
          <w:lang w:eastAsia="ko-KR"/>
        </w:rPr>
        <w:t>2</w:t>
      </w:r>
      <w:r w:rsidR="00562B75">
        <w:rPr>
          <w:bCs/>
          <w:lang w:eastAsia="ko-KR"/>
        </w:rPr>
        <w:t xml:space="preserve"> </w:t>
      </w:r>
      <w:proofErr w:type="spellStart"/>
      <w:r w:rsidR="00562B75">
        <w:rPr>
          <w:bCs/>
          <w:lang w:eastAsia="ko-KR"/>
        </w:rPr>
        <w:t>vdWs</w:t>
      </w:r>
      <w:proofErr w:type="spellEnd"/>
      <w:r w:rsidR="00562B75">
        <w:rPr>
          <w:bCs/>
          <w:lang w:eastAsia="ko-KR"/>
        </w:rPr>
        <w:t xml:space="preserve"> phototransistor. However, to </w:t>
      </w:r>
      <w:r w:rsidR="00562B75">
        <w:rPr>
          <w:bCs/>
          <w:lang w:eastAsia="ko-KR"/>
        </w:rPr>
        <w:lastRenderedPageBreak/>
        <w:t>simultaneously measure the surface potential of MoS</w:t>
      </w:r>
      <w:r w:rsidR="00562B75" w:rsidRPr="004230A7">
        <w:rPr>
          <w:bCs/>
          <w:vertAlign w:val="subscript"/>
          <w:lang w:eastAsia="ko-KR"/>
        </w:rPr>
        <w:t>2</w:t>
      </w:r>
      <w:r w:rsidR="00562B75">
        <w:rPr>
          <w:bCs/>
          <w:lang w:eastAsia="ko-KR"/>
        </w:rPr>
        <w:t>, p-Ge, MoS</w:t>
      </w:r>
      <w:r w:rsidR="00562B75" w:rsidRPr="004230A7">
        <w:rPr>
          <w:bCs/>
          <w:vertAlign w:val="subscript"/>
          <w:lang w:eastAsia="ko-KR"/>
        </w:rPr>
        <w:t>2</w:t>
      </w:r>
      <w:r w:rsidR="00562B75">
        <w:rPr>
          <w:bCs/>
          <w:lang w:eastAsia="ko-KR"/>
        </w:rPr>
        <w:t>/p-Ge heterojunction, p-Ge was exposed without contact metal. At this time, a MoS</w:t>
      </w:r>
      <w:r w:rsidR="00562B75" w:rsidRPr="000F1F3B">
        <w:rPr>
          <w:bCs/>
          <w:vertAlign w:val="subscript"/>
          <w:lang w:eastAsia="ko-KR"/>
        </w:rPr>
        <w:t>2</w:t>
      </w:r>
      <w:r w:rsidR="00562B75">
        <w:rPr>
          <w:bCs/>
          <w:lang w:eastAsia="ko-KR"/>
        </w:rPr>
        <w:t xml:space="preserve"> flake of 6 to 7 nm was used.</w:t>
      </w:r>
      <w:r w:rsidR="00562B75">
        <w:rPr>
          <w:rFonts w:hint="eastAsia"/>
          <w:bCs/>
          <w:lang w:eastAsia="ko-KR"/>
        </w:rPr>
        <w:t xml:space="preserve"> </w:t>
      </w:r>
      <w:r>
        <w:rPr>
          <w:bCs/>
        </w:rPr>
        <w:t>Surface potential difference was measured by KPFM mapping using AFM, as shown in Figure S3a. Red, navy, and orange solid lines show MoS</w:t>
      </w:r>
      <w:r w:rsidRPr="000E1301">
        <w:rPr>
          <w:bCs/>
          <w:vertAlign w:val="subscript"/>
        </w:rPr>
        <w:t>2</w:t>
      </w:r>
      <w:r>
        <w:rPr>
          <w:bCs/>
        </w:rPr>
        <w:t>, p-Ge, p-Ge/MoS</w:t>
      </w:r>
      <w:r w:rsidRPr="000E1301">
        <w:rPr>
          <w:bCs/>
          <w:vertAlign w:val="subscript"/>
        </w:rPr>
        <w:t>2</w:t>
      </w:r>
      <w:r>
        <w:rPr>
          <w:bCs/>
        </w:rPr>
        <w:t xml:space="preserve"> junction, respectively. Figure S3b shows surface potential maps </w:t>
      </w:r>
      <w:r w:rsidR="0080738F">
        <w:rPr>
          <w:bCs/>
        </w:rPr>
        <w:t xml:space="preserve">with mean values </w:t>
      </w:r>
      <w:r>
        <w:rPr>
          <w:bCs/>
        </w:rPr>
        <w:t>of p-Ge, MoS</w:t>
      </w:r>
      <w:r w:rsidRPr="00E012F7">
        <w:rPr>
          <w:bCs/>
          <w:vertAlign w:val="subscript"/>
        </w:rPr>
        <w:t>2</w:t>
      </w:r>
      <w:r>
        <w:rPr>
          <w:bCs/>
        </w:rPr>
        <w:t>, and p-Ge/MoS</w:t>
      </w:r>
      <w:r w:rsidRPr="00E012F7">
        <w:rPr>
          <w:bCs/>
          <w:vertAlign w:val="subscript"/>
        </w:rPr>
        <w:t>2</w:t>
      </w:r>
      <w:r>
        <w:rPr>
          <w:bCs/>
        </w:rPr>
        <w:t xml:space="preserve">. </w:t>
      </w:r>
      <w:r w:rsidR="005C3B2B" w:rsidRPr="002D1347">
        <w:rPr>
          <w:rFonts w:cs="Times"/>
          <w:bCs/>
        </w:rPr>
        <w:t>The work functions of MoS</w:t>
      </w:r>
      <w:r w:rsidR="005C3B2B" w:rsidRPr="002D1347">
        <w:rPr>
          <w:rFonts w:cs="Times"/>
          <w:bCs/>
          <w:vertAlign w:val="subscript"/>
        </w:rPr>
        <w:t>2</w:t>
      </w:r>
      <w:r w:rsidR="005C3B2B" w:rsidRPr="002D1347">
        <w:rPr>
          <w:rFonts w:cs="Times"/>
          <w:bCs/>
        </w:rPr>
        <w:t xml:space="preserve"> and p-Ge were 4.82 and 4.55 eV, respectively</w:t>
      </w:r>
      <w:r w:rsidR="005C3B2B" w:rsidRPr="002D1347">
        <w:rPr>
          <w:rFonts w:cs="Times"/>
          <w:bCs/>
          <w:szCs w:val="24"/>
        </w:rPr>
        <w:t>, calculated as</w:t>
      </w:r>
      <w:r w:rsidR="005C3B2B">
        <w:rPr>
          <w:rFonts w:cs="Times"/>
          <w:bCs/>
          <w:szCs w:val="24"/>
        </w:rPr>
        <w:t xml:space="preserve"> </w:t>
      </w:r>
      <w:proofErr w:type="spellStart"/>
      <w:r w:rsidR="005C3B2B" w:rsidRPr="002D1347">
        <w:rPr>
          <w:rFonts w:cs="Times"/>
          <w:bCs/>
          <w:szCs w:val="24"/>
        </w:rPr>
        <w:t>Φ</w:t>
      </w:r>
      <w:r w:rsidR="005C3B2B" w:rsidRPr="00083979">
        <w:rPr>
          <w:rFonts w:cs="Times"/>
          <w:bCs/>
          <w:szCs w:val="24"/>
          <w:vertAlign w:val="subscript"/>
        </w:rPr>
        <w:t>s</w:t>
      </w:r>
      <w:proofErr w:type="spellEnd"/>
      <w:r w:rsidR="005C3B2B">
        <w:rPr>
          <w:rFonts w:cs="Times"/>
          <w:bCs/>
          <w:szCs w:val="24"/>
        </w:rPr>
        <w:t xml:space="preserve"> = </w:t>
      </w:r>
      <w:proofErr w:type="spellStart"/>
      <w:r w:rsidR="005C3B2B">
        <w:t>Φ</w:t>
      </w:r>
      <w:r w:rsidR="005C3B2B" w:rsidRPr="00083979">
        <w:rPr>
          <w:vertAlign w:val="subscript"/>
        </w:rPr>
        <w:t>tip</w:t>
      </w:r>
      <w:proofErr w:type="spellEnd"/>
      <w:r w:rsidR="005C3B2B">
        <w:t xml:space="preserve"> − </w:t>
      </w:r>
      <w:r w:rsidR="005C3B2B" w:rsidRPr="00083979">
        <w:t>ΔV</w:t>
      </w:r>
      <w:r w:rsidR="005C3B2B" w:rsidRPr="00083979">
        <w:rPr>
          <w:vertAlign w:val="subscript"/>
        </w:rPr>
        <w:t>CPD</w:t>
      </w:r>
      <w:r w:rsidR="005C3B2B" w:rsidRPr="00083979">
        <w:t>,</w:t>
      </w:r>
      <w:r w:rsidR="005C3B2B">
        <w:t xml:space="preserve"> where </w:t>
      </w:r>
      <w:proofErr w:type="spellStart"/>
      <w:r w:rsidR="005C3B2B" w:rsidRPr="002D1347">
        <w:rPr>
          <w:rFonts w:cs="Times"/>
          <w:bCs/>
          <w:szCs w:val="24"/>
        </w:rPr>
        <w:t>Φ</w:t>
      </w:r>
      <w:r w:rsidR="005C3B2B" w:rsidRPr="00083979">
        <w:rPr>
          <w:rFonts w:cs="Times"/>
          <w:bCs/>
          <w:szCs w:val="24"/>
          <w:vertAlign w:val="subscript"/>
        </w:rPr>
        <w:t>s</w:t>
      </w:r>
      <w:proofErr w:type="spellEnd"/>
      <w:r w:rsidR="005C3B2B">
        <w:t xml:space="preserve"> is the work function of the sample, </w:t>
      </w:r>
      <w:proofErr w:type="spellStart"/>
      <w:r w:rsidR="005C3B2B" w:rsidRPr="002D1347">
        <w:rPr>
          <w:rFonts w:cs="Times"/>
          <w:bCs/>
          <w:szCs w:val="24"/>
        </w:rPr>
        <w:t>Φ</w:t>
      </w:r>
      <w:r w:rsidR="005C3B2B">
        <w:rPr>
          <w:rFonts w:cs="Times"/>
          <w:bCs/>
          <w:szCs w:val="24"/>
          <w:vertAlign w:val="subscript"/>
        </w:rPr>
        <w:t>tip</w:t>
      </w:r>
      <w:proofErr w:type="spellEnd"/>
      <w:r w:rsidR="00380CA6">
        <w:rPr>
          <w:rFonts w:cs="Times"/>
          <w:bCs/>
          <w:szCs w:val="24"/>
        </w:rPr>
        <w:t xml:space="preserve"> </w:t>
      </w:r>
      <w:r w:rsidR="005C3B2B" w:rsidRPr="00083979">
        <w:rPr>
          <w:rFonts w:cs="Times"/>
          <w:bCs/>
          <w:szCs w:val="24"/>
        </w:rPr>
        <w:t>is</w:t>
      </w:r>
      <w:r w:rsidR="005C3B2B">
        <w:rPr>
          <w:rFonts w:cs="Times"/>
          <w:bCs/>
          <w:szCs w:val="24"/>
        </w:rPr>
        <w:t xml:space="preserve"> the work function of the tip, and </w:t>
      </w:r>
      <w:r w:rsidR="005C3B2B" w:rsidRPr="00083979">
        <w:t>ΔV</w:t>
      </w:r>
      <w:r w:rsidR="005C3B2B" w:rsidRPr="00083979">
        <w:rPr>
          <w:vertAlign w:val="subscript"/>
        </w:rPr>
        <w:t>CPD</w:t>
      </w:r>
      <w:r w:rsidR="005C3B2B">
        <w:rPr>
          <w:rFonts w:cs="Times"/>
          <w:bCs/>
          <w:szCs w:val="24"/>
        </w:rPr>
        <w:t xml:space="preserve"> is the potential difference between sample and tip, which is measured by KPFM.</w:t>
      </w:r>
      <w:r w:rsidR="00AB59AA">
        <w:rPr>
          <w:rFonts w:cs="Times"/>
          <w:bCs/>
          <w:szCs w:val="24"/>
        </w:rPr>
        <w:t xml:space="preserve"> </w:t>
      </w:r>
      <w:r w:rsidR="00380CA6">
        <w:rPr>
          <w:rFonts w:cs="Times"/>
          <w:bCs/>
          <w:szCs w:val="24"/>
        </w:rPr>
        <w:t xml:space="preserve">Here, </w:t>
      </w:r>
      <w:proofErr w:type="spellStart"/>
      <w:r w:rsidR="00380CA6" w:rsidRPr="002D1347">
        <w:rPr>
          <w:rFonts w:cs="Times"/>
          <w:bCs/>
          <w:szCs w:val="24"/>
        </w:rPr>
        <w:t>Φ</w:t>
      </w:r>
      <w:r w:rsidR="00380CA6">
        <w:rPr>
          <w:rFonts w:cs="Times"/>
          <w:bCs/>
          <w:szCs w:val="24"/>
          <w:vertAlign w:val="subscript"/>
        </w:rPr>
        <w:t>tip</w:t>
      </w:r>
      <w:proofErr w:type="spellEnd"/>
      <w:r w:rsidR="004942B0">
        <w:rPr>
          <w:rFonts w:cs="Times"/>
          <w:bCs/>
          <w:szCs w:val="24"/>
        </w:rPr>
        <w:t xml:space="preserve"> was found to be ~ 5.02 eV. </w:t>
      </w:r>
      <w:r w:rsidR="004942B0">
        <w:rPr>
          <w:rFonts w:cs="Times"/>
          <w:bCs/>
          <w:szCs w:val="24"/>
          <w:lang w:eastAsia="ko-KR"/>
        </w:rPr>
        <w:t xml:space="preserve">To determine band gap of Ge, absorption coefficient of Ge was </w:t>
      </w:r>
      <w:r w:rsidR="00CC042A">
        <w:rPr>
          <w:rFonts w:cs="Times"/>
          <w:bCs/>
          <w:szCs w:val="24"/>
          <w:lang w:eastAsia="ko-KR"/>
        </w:rPr>
        <w:t>measured onto exposed p-Ge using microspectrophotometer (</w:t>
      </w:r>
      <w:r w:rsidR="00DE7904">
        <w:rPr>
          <w:rFonts w:cs="Times"/>
          <w:bCs/>
          <w:szCs w:val="24"/>
          <w:lang w:eastAsia="ko-KR"/>
        </w:rPr>
        <w:t xml:space="preserve">20/30 PV Microspectrophotometer-Apollo Raman </w:t>
      </w:r>
      <w:proofErr w:type="spellStart"/>
      <w:r w:rsidR="00DE7904">
        <w:rPr>
          <w:rFonts w:cs="Times"/>
          <w:bCs/>
          <w:szCs w:val="24"/>
          <w:lang w:eastAsia="ko-KR"/>
        </w:rPr>
        <w:t>Microspectrometer</w:t>
      </w:r>
      <w:proofErr w:type="spellEnd"/>
      <w:r w:rsidR="00DE7904">
        <w:rPr>
          <w:rFonts w:cs="Times"/>
          <w:bCs/>
          <w:szCs w:val="24"/>
          <w:lang w:eastAsia="ko-KR"/>
        </w:rPr>
        <w:t>, CRAIC</w:t>
      </w:r>
      <w:r w:rsidR="00CC042A">
        <w:rPr>
          <w:rFonts w:cs="Times"/>
          <w:bCs/>
          <w:szCs w:val="24"/>
          <w:lang w:eastAsia="ko-KR"/>
        </w:rPr>
        <w:t>).</w:t>
      </w:r>
      <w:r w:rsidR="00DE7904">
        <w:rPr>
          <w:rFonts w:cs="Times"/>
          <w:bCs/>
          <w:szCs w:val="24"/>
          <w:lang w:eastAsia="ko-KR"/>
        </w:rPr>
        <w:t xml:space="preserve"> </w:t>
      </w:r>
      <w:r w:rsidR="00CC042A">
        <w:rPr>
          <w:rFonts w:cs="Times"/>
          <w:bCs/>
          <w:szCs w:val="24"/>
          <w:lang w:eastAsia="ko-KR"/>
        </w:rPr>
        <w:t xml:space="preserve"> </w:t>
      </w:r>
      <w:r w:rsidR="00DE7904">
        <w:rPr>
          <w:rFonts w:cs="Times"/>
          <w:bCs/>
          <w:szCs w:val="24"/>
          <w:lang w:eastAsia="ko-KR"/>
        </w:rPr>
        <w:t xml:space="preserve">Figure S3c shows </w:t>
      </w:r>
      <w:proofErr w:type="spellStart"/>
      <w:r w:rsidR="00DE7904">
        <w:t>Tauc</w:t>
      </w:r>
      <w:proofErr w:type="spellEnd"/>
      <w:r w:rsidR="00DE7904">
        <w:t xml:space="preserve"> plot for the determination of the indirect band gap using </w:t>
      </w:r>
      <w:r w:rsidR="00DE7904" w:rsidRPr="006E2508">
        <w:rPr>
          <w:rFonts w:cs="Times"/>
        </w:rPr>
        <w:t>(</w:t>
      </w:r>
      <w:r w:rsidR="00DE7904" w:rsidRPr="006E2508">
        <w:rPr>
          <w:rFonts w:eastAsia="Malgun Gothic" w:cs="Times"/>
          <w:i/>
        </w:rPr>
        <w:t>α</w:t>
      </w:r>
      <w:proofErr w:type="spellStart"/>
      <w:r w:rsidR="00DE7904" w:rsidRPr="006E2508">
        <w:rPr>
          <w:rFonts w:cs="Times"/>
          <w:i/>
        </w:rPr>
        <w:t>h</w:t>
      </w:r>
      <w:r w:rsidR="00DE7904" w:rsidRPr="006E2508">
        <w:rPr>
          <w:rFonts w:eastAsia="Malgun Gothic" w:cs="Times"/>
          <w:i/>
        </w:rPr>
        <w:t>ν</w:t>
      </w:r>
      <w:proofErr w:type="spellEnd"/>
      <w:r w:rsidR="00DE7904">
        <w:t>)</w:t>
      </w:r>
      <w:r w:rsidR="00DE7904" w:rsidRPr="006E2508">
        <w:rPr>
          <w:vertAlign w:val="superscript"/>
        </w:rPr>
        <w:t>0.5</w:t>
      </w:r>
      <w:r w:rsidR="00DE7904">
        <w:t xml:space="preserve">. Where </w:t>
      </w:r>
      <w:r w:rsidR="00DE7904" w:rsidRPr="006E2508">
        <w:rPr>
          <w:rFonts w:eastAsia="Malgun Gothic" w:cs="Times"/>
          <w:i/>
        </w:rPr>
        <w:t>α</w:t>
      </w:r>
      <w:r w:rsidR="00DE7904">
        <w:t xml:space="preserve"> is absorption coefficient,</w:t>
      </w:r>
      <w:r w:rsidR="00DE7904" w:rsidRPr="006E2508">
        <w:t xml:space="preserve"> </w:t>
      </w:r>
      <w:r w:rsidR="00DE7904" w:rsidRPr="006E2508">
        <w:rPr>
          <w:i/>
        </w:rPr>
        <w:t>h</w:t>
      </w:r>
      <w:r w:rsidR="00DE7904">
        <w:t xml:space="preserve"> is Planck’s constant, and </w:t>
      </w:r>
      <w:r w:rsidR="00DE7904" w:rsidRPr="006E2508">
        <w:rPr>
          <w:rFonts w:eastAsia="Malgun Gothic" w:cs="Times"/>
          <w:i/>
        </w:rPr>
        <w:t>ν</w:t>
      </w:r>
      <w:r w:rsidR="00DE7904" w:rsidRPr="006E2508">
        <w:rPr>
          <w:rFonts w:eastAsia="Malgun Gothic" w:cs="Times"/>
        </w:rPr>
        <w:t xml:space="preserve"> is</w:t>
      </w:r>
      <w:r w:rsidR="00DE7904">
        <w:t xml:space="preserve"> the photon frequency. Indirect band gap of Ge was found to be ~ 0.66 eV. </w:t>
      </w:r>
      <w:r w:rsidR="000732F4">
        <w:t>Based on extracted data, energy band diagram of Ge/MoS</w:t>
      </w:r>
      <w:r w:rsidR="000732F4" w:rsidRPr="000732F4">
        <w:rPr>
          <w:vertAlign w:val="subscript"/>
        </w:rPr>
        <w:t>2</w:t>
      </w:r>
      <w:r w:rsidR="000732F4">
        <w:t xml:space="preserve"> </w:t>
      </w:r>
      <w:r w:rsidR="00846659">
        <w:t xml:space="preserve">double junction </w:t>
      </w:r>
      <w:r w:rsidR="000732F4">
        <w:t xml:space="preserve">phototransistor was expected, as shown in Figure S3d and S3e. </w:t>
      </w:r>
      <w:r w:rsidR="002A66CF">
        <w:rPr>
          <w:rFonts w:ascii="Times New Roman" w:hAnsi="Times New Roman"/>
          <w:b/>
          <w:color w:val="000000" w:themeColor="text1"/>
          <w:szCs w:val="24"/>
        </w:rPr>
        <w:br w:type="page"/>
      </w:r>
    </w:p>
    <w:p w14:paraId="5DC6AC8C" w14:textId="57347F3B" w:rsidR="00102E18" w:rsidRDefault="002E6EB9" w:rsidP="00102E18">
      <w:pPr>
        <w:spacing w:line="480" w:lineRule="auto"/>
        <w:jc w:val="center"/>
        <w:rPr>
          <w:rFonts w:ascii="Times New Roman" w:hAnsi="Times New Roman"/>
          <w:b/>
          <w:bCs/>
          <w:szCs w:val="24"/>
        </w:rPr>
      </w:pPr>
      <w:r w:rsidRPr="002E6EB9">
        <w:rPr>
          <w:rFonts w:ascii="Times New Roman" w:hAnsi="Times New Roman"/>
          <w:b/>
          <w:bCs/>
          <w:noProof/>
          <w:szCs w:val="24"/>
          <w:lang w:eastAsia="ko-KR"/>
        </w:rPr>
        <w:lastRenderedPageBreak/>
        <w:drawing>
          <wp:inline distT="0" distB="0" distL="0" distR="0" wp14:anchorId="1401DBC5" wp14:editId="04CEE6C0">
            <wp:extent cx="5943600" cy="2588260"/>
            <wp:effectExtent l="0" t="0" r="0" b="0"/>
            <wp:docPr id="8"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pic:cNvPicPr>
                      <a:picLocks noChangeAspect="1"/>
                    </pic:cNvPicPr>
                  </pic:nvPicPr>
                  <pic:blipFill rotWithShape="1">
                    <a:blip r:embed="rId11"/>
                    <a:srcRect l="1805" r="11352" b="2310"/>
                    <a:stretch/>
                  </pic:blipFill>
                  <pic:spPr>
                    <a:xfrm>
                      <a:off x="0" y="0"/>
                      <a:ext cx="5943600" cy="2588260"/>
                    </a:xfrm>
                    <a:prstGeom prst="rect">
                      <a:avLst/>
                    </a:prstGeom>
                  </pic:spPr>
                </pic:pic>
              </a:graphicData>
            </a:graphic>
          </wp:inline>
        </w:drawing>
      </w:r>
    </w:p>
    <w:p w14:paraId="704FCAE5" w14:textId="15D28B26" w:rsidR="00102E18" w:rsidRDefault="00102E18" w:rsidP="00102E18">
      <w:pPr>
        <w:pStyle w:val="VAFigureCaption"/>
      </w:pPr>
      <w:r w:rsidRPr="002A66CF">
        <w:rPr>
          <w:b/>
        </w:rPr>
        <w:t>Figure S</w:t>
      </w:r>
      <w:r>
        <w:rPr>
          <w:b/>
        </w:rPr>
        <w:t>4</w:t>
      </w:r>
      <w:r w:rsidRPr="002A66CF">
        <w:rPr>
          <w:b/>
        </w:rPr>
        <w:t>.</w:t>
      </w:r>
      <w:r w:rsidRPr="002A66CF">
        <w:t xml:space="preserve"> </w:t>
      </w:r>
      <w:r w:rsidRPr="002A66CF">
        <w:rPr>
          <w:rFonts w:hint="eastAsia"/>
          <w:b/>
        </w:rPr>
        <w:t>R</w:t>
      </w:r>
      <w:r w:rsidRPr="002A66CF">
        <w:rPr>
          <w:b/>
        </w:rPr>
        <w:t>eflectance spectra</w:t>
      </w:r>
      <w:r w:rsidRPr="002A66CF">
        <w:t xml:space="preserve"> </w:t>
      </w:r>
      <w:r w:rsidRPr="002A66CF">
        <w:rPr>
          <w:rFonts w:hint="eastAsia"/>
        </w:rPr>
        <w:t>(a) Reflectance</w:t>
      </w:r>
      <w:r w:rsidRPr="002A66CF">
        <w:t xml:space="preserve"> spectra of Ge and the Ge/MoS</w:t>
      </w:r>
      <w:r w:rsidRPr="002A66CF">
        <w:rPr>
          <w:vertAlign w:val="subscript"/>
        </w:rPr>
        <w:t>2</w:t>
      </w:r>
      <w:r w:rsidRPr="002A66CF">
        <w:t xml:space="preserve"> heterojunction. The reflectance spectra were characterized by UV-Vis micro-spectrophotometer. (b) Differential reflectance spectra revealing exciton peaks of MoS</w:t>
      </w:r>
      <w:r w:rsidRPr="002A66CF">
        <w:rPr>
          <w:vertAlign w:val="subscript"/>
        </w:rPr>
        <w:t>2</w:t>
      </w:r>
      <w:r w:rsidRPr="002A66CF">
        <w:t>. The differential reflectance is defined as (</w:t>
      </w:r>
      <w:r w:rsidRPr="002A66CF">
        <w:rPr>
          <w:i/>
        </w:rPr>
        <w:t>R</w:t>
      </w:r>
      <w:r w:rsidRPr="002A66CF">
        <w:t xml:space="preserve"> ˗ </w:t>
      </w:r>
      <w:r w:rsidRPr="002A66CF">
        <w:rPr>
          <w:i/>
        </w:rPr>
        <w:t>R</w:t>
      </w:r>
      <w:r w:rsidRPr="002A66CF">
        <w:rPr>
          <w:vertAlign w:val="subscript"/>
        </w:rPr>
        <w:t>0</w:t>
      </w:r>
      <w:r w:rsidRPr="002A66CF">
        <w:t>)/</w:t>
      </w:r>
      <w:r w:rsidRPr="002A66CF">
        <w:rPr>
          <w:i/>
        </w:rPr>
        <w:t>R</w:t>
      </w:r>
      <w:r w:rsidRPr="002A66CF">
        <w:t xml:space="preserve">, where </w:t>
      </w:r>
      <w:r w:rsidRPr="002A66CF">
        <w:rPr>
          <w:i/>
        </w:rPr>
        <w:t>R</w:t>
      </w:r>
      <w:r w:rsidRPr="002A66CF">
        <w:t xml:space="preserve"> is reflectance of Ge/MoS</w:t>
      </w:r>
      <w:r w:rsidRPr="002A66CF">
        <w:rPr>
          <w:vertAlign w:val="subscript"/>
        </w:rPr>
        <w:t>2</w:t>
      </w:r>
      <w:r w:rsidRPr="002A66CF">
        <w:t xml:space="preserve"> and </w:t>
      </w:r>
      <w:r w:rsidRPr="002A66CF">
        <w:rPr>
          <w:i/>
        </w:rPr>
        <w:t>R</w:t>
      </w:r>
      <w:r w:rsidRPr="002A66CF">
        <w:rPr>
          <w:vertAlign w:val="subscript"/>
        </w:rPr>
        <w:t>0</w:t>
      </w:r>
      <w:r w:rsidRPr="002A66CF">
        <w:t xml:space="preserve"> is reflectance of Ge. The </w:t>
      </w:r>
      <w:r w:rsidRPr="002A66CF">
        <w:rPr>
          <w:rFonts w:hint="eastAsia"/>
        </w:rPr>
        <w:t>A</w:t>
      </w:r>
      <w:r w:rsidRPr="002A66CF">
        <w:t>-</w:t>
      </w:r>
      <w:r w:rsidRPr="002A66CF">
        <w:rPr>
          <w:rFonts w:hint="eastAsia"/>
        </w:rPr>
        <w:t xml:space="preserve"> and B</w:t>
      </w:r>
      <w:r w:rsidRPr="002A66CF">
        <w:t>- exciton of MoS</w:t>
      </w:r>
      <w:r w:rsidRPr="002B1618">
        <w:rPr>
          <w:vertAlign w:val="subscript"/>
        </w:rPr>
        <w:t>2</w:t>
      </w:r>
      <w:r w:rsidRPr="002A66CF">
        <w:t xml:space="preserve"> were observed at ~1.84 and 2.03 </w:t>
      </w:r>
      <w:r w:rsidRPr="002A66CF">
        <w:rPr>
          <w:rFonts w:hint="eastAsia"/>
        </w:rPr>
        <w:t>eV</w:t>
      </w:r>
      <w:r w:rsidRPr="002A66CF">
        <w:t>, respectively.</w:t>
      </w:r>
      <w:r w:rsidRPr="002A66CF">
        <w:rPr>
          <w:vertAlign w:val="superscript"/>
        </w:rPr>
        <w:fldChar w:fldCharType="begin" w:fldLock="1"/>
      </w:r>
      <w:r w:rsidRPr="002A66CF">
        <w:rPr>
          <w:vertAlign w:val="superscript"/>
        </w:rPr>
        <w:instrText>ADDIN CSL_CITATION {"citationItems":[{"id":"ITEM-1","itemData":{"DOI":"10.3390/nano8090725","ISSN":"20794991","abstract":"The research field of two dimensional (2D) materials strongly relies on optical microscopy characterization tools to identify atomically thin materials and to determine their number of layers. Moreover, optical microscopy-based techniques opened the door to study the optical properties of these nanomaterials. We presented a comprehensive study of the differential reflectance spectra of 2D semiconducting transition metal dichalcogenides (TMDCs), MoS2, MoSe2, WS2, and WSe2, with thickness ranging from one layer up to six layers. We analyzed the thickness-dependent energy of the different excitonic features, indicating the change in the band structure of the different TMDC materials with the number of layers. Our work provided a route to employ differential reflectance spectroscopy for determining the number of layers of MoS2, MoSe2, WS2, and WSe2.","author":[{"dropping-particle":"","family":"Niu","given":"Yue","non-dropping-particle":"","parse-names":false,"suffix":""},{"dropping-particle":"","family":"Gonzalez-Abad","given":"Sergio","non-dropping-particle":"","parse-names":false,"suffix":""},{"dropping-particle":"","family":"Frisenda","given":"Riccardo","non-dropping-particle":"","parse-names":false,"suffix":""},{"dropping-particle":"","family":"Marauhn","given":"Philipp","non-dropping-particle":"","parse-names":false,"suffix":""},{"dropping-particle":"","family":"Drüppel","given":"Matthias","non-dropping-particle":"","parse-names":false,"suffix":""},{"dropping-particle":"","family":"Gant","given":"Patricia","non-dropping-particle":"","parse-names":false,"suffix":""},{"dropping-particle":"","family":"Schmidt","given":"Robert","non-dropping-particle":"","parse-names":false,"suffix":""},{"dropping-particle":"","family":"Taghavi","given":"Najme S.","non-dropping-particle":"","parse-names":false,"suffix":""},{"dropping-particle":"","family":"Barcons","given":"David","non-dropping-particle":"","parse-names":false,"suffix":""},{"dropping-particle":"","family":"Molina-Mendoza","given":"Aday J.","non-dropping-particle":"","parse-names":false,"suffix":""},{"dropping-particle":"","family":"Vasconcellos","given":"Steffen Michaelis","non-dropping-particle":"de","parse-names":false,"suffix":""},{"dropping-particle":"","family":"Bratschitsch","given":"Rudolf","non-dropping-particle":"","parse-names":false,"suffix":""},{"dropping-particle":"","family":"Lara","given":"David Perez","non-dropping-particle":"De","parse-names":false,"suffix":""},{"dropping-particle":"","family":"Rohlfing","given":"Michael","non-dropping-particle":"","parse-names":false,"suffix":""},{"dropping-particle":"","family":"Castellanos-Gomez","given":"Andres","non-dropping-particle":"","parse-names":false,"suffix":""}],"container-title":"Nanomaterials","id":"ITEM-1","issue":"9","issued":{"date-parts":[["2018"]]},"title":"Thickness-dependent differential reflectance spectra of monolayer and few-layer MoS2, MoSe2, WS2 and WSe2","type":"article-journal","volume":"8"},"uris":["http://www.mendeley.com/documents/?uuid=60507332-7b2e-460e-b541-8e29127ef913"]}],"mendeley":{"formattedCitation":"&lt;sup&gt;4&lt;/sup&gt;","plainTextFormattedCitation":"4","previouslyFormattedCitation":"&lt;sup&gt;4&lt;/sup&gt;"},"properties":{"noteIndex":0},"schema":"https://github.com/citation-style-language/schema/raw/master/csl-citation.json"}</w:instrText>
      </w:r>
      <w:r w:rsidRPr="002A66CF">
        <w:rPr>
          <w:vertAlign w:val="superscript"/>
        </w:rPr>
        <w:fldChar w:fldCharType="separate"/>
      </w:r>
      <w:r w:rsidRPr="002A66CF">
        <w:rPr>
          <w:noProof/>
          <w:vertAlign w:val="superscript"/>
        </w:rPr>
        <w:t>4</w:t>
      </w:r>
      <w:r w:rsidRPr="002A66CF">
        <w:rPr>
          <w:vertAlign w:val="superscript"/>
        </w:rPr>
        <w:fldChar w:fldCharType="end"/>
      </w:r>
      <w:r w:rsidRPr="002B1618">
        <w:t xml:space="preserve"> </w:t>
      </w:r>
    </w:p>
    <w:p w14:paraId="325E9B96" w14:textId="77777777" w:rsidR="00102E18" w:rsidRDefault="00102E18">
      <w:pPr>
        <w:spacing w:after="0"/>
        <w:jc w:val="left"/>
      </w:pPr>
      <w:r>
        <w:br w:type="page"/>
      </w:r>
    </w:p>
    <w:p w14:paraId="2430F491" w14:textId="77777777" w:rsidR="002A66CF" w:rsidRPr="00102E18" w:rsidRDefault="002A66CF" w:rsidP="00102E18">
      <w:pPr>
        <w:pStyle w:val="VAFigureCaption"/>
      </w:pPr>
    </w:p>
    <w:p w14:paraId="4027A6BB" w14:textId="36DC56E2" w:rsidR="002A66CF" w:rsidRDefault="000F1F3B" w:rsidP="002A66CF">
      <w:pPr>
        <w:spacing w:line="480" w:lineRule="auto"/>
        <w:jc w:val="center"/>
        <w:rPr>
          <w:rFonts w:ascii="Times New Roman" w:hAnsi="Times New Roman"/>
          <w:b/>
          <w:bCs/>
          <w:szCs w:val="24"/>
        </w:rPr>
      </w:pPr>
      <w:r w:rsidRPr="000F1F3B">
        <w:rPr>
          <w:rFonts w:ascii="Times New Roman" w:hAnsi="Times New Roman"/>
          <w:b/>
          <w:bCs/>
          <w:noProof/>
          <w:szCs w:val="24"/>
          <w:lang w:eastAsia="ko-KR"/>
        </w:rPr>
        <w:drawing>
          <wp:inline distT="0" distB="0" distL="0" distR="0" wp14:anchorId="3DFDDA5E" wp14:editId="6ADD6A12">
            <wp:extent cx="5025224" cy="4209162"/>
            <wp:effectExtent l="0" t="0" r="0" b="0"/>
            <wp:docPr id="4"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pic:cNvPicPr>
                      <a:picLocks noChangeAspect="1"/>
                    </pic:cNvPicPr>
                  </pic:nvPicPr>
                  <pic:blipFill rotWithShape="1">
                    <a:blip r:embed="rId12"/>
                    <a:srcRect l="4423" t="4461" r="46895" b="37019"/>
                    <a:stretch/>
                  </pic:blipFill>
                  <pic:spPr>
                    <a:xfrm>
                      <a:off x="0" y="0"/>
                      <a:ext cx="5029666" cy="4212883"/>
                    </a:xfrm>
                    <a:prstGeom prst="rect">
                      <a:avLst/>
                    </a:prstGeom>
                  </pic:spPr>
                </pic:pic>
              </a:graphicData>
            </a:graphic>
          </wp:inline>
        </w:drawing>
      </w:r>
    </w:p>
    <w:p w14:paraId="4C34315E" w14:textId="1EEBBB06" w:rsidR="002A66CF" w:rsidRPr="002A66CF" w:rsidRDefault="002A66CF" w:rsidP="002A66CF">
      <w:pPr>
        <w:pStyle w:val="VAFigureCaption"/>
        <w:rPr>
          <w:b/>
          <w:lang w:eastAsia="ko-KR"/>
        </w:rPr>
      </w:pPr>
      <w:r w:rsidRPr="002A66CF">
        <w:rPr>
          <w:b/>
        </w:rPr>
        <w:t>Figure S</w:t>
      </w:r>
      <w:r w:rsidR="00A657FA">
        <w:rPr>
          <w:rFonts w:hint="eastAsia"/>
          <w:b/>
        </w:rPr>
        <w:t>5</w:t>
      </w:r>
      <w:r w:rsidRPr="002A66CF">
        <w:rPr>
          <w:b/>
        </w:rPr>
        <w:t xml:space="preserve">. </w:t>
      </w:r>
      <w:r w:rsidRPr="002A66CF">
        <w:rPr>
          <w:rFonts w:hint="eastAsia"/>
          <w:b/>
        </w:rPr>
        <w:t>Comparison</w:t>
      </w:r>
      <w:r w:rsidRPr="002A66CF">
        <w:rPr>
          <w:b/>
        </w:rPr>
        <w:t xml:space="preserve"> </w:t>
      </w:r>
      <w:r w:rsidRPr="002A66CF">
        <w:rPr>
          <w:rFonts w:hint="eastAsia"/>
          <w:b/>
        </w:rPr>
        <w:t>of</w:t>
      </w:r>
      <w:r w:rsidRPr="002A66CF">
        <w:rPr>
          <w:b/>
        </w:rPr>
        <w:t xml:space="preserve"> </w:t>
      </w:r>
      <w:r w:rsidRPr="002A66CF">
        <w:rPr>
          <w:rFonts w:hint="eastAsia"/>
          <w:b/>
        </w:rPr>
        <w:t>electrical</w:t>
      </w:r>
      <w:r w:rsidRPr="002A66CF">
        <w:rPr>
          <w:b/>
        </w:rPr>
        <w:t xml:space="preserve"> </w:t>
      </w:r>
      <w:r w:rsidRPr="002A66CF">
        <w:rPr>
          <w:rFonts w:hint="eastAsia"/>
          <w:b/>
        </w:rPr>
        <w:t>performance</w:t>
      </w:r>
      <w:r w:rsidRPr="002A66CF">
        <w:rPr>
          <w:b/>
        </w:rPr>
        <w:t xml:space="preserve"> </w:t>
      </w:r>
      <w:r w:rsidRPr="002A66CF">
        <w:rPr>
          <w:rFonts w:hint="eastAsia"/>
          <w:b/>
        </w:rPr>
        <w:t>for</w:t>
      </w:r>
      <w:r w:rsidRPr="002A66CF">
        <w:rPr>
          <w:b/>
        </w:rPr>
        <w:t xml:space="preserve"> </w:t>
      </w:r>
      <w:r w:rsidRPr="002A66CF">
        <w:rPr>
          <w:rFonts w:hint="eastAsia"/>
          <w:b/>
        </w:rPr>
        <w:t>hot</w:t>
      </w:r>
      <w:r w:rsidRPr="002A66CF">
        <w:rPr>
          <w:b/>
        </w:rPr>
        <w:t xml:space="preserve"> </w:t>
      </w:r>
      <w:r w:rsidRPr="002A66CF">
        <w:rPr>
          <w:rFonts w:hint="eastAsia"/>
          <w:b/>
        </w:rPr>
        <w:t>electron</w:t>
      </w:r>
      <w:r w:rsidRPr="002A66CF">
        <w:rPr>
          <w:b/>
        </w:rPr>
        <w:t xml:space="preserve"> </w:t>
      </w:r>
      <w:r w:rsidRPr="002A66CF">
        <w:rPr>
          <w:rFonts w:hint="eastAsia"/>
          <w:b/>
        </w:rPr>
        <w:t>transistors</w:t>
      </w:r>
      <w:r w:rsidRPr="002A66CF">
        <w:rPr>
          <w:b/>
        </w:rPr>
        <w:t xml:space="preserve"> </w:t>
      </w:r>
      <w:r w:rsidRPr="002A66CF">
        <w:rPr>
          <w:rFonts w:hint="eastAsia"/>
          <w:b/>
        </w:rPr>
        <w:t>(HETs)</w:t>
      </w:r>
      <w:r w:rsidRPr="002A66CF">
        <w:rPr>
          <w:b/>
        </w:rPr>
        <w:t xml:space="preserve"> </w:t>
      </w:r>
      <w:r w:rsidRPr="002A66CF">
        <w:rPr>
          <w:rFonts w:hint="eastAsia"/>
          <w:b/>
        </w:rPr>
        <w:t>and</w:t>
      </w:r>
      <w:r w:rsidRPr="002A66CF">
        <w:rPr>
          <w:b/>
        </w:rPr>
        <w:t xml:space="preserve"> </w:t>
      </w:r>
      <w:r w:rsidRPr="002A66CF">
        <w:rPr>
          <w:rFonts w:hint="eastAsia"/>
          <w:b/>
        </w:rPr>
        <w:t>heterojunction</w:t>
      </w:r>
      <w:r w:rsidRPr="002A66CF">
        <w:rPr>
          <w:b/>
        </w:rPr>
        <w:t xml:space="preserve"> </w:t>
      </w:r>
      <w:r w:rsidRPr="002A66CF">
        <w:rPr>
          <w:rFonts w:hint="eastAsia"/>
          <w:b/>
        </w:rPr>
        <w:t>bipolar</w:t>
      </w:r>
      <w:r w:rsidRPr="002A66CF">
        <w:rPr>
          <w:b/>
        </w:rPr>
        <w:t xml:space="preserve"> </w:t>
      </w:r>
      <w:r w:rsidRPr="002A66CF">
        <w:rPr>
          <w:rFonts w:hint="eastAsia"/>
          <w:b/>
        </w:rPr>
        <w:t>transistors</w:t>
      </w:r>
      <w:r w:rsidRPr="002A66CF">
        <w:rPr>
          <w:b/>
        </w:rPr>
        <w:t xml:space="preserve"> </w:t>
      </w:r>
      <w:r w:rsidRPr="002A66CF">
        <w:rPr>
          <w:rFonts w:hint="eastAsia"/>
          <w:b/>
        </w:rPr>
        <w:t>(HBTs)</w:t>
      </w:r>
      <w:r w:rsidRPr="002A66CF">
        <w:rPr>
          <w:b/>
        </w:rPr>
        <w:t xml:space="preserve"> </w:t>
      </w:r>
      <w:r w:rsidRPr="002A66CF">
        <w:rPr>
          <w:rFonts w:hint="eastAsia"/>
          <w:b/>
        </w:rPr>
        <w:t>based</w:t>
      </w:r>
      <w:r w:rsidRPr="002A66CF">
        <w:rPr>
          <w:b/>
        </w:rPr>
        <w:t xml:space="preserve"> </w:t>
      </w:r>
      <w:r w:rsidRPr="002A66CF">
        <w:rPr>
          <w:rFonts w:hint="eastAsia"/>
          <w:b/>
        </w:rPr>
        <w:t>on</w:t>
      </w:r>
      <w:r w:rsidRPr="002A66CF">
        <w:rPr>
          <w:b/>
        </w:rPr>
        <w:t xml:space="preserve"> </w:t>
      </w:r>
      <w:r w:rsidRPr="002A66CF">
        <w:rPr>
          <w:rFonts w:hint="eastAsia"/>
          <w:b/>
        </w:rPr>
        <w:t>2D</w:t>
      </w:r>
      <w:r w:rsidRPr="002A66CF">
        <w:rPr>
          <w:b/>
        </w:rPr>
        <w:t xml:space="preserve"> </w:t>
      </w:r>
      <w:r w:rsidRPr="002A66CF">
        <w:rPr>
          <w:rFonts w:hint="eastAsia"/>
          <w:b/>
        </w:rPr>
        <w:t>materials</w:t>
      </w:r>
      <w:r w:rsidRPr="002A66CF">
        <w:rPr>
          <w:b/>
        </w:rPr>
        <w:t>.</w:t>
      </w:r>
      <w:r w:rsidRPr="002A66CF">
        <w:fldChar w:fldCharType="begin" w:fldLock="1"/>
      </w:r>
      <w:r w:rsidR="008D157A">
        <w:instrText>ADDIN CSL_CITATION {"citationItems":[{"id":"ITEM-1","itemData":{"DOI":"10.1002/advs.201700830","ISSN":"21983844","abstract":"2D layered materials (2DLMs), together with their heterostructures, have been attracting tremendous research interest in recent years because of their unique physical and electrical properties. A variety of circuit elements have been made using mechanically exfoliated 2DLMs recently, including hard drives, detectors, sensors, and complementary metal oxide semiconductor field-effect transistors. However, 2DLM-based amplifier circuit elements are rarely studied. Here, the integration of 2DLMs with 3D bulk materials to fabricate vertical junction transistors with current amplification based on a MoS2/GaTe heterostructure is reported. V</w:instrText>
      </w:r>
      <w:r w:rsidR="008D157A">
        <w:rPr>
          <w:rFonts w:hint="eastAsia"/>
        </w:rPr>
        <w:instrText>ertical junction transistors exhibit the typical current amplification characteristics of conventional bulk bipolar junction transistors while having good current transmission coefficients (</w:instrText>
      </w:r>
      <w:r w:rsidR="008D157A">
        <w:rPr>
          <w:rFonts w:hint="eastAsia"/>
        </w:rPr>
        <w:instrText>α</w:instrText>
      </w:r>
      <w:r w:rsidR="008D157A">
        <w:rPr>
          <w:rFonts w:hint="eastAsia"/>
        </w:rPr>
        <w:instrText xml:space="preserve"> </w:instrText>
      </w:r>
      <w:r w:rsidR="008D157A">
        <w:rPr>
          <w:rFonts w:hint="eastAsia"/>
        </w:rPr>
        <w:instrText>∼</w:instrText>
      </w:r>
      <w:r w:rsidR="008D157A">
        <w:rPr>
          <w:rFonts w:hint="eastAsia"/>
        </w:rPr>
        <w:instrText xml:space="preserve"> 0.95) and current gain coefficient (</w:instrText>
      </w:r>
      <w:r w:rsidR="008D157A">
        <w:rPr>
          <w:rFonts w:hint="eastAsia"/>
        </w:rPr>
        <w:instrText>β</w:instrText>
      </w:r>
      <w:r w:rsidR="008D157A">
        <w:rPr>
          <w:rFonts w:hint="eastAsia"/>
        </w:rPr>
        <w:instrText xml:space="preserve"> </w:instrText>
      </w:r>
      <w:r w:rsidR="008D157A">
        <w:rPr>
          <w:rFonts w:hint="eastAsia"/>
        </w:rPr>
        <w:instrText>∼</w:instrText>
      </w:r>
      <w:r w:rsidR="008D157A">
        <w:rPr>
          <w:rFonts w:hint="eastAsia"/>
        </w:rPr>
        <w:instrText xml:space="preserve"> 7) at room temperatur</w:instrText>
      </w:r>
      <w:r w:rsidR="008D157A">
        <w:instrText xml:space="preserve">e. The devices provide new attractive prospects in the investigation of 2DLM-based integrated circuits based on amplifier circuits.","author":[{"dropping-particle":"","family":"Yan","given":"Xiao","non-dropping-particle":"","parse-names":false,"suffix":""},{"dropping-particle":"","family":"Zhang","given":"David Wei","non-dropping-particle":"","parse-names":false,"suffix":""},{"dropping-particle":"","family":"Liu","given":"Chunsen","non-dropping-particle":"","parse-names":false,"suffix":""},{"dropping-particle":"","family":"Bao","given":"Wenzhong","non-dropping-particle":"","parse-names":false,"suffix":""},{"dropping-particle":"","family":"Wang","given":"Shuiyuan","non-dropping-particle":"","parse-names":false,"suffix":""},{"dropping-particle":"","family":"Ding","given":"Shijin","non-dropping-particle":"","parse-names":false,"suffix":""},{"dropping-particle":"","family":"Zheng","given":"Gengfeng","non-dropping-particle":"","parse-names":false,"suffix":""},{"dropping-particle":"","family":"Zhou","given":"Peng","non-dropping-particle":"","parse-names":false,"suffix":""}],"container-title":"Advanced Science","id":"ITEM-1","issue":"4","issued":{"date-parts":[["2018"]]},"page":"1-7","title":"High Performance Amplifier Element Realization via MoS2/GaTe Heterostructures","type":"article-journal","volume":"5"},"uris":["http://www.mendeley.com/documents/?uuid=08e17aba-9e95-4fb3-b64a-aae24d165d2d"]},{"id":"ITEM-2","itemData":{"DOI":"10.1002/aelm.201800745","ISSN":"2199160X","abstract":"The heterojunction bipolar transistor (HBT) differs from the classical homojunction bipolar junction transistor in that each emitter-base-collector layer is composed of a different semiconductor material. 2D material (2DM)-based heterojunctions have attracted attention because of their wide range of fundamental physical and electrical properties. Moreover, strain-free heterostructures formed by van der Waals interaction allows true bandgap engineering regardless of the lattice constant mismatch. These characteristics make it possible to fabricate high-performance heterojunction devices such as HBTs, which have been difficult to implement in conventional epitaxy. Herein, NPN double HBTs (DHBTs) are constructed from vertically stacked 2DMs (n-MoS 2 /p-WSe 2 /n-MoS 2 ) using dry transfer technique. The formation of the two P–N junctions, base-emitter, and base-collector junctions, in DHBTs, was experimentally observed. These NPN DHBTs composed of 2DMs showed excellent electrical characteristics with highly amplified current modulation. These results are expected to extend the application field of heterojunction electronic devices based on various 2DMs.","author":[{"dropping-particle":"","family":"Lee","given":"Geonyeop","non-dropping-particle":"","parse-names":false,"suffix":""},{"dropping-particle":"","family":"Pearton","given":"Stephen J.","non-dropping-particle":"","parse-names":false,"suffix":""},{"dropping-particle":"","family":"Ren","given":"Fan","non-dropping-particle":"","parse-names":false,"suffix":""},{"dropping-particle":"","family":"Kim","given":"Jihyun","non-dropping-particle":"","parse-names":false,"suffix":""}],"container-title":"Advanced Electronic Materials","id":"ITEM-2","issue":"3","issued":{"date-parts":[["2019"]]},"page":"1-7","title":"2D Material-Based Vertical Double Heterojunction Bipolar Transistors with High Current Amplification","type":"article-journal","volume":"5"},"uris":["http://www.mendeley.com/documents/?uuid=80c96d9d-7bda-4f29-8f57-18e67a5e80d6"]},{"id":"ITEM-3","itemData":{"DOI":"10.1021/acsnano.7b05012","ISSN":"1936086X","PMID":"28976732","abstract":"High-frequency operation with ultrathin, lightweight, and extremely flexible semiconducting electronics is highly desirable for the development of mobile devices, wearable electronic systems, and defense technologies. In this work, the experimental observation of quasi-heterojunction bipolar transistors utilizing a monolayer of the lateral WSe2-MoS2 junctions as the conducting p-n channel is demonstrated. Both lateral n-p-n and p-n-p heterojunction bipolar transistors are fabricated to exhibit the output characteristics and current gain. A maximum common-emitter current gain of around 3 is obtained in our prototype two-dimensional quasi-heterojunction bipolar transistors. Interestingly, we also observe the negative differential resistance in the electrical characteristics. A potential mechanism is that the negative differential resistance is induced by resonant tunneling phenomenon due to the formation of quantum well under applying high bias voltages. Our results open the door to two-dimensional materials for high-frequency, high-speed, high-density, and flexible electronics.","author":[{"dropping-particle":"","family":"Lin","given":"Che Yu","non-dropping-particle":"","parse-names":false,"suffix":""},{"dropping-particle":"","family":"Zhu","given":"Xiaodan","non-dropping-particle":"","parse-names":false,"suffix":""},{"dropping-particle":"","family":"Tsai","given":"Shin Hung","non-dropping-particle":"","parse-names":false,"suffix":""},{"dropping-particle":"","family":"Tsai","given":"Shiao Po","non-dropping-particle":"","parse-names":false,"suffix":""},{"dropping-particle":"","family":"Lei","given":"Sidong","non-dropping-particle":"","parse-names":false,"suffix":""},{"dropping-particle":"","family":"Shi","given":"Yumeng","non-dropping-particle":"","parse-names":false,"suffix":""},{"dropping-particle":"","family":"Li","given":"Lain Jong","non-dropping-particle":"","parse-names":false,"suffix":""},{"dropping-particle":"","family":"Huang","given":"Shyh Jer","non-dropping-particle":"","parse-names":false,"suffix":""},{"dropping-particle":"","family":"Wu","given":"Wen Fa","non-dropping-particle":"","parse-names":false,"suffix":""},{"dropping-particle":"","family":"Yeh","given":"Wen Kuan","non-dropping-particle":"","parse-names":false,"suffix":""},{"dropping-particle":"","family":"Su","given":"Yan Kuin","non-dropping-particle":"","parse-names":false,"suffix":""},{"dropping-particle":"","family":"Wang","given":"Kang L.","non-dropping-particle":"","parse-names":false,"suffix":""},{"dropping-particle":"","family":"Lan","given":"Yann Wen","non-dropping-particle":"","parse-names":false,"suffix":""}],"container-title":"ACS Nano","id":"ITEM-3","issue":"11","issued":{"date-parts":[["2017"]]},"page":"11015-11023","title":"Atomic-Monolayer Two-Dimensional Lateral Quasi-Heterojunction Bipolar Transistors with Resonant Tunneling Phenomenon","type":"article-journal","volume":"11"},"uris":["http://www.mendeley.com/documents/?uuid=23774b99-45a7-427b-afec-81e6d5337a0a"]},{"id":"ITEM-4","itemData":{"DOI":"10.1021/acs.nanolett.5b03768","ISSN":"15306992","PMID":"26524388","abstract":"The vertical transport of nonequilibrium charge carriers through semiconductor heterostructures has led to milestones in electronics with the development of the hot-electron transistor. Recently, significant advances have been made with atomically sharp heterostructures implementing various two-dimensional materials. Although graphene-base hot-electron transistors show great promise for electronic switching at high frequencies, they are limited by their low current gain. Here we show that, by choosing MoS2 and HfO2 for the filter barrier interface and using a noncrystalline semiconductor such as ITO for the collector, we can achieve an unprecedentedly </w:instrText>
      </w:r>
      <w:r w:rsidR="008D157A">
        <w:rPr>
          <w:rFonts w:hint="eastAsia"/>
        </w:rPr>
        <w:instrText>high-current gain (</w:instrText>
      </w:r>
      <w:r w:rsidR="008D157A">
        <w:rPr>
          <w:rFonts w:hint="eastAsia"/>
        </w:rPr>
        <w:instrText>α</w:instrText>
      </w:r>
      <w:r w:rsidR="008D157A">
        <w:rPr>
          <w:rFonts w:hint="eastAsia"/>
        </w:rPr>
        <w:instrText xml:space="preserve"> </w:instrText>
      </w:r>
      <w:r w:rsidR="008D157A">
        <w:rPr>
          <w:rFonts w:hint="eastAsia"/>
        </w:rPr>
        <w:instrText>∼</w:instrText>
      </w:r>
      <w:r w:rsidR="008D157A">
        <w:rPr>
          <w:rFonts w:hint="eastAsia"/>
        </w:rPr>
        <w:instrText xml:space="preserve"> 0.95) in our hot-electron transistors operating at room temperature. Furthermore, the current gain can be tuned over 2 orders of magnitude with the collector-base voltage albeit this feature currently presents a drawback in the tran</w:instrText>
      </w:r>
      <w:r w:rsidR="008D157A">
        <w:instrText>sistor performance metrics such as poor output resistance and poor intrinsic voltage gain. We anticipate our transistors will pave the way toward the realization of novel flexible 2D material-based high-density, low-energy, and high-frequency hot-carrier electronic applications.","author":[{"dropping-particle":"","family":"Torres","given":"Carlos M.","non-dropping-particle":"","parse-names":false,"suffix":""},{"dropping-particle":"","family":"Lan","given":"Yann Wen","non-dropping-particle":"","parse-names":false,"suffix":""},{"dropping-particle":"","family":"Zeng","given":"Caifu","non-dropping-particle":"","parse-names":false,"suffix":""},{"dropping-particle":"","family":"Chen","given":"Jyun Hong","non-dropping-particle":"","parse-names":false,"suffix":""},{"dropping-particle":"","family":"Kou","given":"Xufeng","non-dropping-particle":"","parse-names":false,"suffix":""},{"dropping-particle":"","family":"Navabi","given":"Aryan","non-dropping-particle":"","parse-names":false,"suffix":""},{"dropping-particle":"","family":"Tang","given":"Jianshi","non-dropping-particle":"","parse-names":false,"suffix":""},{"dropping-particle":"","family":"Montazeri","given":"Mohammad","non-dropping-particle":"","parse-names":false,"suffix":""},{"dropping-particle":"","family":"Adleman","given":"James R.","non-dropping-particle":"","parse-names":false,"suffix":""},{"dropping-particle":"","family":"Lerner","given":"Mitchell B.","non-dropping-particle":"","parse-names":false,"suffix":""},{"dropping-particle":"","family":"Zhong","given":"Yuan Liang","non-dropping-particle":"","parse-names":false,"suffix":""},{"dropping-particle":"","family":"Li","given":"Lain Jong","non-dropping-particle":"","parse-names":false,"suffix":""},{"dropping-particle":"","family":"Chen","given":"Chii Dong","non-dropping-particle":"","parse-names":false,"suffix":""},{"dropping-particle":"","family":"Wang","given":"Kang L.","non-dropping-particle":"","parse-names":false,"suffix":""}],"container-title":"Nano Letters","id":"ITEM-4","issue":"12","issued":{"date-parts":[["2015"]]},"page":"7905-7912","title":"High-Current Gain Two-Dimensional MoS2-Base Hot-Electron Transistors","type":"article-journal","volume":"15"},"uris":["http://www.mendeley.com/documents/?uuid=0a73129b-3836-4347-a1af-1e07e6b091bd"]},{"id":"ITEM-5","itemData":{"DOI":"10.1021/nl304305x","ISSN":"15306984","PMID":"23488893","abstract":"We experimentally demonstrate DC functionality of graphene-based hot electron transistors, which we call graphene base transistors (GBT). The fabrication scheme is potentially compatible with silicon technology and can be carried out at the wafer scale with standard silicon technology. The state of the GBTs can be switched by a potential applied to the transistor base, which is made of graphene. Transfer characteristics of the GBTs show ON/OFF current ratios exceeding 104. © 2013 American Chemical Society.","author":[{"dropping-particle":"","family":"Vaziri","given":"Sam","non-dropping-particle":"","parse-names":false,"suffix":""},{"dropping-particle":"","family":"Lupina","given":"Grzegorz","non-dropping-particle":"","parse-names":false,"suffix":""},{"dropping-particle":"","family":"Henkel","given":"Christoph","non-dropping-particle":"","parse-names":false,"suffix":""},{"dropping-particle":"","family":"Smith","given":"Anderson D.","non-dropping-particle":"","parse-names":false,"suffix":""},{"dropping-particle":"","family":"Östling","given":"Mikael","non-dropping-particle":"","parse-names":false,"suffix":""},{"dropping-particle":"","family":"Dabrowski","given":"Jarek","non-dropping-particle":"","parse-names":false,"suffix":""},{"dropping-particle":"","family":"Lippert","given":"Gunther","non-dropping-particle":"","parse-names":false,"suffix":""},{"dropping-particle":"","family":"Mehr","given":"Wolfgang","non-dropping-particle":"","parse-names":false,"suffix":""},{"dropping-particle":"","family":"Lemme","given":"Max C.","non-dropping-particle":"","parse-names":false,"suffix":""}],"container-title":"Nano Letters","id":"ITEM-5","issue":"4","issued":{"date-parts":[["2013"]]},"page":"1435-1439","title":"A graphene-based hot electron transistor","type":"article-journal","volume":"13"},"uris":["http://www.mendeley.com/documents/?uuid=32440753-1052-453e-b462-57f19f9fe025"]},{"id":"ITEM-6","itemData":{"author":[{"dropping-particle":"","family":"Zeng","given":"Caifu","non-dropping-particle":"","parse-names":false,"suffix":""},{"dropping-particle":"","family":"Song","given":"Emil B","non-dropping-particle":"","parse-names":false,"suffix":""},{"dropping-particle":"","family":"Wang","given":"Minsheng","non-dropping-particle":"","parse-names":false,"suffix":""},{"dropping-particle":"","family":"Lee","given":"Sejoon","non-dropping-particle":"","parse-names":false,"suffix":""},{"dropping-particle":"","family":"Torres","given":"Carlos M","non-dropping-particle":"","parse-names":false,"suffix":""},{"dropping-particle":"","family":"Tang","given":"Jianshi","non-dropping-particle":"","parse-names":false,"suffix":""},{"dropping-particle":"","family":"Weiller","given":"Bruce H","non-dropping-particle":"","parse-names":false,"suffix":""},{"dropping-particle":"","family":"Wang","given":"Kang L","non-dropping-particle":"","parse-names":false,"suffix":""}],"id":"ITEM-6","issued":{"date-parts":[["2013"]]},"title":"Vertical Graphene-Base Hot-Electron Transistor","type":"article-journal"},"uris":["http://www.mendeley.com/documents/?uuid=00afba1f-4d33-4aee-abd7-5311baeb1376"]},{"id":"ITEM-7","itemData":{"DOI":"10.1039/c5nr03002a","ISSN":"20403372","abstract":"Vertical graphene-based device concepts that rely on quantum mechanical tunneling are intensely being discussed in the literature for applications in electronics and optoelectronics. In this work, the carrier transport mechanisms in semiconductor-insulator-graphene (SIG) capacitors are investigated with respect to their suitability as electron emitters in vertical graphene base transistors (GBTs). Several dielectric materials as tunnel barriers are compared, including dielectric double layers. Using bilayer dielectrics, we experimentally demonstrate significant improvements in the electron injection current by promoting Fowler-Nordheim tunneling (FNT) and step tunneling (ST) while suppressing defect mediated carrier transport. High injected tunneling current densities approaching 10&lt;sup&gt;3&lt;/sup&gt; A cm&lt;sup&gt;-2&lt;/sup&gt; (limited by series resistance), and excellent current-voltage nonlinearity and asymmetry are achieved using a 1 nm thick high quality dielectric, thulium silicate (TmSiO), as the first insulator layer, and titanium dioxide (TiO&lt;inf&gt;2&lt;/inf&gt;) as a high electron affinity second layer insulator. We also confirm the feasibility and effectiveness of our approach in a full GBT structure which shows dramatic improvement in the collector on-state current density with respect to the previously reported GBTs. The device design and the fabrication scheme have been selected with future CMOS process compatibility in mind. This work proposes a bilayer tunnel barrier approach as a promising candidate to be used in high performance vertical graphene-based tunneling devices.","author":[{"dropping-particle":"","family":"Vaziri","given":"S.","non-dropping-particle":"","parse-names":false,"suffix":""},{"dropping-particle":"","family":"Belete","given":"M.","non-dropping-particle":"","parse-names":false,"suffix":""},{"dropping-particle":"","family":"Dentoni Litta","given":"E.","non-dropping-particle":"","parse-names":false,"suffix":""},{"dropping-particle":"","family":"Smith","given":"A. D.","non-dropping-particle":"","parse-names":false,"suffix":""},{"dropping-particle":"","family":"Lupina","given":"G.","non-dropping-particle":"","parse-names":false,"suffix":""},{"dropping-particle":"","family":"Lemme","given":"M. C.","non-dropping-particle":"","parse-names":false,"suffix":""},{"dropping-particle":"","family":"Östling","given":"M.","non-dropping-particle":"","parse-names":false,"suffix":""}],"container-title":"Nanoscale","id":"ITEM-7","issue":"30","issued":{"date-parts":[["2015"]]},"page":"13096-13104","publisher":"Royal Society of Chemistry","title":"Bilayer insulator tunnel barriers for graphene-based vertical hot-electron transistors","type":"article-journal","volume":"7"},"uris":["http://www.mendeley.com/documents/?uuid=e549a72d-6ca3-4a63-a581-12c2eb71ca27"]},{"id":"ITEM-8","itemData":{"DOI":"10.1021/acs.nanolett.7b00451","ISSN":"15306992","PMID":"28414241","abstract":"Single layer graphene is an ideal material for the base layer of hot electron transistors (HETs) for potential terahertz (THz) applications. The ultrathin body and exceptionally long mean free path maximizes the probability for ballistic transport across the base of the HET. We demonstrate for the first time the operation of a high-performance HET using a graphene/WSe2 van der Waals (vdW) heterostructure as a base-collector barrier. The resulting device with a GaN/AlN heterojunction as emitter, exhibits a current density of 50 A/cm2, direct current gain above 3 and 75% injection efficiency, which are record values among graphene-base HETs. These results not only provide a scheme to overcome the limitations of graphene-base HETs toward THz operation but are also the first demonstration of a GaN/vdW heterostructure in HETs, revealing the potential for novel electronic and optoelectronic applications.","author":[{"dropping-particle":"","family":"Zubair","given":"Ahmad","non-dropping-particle":"","parse-names":false,"suffix":""},{"dropping-particle":"","family":"Nourbakhsh","given":"Amirhasan</w:instrText>
      </w:r>
      <w:r w:rsidR="008D157A">
        <w:rPr>
          <w:lang w:eastAsia="ko-KR"/>
        </w:rPr>
        <w:instrText>","non-dropping-particle":"","parse-names":false,"suffix":""},{"dropping-particle":"","family":"Hong","given":"Jin Yong","non-dropping-particle":"","parse-names":false,"suffix":""},{"dropping-particle":"","family":"Qi","given":"Meng","non-dropping-particle":"","parse-names":false,"suffix":""},{"dropping-particle":"","family":"Song","given":"Yi","non-dropping-particle":"","parse-names":false,"suffix":""},{"dropping-particle":"","family":"Jena","given":"Debdeep","non-dropping-particle":"","parse-names":false,"suffix":""},{"dropping-particle":"","family":"Kong","given":"Jing","non-dropping-particle":"","parse-names":false,"suffix":""},{"dropping-particle":"","family":"Dresselhaus","given":"Mildred","non-dropping-particle":"","parse-names":false,"suffix":""},{"dropping-particle":"","family":"Palacios","given":"Tomás","non-dropping-particle":"","parse-names":false,"suffix":""}],"container-title":"Nano Letters","id":"ITEM-8","issue":"5","issued":{"date-parts":[["2017"]]},"page":"3089-3096","title":"Hot Electron Transistor with van der Waals Base-Collector Heterojunction and High-Performance GaN Emitter","type":"article-journal","volume":"17"},"uris":["http://www.mendeley.com/documents/?uuid=6901c241-3cfa-4cd8-bda3-b7ab92c005bb"]}],"mendeley":{"formattedCitation":"&lt;sup&gt;5–12&lt;/sup&gt;","plainTextFormattedCitation":"5–12","previouslyFormattedCitation":"&lt;sup&gt;9–16&lt;/sup&gt;"},"properties":{"noteIndex":0},"schema":"https://github.com/citation-style-language/schema/raw/master/csl-citation.json"}</w:instrText>
      </w:r>
      <w:r w:rsidRPr="002A66CF">
        <w:fldChar w:fldCharType="separate"/>
      </w:r>
      <w:r w:rsidR="008D157A" w:rsidRPr="008D157A">
        <w:rPr>
          <w:noProof/>
          <w:vertAlign w:val="superscript"/>
          <w:lang w:eastAsia="ko-KR"/>
        </w:rPr>
        <w:t>5–12</w:t>
      </w:r>
      <w:r w:rsidRPr="002A66CF">
        <w:fldChar w:fldCharType="end"/>
      </w:r>
    </w:p>
    <w:p w14:paraId="0956D066" w14:textId="77777777" w:rsidR="002A66CF" w:rsidRPr="00D56270" w:rsidRDefault="002A66CF" w:rsidP="002A66CF">
      <w:pPr>
        <w:spacing w:line="480" w:lineRule="auto"/>
        <w:rPr>
          <w:rFonts w:ascii="Times New Roman" w:hAnsi="Times New Roman"/>
          <w:b/>
          <w:bCs/>
          <w:szCs w:val="24"/>
          <w:lang w:eastAsia="ko-KR"/>
        </w:rPr>
      </w:pPr>
    </w:p>
    <w:p w14:paraId="62858616" w14:textId="77777777" w:rsidR="002A66CF" w:rsidRDefault="002A66CF" w:rsidP="002A66CF">
      <w:pPr>
        <w:spacing w:line="480" w:lineRule="auto"/>
        <w:jc w:val="center"/>
        <w:rPr>
          <w:rFonts w:ascii="Times New Roman" w:hAnsi="Times New Roman"/>
          <w:b/>
          <w:color w:val="000000" w:themeColor="text1"/>
          <w:szCs w:val="24"/>
          <w:lang w:eastAsia="ko-KR"/>
        </w:rPr>
      </w:pPr>
      <w:r>
        <w:rPr>
          <w:rFonts w:ascii="Times New Roman" w:hAnsi="Times New Roman"/>
          <w:b/>
          <w:color w:val="000000" w:themeColor="text1"/>
          <w:szCs w:val="24"/>
          <w:lang w:eastAsia="ko-KR"/>
        </w:rPr>
        <w:br w:type="page"/>
      </w:r>
    </w:p>
    <w:p w14:paraId="3775DA33" w14:textId="77777777" w:rsidR="002A66CF" w:rsidRDefault="00A657FA" w:rsidP="002A66CF">
      <w:pPr>
        <w:spacing w:line="480" w:lineRule="auto"/>
        <w:jc w:val="center"/>
        <w:rPr>
          <w:rFonts w:ascii="Times New Roman" w:hAnsi="Times New Roman"/>
          <w:b/>
          <w:bCs/>
          <w:szCs w:val="24"/>
          <w:lang w:eastAsia="ko-KR"/>
        </w:rPr>
      </w:pPr>
      <w:r w:rsidRPr="00A657FA">
        <w:rPr>
          <w:rFonts w:ascii="Times New Roman" w:hAnsi="Times New Roman"/>
          <w:b/>
          <w:bCs/>
          <w:noProof/>
          <w:szCs w:val="24"/>
          <w:lang w:eastAsia="ko-KR"/>
        </w:rPr>
        <w:lastRenderedPageBreak/>
        <w:drawing>
          <wp:inline distT="0" distB="0" distL="0" distR="0" wp14:anchorId="54EA59BD" wp14:editId="3D818E16">
            <wp:extent cx="5943600" cy="5211445"/>
            <wp:effectExtent l="0" t="0" r="0" b="0"/>
            <wp:docPr id="112" name="그림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그림 111"/>
                    <pic:cNvPicPr>
                      <a:picLocks noChangeAspect="1"/>
                    </pic:cNvPicPr>
                  </pic:nvPicPr>
                  <pic:blipFill rotWithShape="1">
                    <a:blip r:embed="rId13"/>
                    <a:srcRect l="2906" t="2779" r="13045" b="1535"/>
                    <a:stretch/>
                  </pic:blipFill>
                  <pic:spPr>
                    <a:xfrm>
                      <a:off x="0" y="0"/>
                      <a:ext cx="5943600" cy="5211445"/>
                    </a:xfrm>
                    <a:prstGeom prst="rect">
                      <a:avLst/>
                    </a:prstGeom>
                  </pic:spPr>
                </pic:pic>
              </a:graphicData>
            </a:graphic>
          </wp:inline>
        </w:drawing>
      </w:r>
    </w:p>
    <w:p w14:paraId="3F40B90F" w14:textId="234D284E" w:rsidR="002A66CF" w:rsidRDefault="002A66CF" w:rsidP="002A66CF">
      <w:pPr>
        <w:pStyle w:val="VAFigureCaption"/>
        <w:rPr>
          <w:b/>
          <w:lang w:eastAsia="ko-KR"/>
        </w:rPr>
      </w:pPr>
      <w:r>
        <w:rPr>
          <w:b/>
          <w:lang w:eastAsia="ko-KR"/>
        </w:rPr>
        <w:t>Figure S</w:t>
      </w:r>
      <w:r w:rsidR="00A657FA">
        <w:rPr>
          <w:rFonts w:hint="eastAsia"/>
          <w:b/>
          <w:lang w:eastAsia="ko-KR"/>
        </w:rPr>
        <w:t>6</w:t>
      </w:r>
      <w:r w:rsidRPr="00D56270">
        <w:rPr>
          <w:b/>
          <w:lang w:eastAsia="ko-KR"/>
        </w:rPr>
        <w:t>.</w:t>
      </w:r>
      <w:r>
        <w:rPr>
          <w:b/>
          <w:lang w:eastAsia="ko-KR"/>
        </w:rPr>
        <w:t xml:space="preserve"> </w:t>
      </w:r>
      <w:r>
        <w:rPr>
          <w:rFonts w:hint="eastAsia"/>
          <w:b/>
          <w:lang w:eastAsia="ko-KR"/>
        </w:rPr>
        <w:t>Power</w:t>
      </w:r>
      <w:r>
        <w:rPr>
          <w:b/>
          <w:lang w:eastAsia="ko-KR"/>
        </w:rPr>
        <w:t xml:space="preserve"> </w:t>
      </w:r>
      <w:r>
        <w:rPr>
          <w:rFonts w:hint="eastAsia"/>
          <w:b/>
          <w:lang w:eastAsia="ko-KR"/>
        </w:rPr>
        <w:t>dependent</w:t>
      </w:r>
      <w:r>
        <w:rPr>
          <w:b/>
          <w:lang w:eastAsia="ko-KR"/>
        </w:rPr>
        <w:t xml:space="preserve"> </w:t>
      </w:r>
      <w:proofErr w:type="spellStart"/>
      <w:r>
        <w:rPr>
          <w:rFonts w:hint="eastAsia"/>
          <w:b/>
          <w:lang w:eastAsia="ko-KR"/>
        </w:rPr>
        <w:t>photoresponse</w:t>
      </w:r>
      <w:proofErr w:type="spellEnd"/>
      <w:r>
        <w:rPr>
          <w:b/>
          <w:lang w:eastAsia="ko-KR"/>
        </w:rPr>
        <w:t xml:space="preserve"> </w:t>
      </w:r>
      <w:r>
        <w:rPr>
          <w:rFonts w:hint="eastAsia"/>
          <w:b/>
          <w:lang w:eastAsia="ko-KR"/>
        </w:rPr>
        <w:t>characteristics</w:t>
      </w:r>
      <w:r>
        <w:rPr>
          <w:b/>
          <w:lang w:eastAsia="ko-KR"/>
        </w:rPr>
        <w:t xml:space="preserve"> </w:t>
      </w:r>
      <w:r>
        <w:rPr>
          <w:rFonts w:hint="eastAsia"/>
          <w:b/>
          <w:lang w:eastAsia="ko-KR"/>
        </w:rPr>
        <w:t>of</w:t>
      </w:r>
      <w:r>
        <w:rPr>
          <w:b/>
          <w:lang w:eastAsia="ko-KR"/>
        </w:rPr>
        <w:t xml:space="preserve"> </w:t>
      </w:r>
      <w:r>
        <w:rPr>
          <w:rFonts w:hint="eastAsia"/>
          <w:b/>
          <w:lang w:eastAsia="ko-KR"/>
        </w:rPr>
        <w:t>Ge/MoS</w:t>
      </w:r>
      <w:r w:rsidRPr="00196618">
        <w:rPr>
          <w:rFonts w:hint="eastAsia"/>
          <w:b/>
          <w:vertAlign w:val="subscript"/>
          <w:lang w:eastAsia="ko-KR"/>
        </w:rPr>
        <w:t>2</w:t>
      </w:r>
      <w:r>
        <w:rPr>
          <w:b/>
          <w:lang w:eastAsia="ko-KR"/>
        </w:rPr>
        <w:t xml:space="preserve"> </w:t>
      </w:r>
      <w:r w:rsidR="00846659">
        <w:rPr>
          <w:b/>
          <w:lang w:eastAsia="ko-KR"/>
        </w:rPr>
        <w:t>double junction</w:t>
      </w:r>
      <w:r>
        <w:rPr>
          <w:b/>
          <w:lang w:eastAsia="ko-KR"/>
        </w:rPr>
        <w:t xml:space="preserve"> </w:t>
      </w:r>
      <w:r>
        <w:rPr>
          <w:rFonts w:hint="eastAsia"/>
          <w:b/>
          <w:lang w:eastAsia="ko-KR"/>
        </w:rPr>
        <w:t>phototransistor.</w:t>
      </w:r>
      <w:r>
        <w:rPr>
          <w:b/>
          <w:lang w:eastAsia="ko-KR"/>
        </w:rPr>
        <w:t xml:space="preserve"> </w:t>
      </w:r>
      <w:r w:rsidRPr="002E2B5E">
        <w:rPr>
          <w:rFonts w:hint="eastAsia"/>
          <w:lang w:eastAsia="ko-KR"/>
        </w:rPr>
        <w:t>(a)</w:t>
      </w:r>
      <w:r>
        <w:rPr>
          <w:lang w:eastAsia="ko-KR"/>
        </w:rPr>
        <w:t xml:space="preserve"> </w:t>
      </w:r>
      <w:r>
        <w:rPr>
          <w:rFonts w:hint="eastAsia"/>
          <w:lang w:eastAsia="ko-KR"/>
        </w:rPr>
        <w:t>Temporal</w:t>
      </w:r>
      <w:r>
        <w:rPr>
          <w:lang w:eastAsia="ko-KR"/>
        </w:rPr>
        <w:t xml:space="preserve"> </w:t>
      </w:r>
      <w:proofErr w:type="spellStart"/>
      <w:r>
        <w:rPr>
          <w:rFonts w:hint="eastAsia"/>
          <w:lang w:eastAsia="ko-KR"/>
        </w:rPr>
        <w:t>photoresponse</w:t>
      </w:r>
      <w:proofErr w:type="spellEnd"/>
      <w:r>
        <w:rPr>
          <w:lang w:eastAsia="ko-KR"/>
        </w:rPr>
        <w:t xml:space="preserve"> with different power density of</w:t>
      </w:r>
      <w:r w:rsidR="00F577A9">
        <w:rPr>
          <w:lang w:eastAsia="ko-KR"/>
        </w:rPr>
        <w:t xml:space="preserve"> 1, 3,</w:t>
      </w:r>
      <w:r>
        <w:rPr>
          <w:lang w:eastAsia="ko-KR"/>
        </w:rPr>
        <w:t xml:space="preserve"> 10, 30,</w:t>
      </w:r>
      <w:r w:rsidR="00F577A9">
        <w:rPr>
          <w:lang w:eastAsia="ko-KR"/>
        </w:rPr>
        <w:t xml:space="preserve"> 100, 300 and 100</w:t>
      </w:r>
      <w:r>
        <w:rPr>
          <w:lang w:eastAsia="ko-KR"/>
        </w:rPr>
        <w:t xml:space="preserve">0 </w:t>
      </w:r>
      <w:proofErr w:type="spellStart"/>
      <w:r>
        <w:rPr>
          <w:lang w:eastAsia="ko-KR"/>
        </w:rPr>
        <w:t>mW</w:t>
      </w:r>
      <w:proofErr w:type="spellEnd"/>
      <w:r>
        <w:rPr>
          <w:lang w:eastAsia="ko-KR"/>
        </w:rPr>
        <w:t>/cm</w:t>
      </w:r>
      <w:r w:rsidRPr="00567A7A">
        <w:rPr>
          <w:vertAlign w:val="superscript"/>
          <w:lang w:eastAsia="ko-KR"/>
        </w:rPr>
        <w:t>2</w:t>
      </w:r>
      <w:r w:rsidR="00F577A9">
        <w:rPr>
          <w:lang w:eastAsia="ko-KR"/>
        </w:rPr>
        <w:t xml:space="preserve"> under 466</w:t>
      </w:r>
      <w:r>
        <w:rPr>
          <w:lang w:eastAsia="ko-KR"/>
        </w:rPr>
        <w:t xml:space="preserve"> </w:t>
      </w:r>
      <w:r w:rsidR="00F577A9">
        <w:rPr>
          <w:lang w:eastAsia="ko-KR"/>
        </w:rPr>
        <w:t>and (c) 1550 nm illumination</w:t>
      </w:r>
      <w:r>
        <w:rPr>
          <w:lang w:eastAsia="ko-KR"/>
        </w:rPr>
        <w:t xml:space="preserve">. (b) Photocurrent under </w:t>
      </w:r>
      <w:r w:rsidR="00F577A9">
        <w:rPr>
          <w:lang w:eastAsia="ko-KR"/>
        </w:rPr>
        <w:t xml:space="preserve">466 and (d) </w:t>
      </w:r>
      <w:r>
        <w:rPr>
          <w:lang w:eastAsia="ko-KR"/>
        </w:rPr>
        <w:t>1550 nm illumination as a function of the incident power density.</w:t>
      </w:r>
    </w:p>
    <w:p w14:paraId="310848D2" w14:textId="77777777" w:rsidR="002A66CF" w:rsidRPr="00D56270" w:rsidRDefault="002A66CF" w:rsidP="002A66CF">
      <w:pPr>
        <w:spacing w:line="480" w:lineRule="auto"/>
        <w:rPr>
          <w:rFonts w:ascii="Times New Roman" w:hAnsi="Times New Roman"/>
          <w:b/>
          <w:bCs/>
          <w:szCs w:val="24"/>
          <w:lang w:eastAsia="ko-KR"/>
        </w:rPr>
      </w:pPr>
    </w:p>
    <w:p w14:paraId="79FE952C" w14:textId="42DF61C9" w:rsidR="00A657FA" w:rsidRDefault="002A66CF" w:rsidP="008170DE">
      <w:pPr>
        <w:spacing w:line="480" w:lineRule="auto"/>
        <w:jc w:val="center"/>
        <w:rPr>
          <w:rFonts w:ascii="Times New Roman" w:hAnsi="Times New Roman"/>
          <w:b/>
          <w:color w:val="000000" w:themeColor="text1"/>
          <w:szCs w:val="24"/>
          <w:lang w:eastAsia="ko-KR"/>
        </w:rPr>
      </w:pPr>
      <w:r>
        <w:rPr>
          <w:rFonts w:ascii="Times New Roman" w:hAnsi="Times New Roman"/>
          <w:b/>
          <w:color w:val="000000" w:themeColor="text1"/>
          <w:szCs w:val="24"/>
          <w:lang w:eastAsia="ko-KR"/>
        </w:rPr>
        <w:br w:type="page"/>
      </w:r>
    </w:p>
    <w:p w14:paraId="36ADB358" w14:textId="77777777" w:rsidR="002A66CF" w:rsidRDefault="002A66CF" w:rsidP="002A66CF">
      <w:pPr>
        <w:spacing w:line="480" w:lineRule="auto"/>
        <w:jc w:val="center"/>
        <w:rPr>
          <w:rFonts w:ascii="Times New Roman" w:hAnsi="Times New Roman"/>
          <w:b/>
          <w:color w:val="000000" w:themeColor="text1"/>
          <w:szCs w:val="24"/>
          <w:lang w:eastAsia="ko-KR"/>
        </w:rPr>
      </w:pPr>
    </w:p>
    <w:p w14:paraId="40C60246" w14:textId="77777777" w:rsidR="002A66CF" w:rsidRDefault="002A66CF" w:rsidP="002A66CF">
      <w:pPr>
        <w:spacing w:line="480" w:lineRule="auto"/>
        <w:jc w:val="center"/>
        <w:rPr>
          <w:rFonts w:ascii="Times New Roman" w:hAnsi="Times New Roman"/>
          <w:b/>
          <w:bCs/>
          <w:szCs w:val="24"/>
          <w:lang w:eastAsia="ko-KR"/>
        </w:rPr>
      </w:pPr>
      <w:r>
        <w:rPr>
          <w:rFonts w:ascii="Times New Roman" w:hAnsi="Times New Roman"/>
          <w:b/>
          <w:bCs/>
          <w:noProof/>
          <w:szCs w:val="24"/>
          <w:lang w:eastAsia="ko-KR"/>
        </w:rPr>
        <w:drawing>
          <wp:inline distT="0" distB="0" distL="0" distR="0" wp14:anchorId="55F9F26B" wp14:editId="70D5D2F6">
            <wp:extent cx="5727700" cy="4718050"/>
            <wp:effectExtent l="0" t="0" r="6350" b="635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700" cy="4718050"/>
                    </a:xfrm>
                    <a:prstGeom prst="rect">
                      <a:avLst/>
                    </a:prstGeom>
                    <a:noFill/>
                    <a:ln>
                      <a:noFill/>
                    </a:ln>
                  </pic:spPr>
                </pic:pic>
              </a:graphicData>
            </a:graphic>
          </wp:inline>
        </w:drawing>
      </w:r>
    </w:p>
    <w:p w14:paraId="0751FFF7" w14:textId="009669AD" w:rsidR="002A66CF" w:rsidRDefault="002A66CF" w:rsidP="002A66CF">
      <w:pPr>
        <w:pStyle w:val="VAFigureCaption"/>
        <w:rPr>
          <w:b/>
          <w:bCs/>
        </w:rPr>
      </w:pPr>
      <w:r>
        <w:rPr>
          <w:b/>
          <w:bCs/>
          <w:lang w:eastAsia="ko-KR"/>
        </w:rPr>
        <w:t>Figure S</w:t>
      </w:r>
      <w:r w:rsidR="008170DE">
        <w:rPr>
          <w:rFonts w:hint="eastAsia"/>
          <w:b/>
          <w:bCs/>
          <w:lang w:eastAsia="ko-KR"/>
        </w:rPr>
        <w:t>7</w:t>
      </w:r>
      <w:r>
        <w:rPr>
          <w:b/>
          <w:bCs/>
          <w:lang w:eastAsia="ko-KR"/>
        </w:rPr>
        <w:t xml:space="preserve">. </w:t>
      </w:r>
      <w:r>
        <w:rPr>
          <w:rFonts w:hint="eastAsia"/>
          <w:b/>
          <w:bCs/>
          <w:lang w:eastAsia="ko-KR"/>
        </w:rPr>
        <w:t>Current</w:t>
      </w:r>
      <w:r>
        <w:rPr>
          <w:b/>
          <w:bCs/>
          <w:lang w:eastAsia="ko-KR"/>
        </w:rPr>
        <w:t xml:space="preserve"> </w:t>
      </w:r>
      <w:r>
        <w:rPr>
          <w:rFonts w:hint="eastAsia"/>
          <w:b/>
          <w:bCs/>
          <w:lang w:eastAsia="ko-KR"/>
        </w:rPr>
        <w:t>noise</w:t>
      </w:r>
      <w:r>
        <w:rPr>
          <w:b/>
          <w:bCs/>
          <w:lang w:eastAsia="ko-KR"/>
        </w:rPr>
        <w:t xml:space="preserve"> </w:t>
      </w:r>
      <w:r>
        <w:rPr>
          <w:rFonts w:hint="eastAsia"/>
          <w:b/>
          <w:bCs/>
          <w:lang w:eastAsia="ko-KR"/>
        </w:rPr>
        <w:t>of</w:t>
      </w:r>
      <w:r>
        <w:rPr>
          <w:b/>
          <w:bCs/>
          <w:lang w:eastAsia="ko-KR"/>
        </w:rPr>
        <w:t xml:space="preserve"> </w:t>
      </w:r>
      <w:r>
        <w:rPr>
          <w:rFonts w:hint="eastAsia"/>
          <w:b/>
          <w:bCs/>
          <w:lang w:eastAsia="ko-KR"/>
        </w:rPr>
        <w:t>phototransistor</w:t>
      </w:r>
      <w:r w:rsidRPr="00D56270">
        <w:rPr>
          <w:b/>
          <w:bCs/>
          <w:lang w:eastAsia="ko-KR"/>
        </w:rPr>
        <w:t>.</w:t>
      </w:r>
      <w:r w:rsidRPr="00797F10">
        <w:rPr>
          <w:lang w:eastAsia="ko-KR"/>
        </w:rPr>
        <w:t xml:space="preserve"> </w:t>
      </w:r>
      <w:r w:rsidRPr="00A342B2">
        <w:rPr>
          <w:rFonts w:hint="eastAsia"/>
          <w:bCs/>
          <w:lang w:eastAsia="ko-KR"/>
        </w:rPr>
        <w:t>(a)</w:t>
      </w:r>
      <w:r>
        <w:rPr>
          <w:lang w:eastAsia="ko-KR"/>
        </w:rPr>
        <w:t xml:space="preserve"> Current noise power spectral density (PSD) for several </w:t>
      </w:r>
      <w:r w:rsidRPr="00192063">
        <w:rPr>
          <w:i/>
          <w:lang w:eastAsia="ko-KR"/>
        </w:rPr>
        <w:t>V</w:t>
      </w:r>
      <w:r w:rsidRPr="00192063">
        <w:rPr>
          <w:vertAlign w:val="subscript"/>
          <w:lang w:eastAsia="ko-KR"/>
        </w:rPr>
        <w:t>CE</w:t>
      </w:r>
      <w:r>
        <w:rPr>
          <w:lang w:eastAsia="ko-KR"/>
        </w:rPr>
        <w:t xml:space="preserve"> from 0 to 4 V. </w:t>
      </w:r>
      <w:r>
        <w:rPr>
          <w:rFonts w:hint="eastAsia"/>
          <w:lang w:eastAsia="ko-KR"/>
        </w:rPr>
        <w:t>(b)</w:t>
      </w:r>
      <w:r>
        <w:rPr>
          <w:lang w:eastAsia="ko-KR"/>
        </w:rPr>
        <w:t xml:space="preserve"> </w:t>
      </w:r>
      <w:r>
        <w:rPr>
          <w:rFonts w:hint="eastAsia"/>
          <w:lang w:eastAsia="ko-KR"/>
        </w:rPr>
        <w:t>Current</w:t>
      </w:r>
      <w:r>
        <w:rPr>
          <w:lang w:eastAsia="ko-KR"/>
        </w:rPr>
        <w:t xml:space="preserve"> </w:t>
      </w:r>
      <w:r>
        <w:rPr>
          <w:rFonts w:hint="eastAsia"/>
          <w:lang w:eastAsia="ko-KR"/>
        </w:rPr>
        <w:t>noise</w:t>
      </w:r>
      <w:r>
        <w:rPr>
          <w:lang w:eastAsia="ko-KR"/>
        </w:rPr>
        <w:t xml:space="preserve"> </w:t>
      </w:r>
      <w:r>
        <w:rPr>
          <w:rFonts w:hint="eastAsia"/>
          <w:lang w:eastAsia="ko-KR"/>
        </w:rPr>
        <w:t>PSD</w:t>
      </w:r>
      <w:r>
        <w:rPr>
          <w:lang w:eastAsia="ko-KR"/>
        </w:rPr>
        <w:t xml:space="preserve"> </w:t>
      </w:r>
      <w:r>
        <w:rPr>
          <w:rFonts w:hint="eastAsia"/>
          <w:lang w:eastAsia="ko-KR"/>
        </w:rPr>
        <w:t>of</w:t>
      </w:r>
      <w:r>
        <w:rPr>
          <w:lang w:eastAsia="ko-KR"/>
        </w:rPr>
        <w:t xml:space="preserve"> </w:t>
      </w:r>
      <w:r>
        <w:rPr>
          <w:rFonts w:hint="eastAsia"/>
          <w:lang w:eastAsia="ko-KR"/>
        </w:rPr>
        <w:t>measurement</w:t>
      </w:r>
      <w:r>
        <w:rPr>
          <w:lang w:eastAsia="ko-KR"/>
        </w:rPr>
        <w:t xml:space="preserve"> </w:t>
      </w:r>
      <w:r>
        <w:rPr>
          <w:rFonts w:hint="eastAsia"/>
          <w:lang w:eastAsia="ko-KR"/>
        </w:rPr>
        <w:t>instrument.</w:t>
      </w:r>
      <w:r>
        <w:rPr>
          <w:lang w:eastAsia="ko-KR"/>
        </w:rPr>
        <w:t xml:space="preserve"> </w:t>
      </w:r>
      <w:r>
        <w:rPr>
          <w:rFonts w:eastAsia="Malgun Gothic" w:hint="eastAsia"/>
          <w:lang w:eastAsia="ko-KR"/>
        </w:rPr>
        <w:t>I</w:t>
      </w:r>
      <w:r>
        <w:rPr>
          <w:rFonts w:eastAsia="Malgun Gothic"/>
          <w:lang w:eastAsia="ko-KR"/>
        </w:rPr>
        <w:t xml:space="preserve">nput power noise </w:t>
      </w:r>
      <w:r>
        <w:rPr>
          <w:rFonts w:eastAsia="Malgun Gothic" w:hint="eastAsia"/>
          <w:lang w:eastAsia="ko-KR"/>
        </w:rPr>
        <w:t>are</w:t>
      </w:r>
      <w:r>
        <w:rPr>
          <w:rFonts w:eastAsia="Malgun Gothic"/>
          <w:lang w:eastAsia="ko-KR"/>
        </w:rPr>
        <w:t xml:space="preserve"> </w:t>
      </w:r>
      <w:r>
        <w:rPr>
          <w:rFonts w:eastAsia="Malgun Gothic" w:hint="eastAsia"/>
        </w:rPr>
        <w:t>observed</w:t>
      </w:r>
      <w:r>
        <w:rPr>
          <w:rFonts w:eastAsia="Malgun Gothic"/>
        </w:rPr>
        <w:t xml:space="preserve"> </w:t>
      </w:r>
      <w:r>
        <w:rPr>
          <w:rFonts w:eastAsia="Malgun Gothic" w:hint="eastAsia"/>
        </w:rPr>
        <w:t>at</w:t>
      </w:r>
      <w:r>
        <w:rPr>
          <w:rFonts w:eastAsia="Malgun Gothic"/>
        </w:rPr>
        <w:t xml:space="preserve"> </w:t>
      </w:r>
      <w:r>
        <w:rPr>
          <w:rFonts w:eastAsia="Malgun Gothic" w:hint="eastAsia"/>
        </w:rPr>
        <w:t>intervals</w:t>
      </w:r>
      <w:r>
        <w:rPr>
          <w:rFonts w:eastAsia="Malgun Gothic"/>
        </w:rPr>
        <w:t xml:space="preserve"> </w:t>
      </w:r>
      <w:r>
        <w:rPr>
          <w:rFonts w:eastAsia="Malgun Gothic" w:hint="eastAsia"/>
        </w:rPr>
        <w:t>of</w:t>
      </w:r>
      <w:r>
        <w:rPr>
          <w:rFonts w:eastAsia="Malgun Gothic"/>
        </w:rPr>
        <w:t xml:space="preserve"> </w:t>
      </w:r>
      <w:r>
        <w:rPr>
          <w:rFonts w:eastAsia="Malgun Gothic" w:hint="eastAsia"/>
        </w:rPr>
        <w:t>60</w:t>
      </w:r>
      <w:r>
        <w:rPr>
          <w:rFonts w:eastAsia="Malgun Gothic"/>
        </w:rPr>
        <w:t xml:space="preserve"> </w:t>
      </w:r>
      <w:r>
        <w:rPr>
          <w:rFonts w:eastAsia="Malgun Gothic" w:hint="eastAsia"/>
        </w:rPr>
        <w:t>Hz</w:t>
      </w:r>
      <w:r>
        <w:rPr>
          <w:rFonts w:eastAsia="Malgun Gothic"/>
        </w:rPr>
        <w:t xml:space="preserve">. </w:t>
      </w:r>
      <w:r>
        <w:rPr>
          <w:rFonts w:eastAsia="Malgun Gothic" w:hint="eastAsia"/>
        </w:rPr>
        <w:t>(c)</w:t>
      </w:r>
      <w:r>
        <w:rPr>
          <w:rFonts w:eastAsia="Malgun Gothic"/>
        </w:rPr>
        <w:t xml:space="preserve"> </w:t>
      </w:r>
      <w:r>
        <w:rPr>
          <w:rFonts w:eastAsia="Malgun Gothic" w:hint="eastAsia"/>
        </w:rPr>
        <w:t>Noise</w:t>
      </w:r>
      <w:r>
        <w:rPr>
          <w:rFonts w:eastAsia="Malgun Gothic"/>
        </w:rPr>
        <w:t xml:space="preserve"> </w:t>
      </w:r>
      <w:r>
        <w:rPr>
          <w:rFonts w:eastAsia="Malgun Gothic" w:hint="eastAsia"/>
        </w:rPr>
        <w:t>current</w:t>
      </w:r>
      <w:r>
        <w:rPr>
          <w:rFonts w:eastAsia="Malgun Gothic"/>
        </w:rPr>
        <w:t xml:space="preserve"> </w:t>
      </w:r>
      <w:r>
        <w:rPr>
          <w:rFonts w:eastAsia="Malgun Gothic" w:hint="eastAsia"/>
        </w:rPr>
        <w:t>density</w:t>
      </w:r>
      <w:r>
        <w:rPr>
          <w:rFonts w:eastAsia="Malgun Gothic"/>
        </w:rPr>
        <w:t xml:space="preserve"> </w:t>
      </w:r>
      <w:r>
        <w:rPr>
          <w:rFonts w:eastAsia="Malgun Gothic" w:hint="eastAsia"/>
        </w:rPr>
        <w:t>with</w:t>
      </w:r>
      <w:r>
        <w:rPr>
          <w:rFonts w:eastAsia="Malgun Gothic"/>
        </w:rPr>
        <w:t xml:space="preserve"> </w:t>
      </w:r>
      <w:r>
        <w:rPr>
          <w:rFonts w:eastAsia="Malgun Gothic" w:hint="eastAsia"/>
        </w:rPr>
        <w:t>respect</w:t>
      </w:r>
      <w:r>
        <w:rPr>
          <w:rFonts w:eastAsia="Malgun Gothic"/>
        </w:rPr>
        <w:t xml:space="preserve"> </w:t>
      </w:r>
      <w:r>
        <w:rPr>
          <w:rFonts w:eastAsia="Malgun Gothic" w:hint="eastAsia"/>
        </w:rPr>
        <w:t>to</w:t>
      </w:r>
      <w:r>
        <w:rPr>
          <w:rFonts w:eastAsia="Malgun Gothic"/>
        </w:rPr>
        <w:t xml:space="preserve"> </w:t>
      </w:r>
      <w:r>
        <w:rPr>
          <w:rFonts w:eastAsia="Malgun Gothic" w:hint="eastAsia"/>
        </w:rPr>
        <w:t>the</w:t>
      </w:r>
      <w:r>
        <w:rPr>
          <w:rFonts w:eastAsia="Malgun Gothic"/>
        </w:rPr>
        <w:t xml:space="preserve"> </w:t>
      </w:r>
      <w:r>
        <w:rPr>
          <w:rFonts w:eastAsia="Malgun Gothic" w:hint="eastAsia"/>
        </w:rPr>
        <w:t>collector</w:t>
      </w:r>
      <w:r>
        <w:rPr>
          <w:rFonts w:eastAsia="Malgun Gothic"/>
        </w:rPr>
        <w:t xml:space="preserve"> </w:t>
      </w:r>
      <w:r>
        <w:rPr>
          <w:rFonts w:eastAsia="Malgun Gothic" w:hint="eastAsia"/>
        </w:rPr>
        <w:t>current.</w:t>
      </w:r>
    </w:p>
    <w:p w14:paraId="6FD5539C" w14:textId="77777777" w:rsidR="002A66CF" w:rsidRPr="00D56270" w:rsidRDefault="002A66CF" w:rsidP="002A66CF">
      <w:pPr>
        <w:spacing w:line="480" w:lineRule="auto"/>
        <w:rPr>
          <w:rFonts w:ascii="Times New Roman" w:hAnsi="Times New Roman"/>
          <w:b/>
          <w:bCs/>
          <w:szCs w:val="24"/>
        </w:rPr>
      </w:pPr>
    </w:p>
    <w:p w14:paraId="65F5804E" w14:textId="77777777" w:rsidR="002A66CF" w:rsidRDefault="002A66CF" w:rsidP="002A66CF">
      <w:pPr>
        <w:rPr>
          <w:rFonts w:ascii="Times New Roman" w:hAnsi="Times New Roman"/>
          <w:b/>
          <w:color w:val="000000" w:themeColor="text1"/>
          <w:szCs w:val="24"/>
        </w:rPr>
      </w:pPr>
      <w:r>
        <w:rPr>
          <w:rFonts w:ascii="Times New Roman" w:hAnsi="Times New Roman"/>
          <w:b/>
          <w:color w:val="000000" w:themeColor="text1"/>
          <w:szCs w:val="24"/>
        </w:rPr>
        <w:br w:type="page"/>
      </w:r>
    </w:p>
    <w:p w14:paraId="1657AFB3" w14:textId="77777777" w:rsidR="008170DE" w:rsidRDefault="008170DE" w:rsidP="008170DE">
      <w:pPr>
        <w:spacing w:line="480" w:lineRule="auto"/>
        <w:jc w:val="center"/>
        <w:rPr>
          <w:rFonts w:ascii="Times New Roman" w:hAnsi="Times New Roman"/>
          <w:b/>
          <w:bCs/>
          <w:szCs w:val="24"/>
        </w:rPr>
      </w:pPr>
      <w:r w:rsidRPr="00A657FA">
        <w:rPr>
          <w:rFonts w:ascii="Times New Roman" w:hAnsi="Times New Roman"/>
          <w:b/>
          <w:noProof/>
          <w:color w:val="000000" w:themeColor="text1"/>
          <w:szCs w:val="24"/>
          <w:lang w:eastAsia="ko-KR"/>
        </w:rPr>
        <w:lastRenderedPageBreak/>
        <w:drawing>
          <wp:inline distT="0" distB="0" distL="0" distR="0" wp14:anchorId="7E5CD1BC" wp14:editId="49E710CF">
            <wp:extent cx="4699591" cy="3591976"/>
            <wp:effectExtent l="0" t="0" r="0" b="0"/>
            <wp:docPr id="1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rotWithShape="1">
                    <a:blip r:embed="rId15"/>
                    <a:srcRect l="7819" t="6822" r="11747" b="4986"/>
                    <a:stretch/>
                  </pic:blipFill>
                  <pic:spPr>
                    <a:xfrm>
                      <a:off x="0" y="0"/>
                      <a:ext cx="4714953" cy="3603717"/>
                    </a:xfrm>
                    <a:prstGeom prst="rect">
                      <a:avLst/>
                    </a:prstGeom>
                  </pic:spPr>
                </pic:pic>
              </a:graphicData>
            </a:graphic>
          </wp:inline>
        </w:drawing>
      </w:r>
    </w:p>
    <w:p w14:paraId="3CFC24D1" w14:textId="62100C1B" w:rsidR="008170DE" w:rsidRDefault="008170DE" w:rsidP="008170DE">
      <w:pPr>
        <w:pStyle w:val="VAFigureCaption"/>
        <w:rPr>
          <w:b/>
        </w:rPr>
      </w:pPr>
      <w:r>
        <w:rPr>
          <w:b/>
        </w:rPr>
        <w:t>Figure S8</w:t>
      </w:r>
      <w:r w:rsidRPr="00D56270">
        <w:rPr>
          <w:b/>
        </w:rPr>
        <w:t>.</w:t>
      </w:r>
      <w:r>
        <w:rPr>
          <w:b/>
        </w:rPr>
        <w:t xml:space="preserve"> Spectral responsivity and external quantum efficiency (EQE) of Ge/MoS</w:t>
      </w:r>
      <w:r w:rsidRPr="00C12626">
        <w:rPr>
          <w:b/>
          <w:vertAlign w:val="subscript"/>
        </w:rPr>
        <w:t>2</w:t>
      </w:r>
      <w:r>
        <w:rPr>
          <w:b/>
        </w:rPr>
        <w:t xml:space="preserve"> </w:t>
      </w:r>
      <w:r w:rsidR="00846659">
        <w:rPr>
          <w:b/>
        </w:rPr>
        <w:t>double junction</w:t>
      </w:r>
      <w:r>
        <w:rPr>
          <w:b/>
        </w:rPr>
        <w:t xml:space="preserve"> phototransistor.</w:t>
      </w:r>
    </w:p>
    <w:p w14:paraId="301D4802" w14:textId="77777777" w:rsidR="008170DE" w:rsidRPr="00D56270" w:rsidRDefault="008170DE" w:rsidP="008170DE">
      <w:pPr>
        <w:spacing w:line="480" w:lineRule="auto"/>
        <w:rPr>
          <w:rFonts w:ascii="Times New Roman" w:hAnsi="Times New Roman"/>
          <w:b/>
          <w:bCs/>
          <w:szCs w:val="24"/>
        </w:rPr>
      </w:pPr>
    </w:p>
    <w:p w14:paraId="6E6045A6" w14:textId="77777777" w:rsidR="008170DE" w:rsidRDefault="008170DE" w:rsidP="008170DE">
      <w:pPr>
        <w:spacing w:line="480" w:lineRule="auto"/>
        <w:jc w:val="center"/>
        <w:rPr>
          <w:rFonts w:ascii="Times New Roman" w:hAnsi="Times New Roman"/>
          <w:b/>
          <w:color w:val="000000" w:themeColor="text1"/>
          <w:szCs w:val="24"/>
        </w:rPr>
      </w:pPr>
      <w:r>
        <w:rPr>
          <w:rFonts w:ascii="Times New Roman" w:hAnsi="Times New Roman"/>
          <w:b/>
          <w:color w:val="000000" w:themeColor="text1"/>
          <w:szCs w:val="24"/>
        </w:rPr>
        <w:br w:type="page"/>
      </w:r>
    </w:p>
    <w:p w14:paraId="16481B43" w14:textId="77777777" w:rsidR="002A66CF" w:rsidRDefault="002A66CF" w:rsidP="002A66CF">
      <w:pPr>
        <w:pStyle w:val="TFReferencesSection"/>
        <w:spacing w:after="0"/>
        <w:ind w:firstLine="0"/>
      </w:pPr>
      <w:r>
        <w:lastRenderedPageBreak/>
        <w:t>REFERENCES</w:t>
      </w:r>
    </w:p>
    <w:p w14:paraId="014AA78E" w14:textId="327C5655" w:rsidR="008D157A" w:rsidRPr="008D157A" w:rsidRDefault="002A66CF" w:rsidP="008D157A">
      <w:pPr>
        <w:adjustRightInd w:val="0"/>
        <w:spacing w:line="480" w:lineRule="auto"/>
        <w:ind w:left="640" w:hanging="640"/>
        <w:jc w:val="left"/>
        <w:rPr>
          <w:rFonts w:cs="Times"/>
          <w:noProof/>
          <w:szCs w:val="24"/>
        </w:rPr>
      </w:pPr>
      <w:r>
        <w:fldChar w:fldCharType="begin" w:fldLock="1"/>
      </w:r>
      <w:r>
        <w:instrText xml:space="preserve">ADDIN Mendeley Bibliography CSL_BIBLIOGRAPHY </w:instrText>
      </w:r>
      <w:r>
        <w:fldChar w:fldCharType="separate"/>
      </w:r>
      <w:r w:rsidR="008D157A" w:rsidRPr="008D157A">
        <w:rPr>
          <w:rFonts w:cs="Times"/>
          <w:noProof/>
          <w:szCs w:val="24"/>
        </w:rPr>
        <w:t xml:space="preserve">(1) </w:t>
      </w:r>
      <w:r w:rsidR="008D157A" w:rsidRPr="008D157A">
        <w:rPr>
          <w:rFonts w:cs="Times"/>
          <w:noProof/>
          <w:szCs w:val="24"/>
        </w:rPr>
        <w:tab/>
        <w:t xml:space="preserve">Song, D. Y.; Chu, D.; Lee, S. K.; Pak, S. W.; Kim, E. K. High Photoresponsivity from Multilayer MoS2/Si Heterojunction Diodes Formed by Vertically Stacking. </w:t>
      </w:r>
      <w:r w:rsidR="008D157A" w:rsidRPr="008D157A">
        <w:rPr>
          <w:rFonts w:cs="Times"/>
          <w:i/>
          <w:iCs/>
          <w:noProof/>
          <w:szCs w:val="24"/>
        </w:rPr>
        <w:t>J. Appl. Phys.</w:t>
      </w:r>
      <w:r w:rsidR="008D157A" w:rsidRPr="008D157A">
        <w:rPr>
          <w:rFonts w:cs="Times"/>
          <w:noProof/>
          <w:szCs w:val="24"/>
        </w:rPr>
        <w:t xml:space="preserve"> </w:t>
      </w:r>
      <w:r w:rsidR="008D157A" w:rsidRPr="008D157A">
        <w:rPr>
          <w:rFonts w:cs="Times"/>
          <w:b/>
          <w:bCs/>
          <w:noProof/>
          <w:szCs w:val="24"/>
        </w:rPr>
        <w:t>2017</w:t>
      </w:r>
      <w:r w:rsidR="008D157A" w:rsidRPr="008D157A">
        <w:rPr>
          <w:rFonts w:cs="Times"/>
          <w:noProof/>
          <w:szCs w:val="24"/>
        </w:rPr>
        <w:t xml:space="preserve">, </w:t>
      </w:r>
      <w:r w:rsidR="008D157A" w:rsidRPr="008D157A">
        <w:rPr>
          <w:rFonts w:cs="Times"/>
          <w:i/>
          <w:iCs/>
          <w:noProof/>
          <w:szCs w:val="24"/>
        </w:rPr>
        <w:t>122</w:t>
      </w:r>
      <w:r w:rsidR="008D157A" w:rsidRPr="008D157A">
        <w:rPr>
          <w:rFonts w:cs="Times"/>
          <w:noProof/>
          <w:szCs w:val="24"/>
        </w:rPr>
        <w:t xml:space="preserve"> (12). https://doi.org/10.1063/1.4994740.</w:t>
      </w:r>
    </w:p>
    <w:p w14:paraId="280A9E92" w14:textId="77777777" w:rsidR="008D157A" w:rsidRPr="008D157A" w:rsidRDefault="008D157A" w:rsidP="008D157A">
      <w:pPr>
        <w:adjustRightInd w:val="0"/>
        <w:spacing w:line="480" w:lineRule="auto"/>
        <w:ind w:left="640" w:hanging="640"/>
        <w:jc w:val="left"/>
        <w:rPr>
          <w:rFonts w:cs="Times"/>
          <w:noProof/>
          <w:szCs w:val="24"/>
        </w:rPr>
      </w:pPr>
      <w:r w:rsidRPr="008D157A">
        <w:rPr>
          <w:rFonts w:cs="Times"/>
          <w:noProof/>
          <w:szCs w:val="24"/>
        </w:rPr>
        <w:t xml:space="preserve">(2) </w:t>
      </w:r>
      <w:r w:rsidRPr="008D157A">
        <w:rPr>
          <w:rFonts w:cs="Times"/>
          <w:noProof/>
          <w:szCs w:val="24"/>
        </w:rPr>
        <w:tab/>
        <w:t xml:space="preserve">Okumura, H.; Akane, T.; Matsumoto, S. Carbon Contamination Free Ge(100) Surface Cleaning for MBE. </w:t>
      </w:r>
      <w:r w:rsidRPr="008D157A">
        <w:rPr>
          <w:rFonts w:cs="Times"/>
          <w:i/>
          <w:iCs/>
          <w:noProof/>
          <w:szCs w:val="24"/>
        </w:rPr>
        <w:t>Appl. Surf. Sci.</w:t>
      </w:r>
      <w:r w:rsidRPr="008D157A">
        <w:rPr>
          <w:rFonts w:cs="Times"/>
          <w:noProof/>
          <w:szCs w:val="24"/>
        </w:rPr>
        <w:t xml:space="preserve"> </w:t>
      </w:r>
      <w:r w:rsidRPr="008D157A">
        <w:rPr>
          <w:rFonts w:cs="Times"/>
          <w:b/>
          <w:bCs/>
          <w:noProof/>
          <w:szCs w:val="24"/>
        </w:rPr>
        <w:t>1998</w:t>
      </w:r>
      <w:r w:rsidRPr="008D157A">
        <w:rPr>
          <w:rFonts w:cs="Times"/>
          <w:noProof/>
          <w:szCs w:val="24"/>
        </w:rPr>
        <w:t xml:space="preserve">, </w:t>
      </w:r>
      <w:r w:rsidRPr="008D157A">
        <w:rPr>
          <w:rFonts w:cs="Times"/>
          <w:i/>
          <w:iCs/>
          <w:noProof/>
          <w:szCs w:val="24"/>
        </w:rPr>
        <w:t>125</w:t>
      </w:r>
      <w:r w:rsidRPr="008D157A">
        <w:rPr>
          <w:rFonts w:cs="Times"/>
          <w:noProof/>
          <w:szCs w:val="24"/>
        </w:rPr>
        <w:t xml:space="preserve"> (1), 125–128. https://doi.org/10.1016/S0169-4332(97)00587-4.</w:t>
      </w:r>
    </w:p>
    <w:p w14:paraId="3A72126B" w14:textId="77777777" w:rsidR="008D157A" w:rsidRPr="008D157A" w:rsidRDefault="008D157A" w:rsidP="008D157A">
      <w:pPr>
        <w:adjustRightInd w:val="0"/>
        <w:spacing w:line="480" w:lineRule="auto"/>
        <w:ind w:left="640" w:hanging="640"/>
        <w:jc w:val="left"/>
        <w:rPr>
          <w:rFonts w:cs="Times"/>
          <w:noProof/>
          <w:szCs w:val="24"/>
        </w:rPr>
      </w:pPr>
      <w:r w:rsidRPr="008D157A">
        <w:rPr>
          <w:rFonts w:cs="Times"/>
          <w:noProof/>
          <w:szCs w:val="24"/>
        </w:rPr>
        <w:t xml:space="preserve">(3) </w:t>
      </w:r>
      <w:r w:rsidRPr="008D157A">
        <w:rPr>
          <w:rFonts w:cs="Times"/>
          <w:noProof/>
          <w:szCs w:val="24"/>
        </w:rPr>
        <w:tab/>
        <w:t xml:space="preserve">Park, Y.; Lee, S.; Park, H. J.; Baac, H. W.; Yoo, G.; Heo, J. Hybrid Metal-Halide Perovskite-MoS2 Phototransistor. </w:t>
      </w:r>
      <w:r w:rsidRPr="008D157A">
        <w:rPr>
          <w:rFonts w:cs="Times"/>
          <w:i/>
          <w:iCs/>
          <w:noProof/>
          <w:szCs w:val="24"/>
        </w:rPr>
        <w:t>J. Nanosci. Nanotechnol.</w:t>
      </w:r>
      <w:r w:rsidRPr="008D157A">
        <w:rPr>
          <w:rFonts w:cs="Times"/>
          <w:noProof/>
          <w:szCs w:val="24"/>
        </w:rPr>
        <w:t xml:space="preserve"> </w:t>
      </w:r>
      <w:r w:rsidRPr="008D157A">
        <w:rPr>
          <w:rFonts w:cs="Times"/>
          <w:b/>
          <w:bCs/>
          <w:noProof/>
          <w:szCs w:val="24"/>
        </w:rPr>
        <w:t>2016</w:t>
      </w:r>
      <w:r w:rsidRPr="008D157A">
        <w:rPr>
          <w:rFonts w:cs="Times"/>
          <w:noProof/>
          <w:szCs w:val="24"/>
        </w:rPr>
        <w:t xml:space="preserve">, </w:t>
      </w:r>
      <w:r w:rsidRPr="008D157A">
        <w:rPr>
          <w:rFonts w:cs="Times"/>
          <w:i/>
          <w:iCs/>
          <w:noProof/>
          <w:szCs w:val="24"/>
        </w:rPr>
        <w:t>16</w:t>
      </w:r>
      <w:r w:rsidRPr="008D157A">
        <w:rPr>
          <w:rFonts w:cs="Times"/>
          <w:noProof/>
          <w:szCs w:val="24"/>
        </w:rPr>
        <w:t xml:space="preserve"> (11), 11722–11726. https://doi.org/10.1166/jnn.2016.13581.</w:t>
      </w:r>
    </w:p>
    <w:p w14:paraId="45396DDF" w14:textId="77777777" w:rsidR="008D157A" w:rsidRPr="008D157A" w:rsidRDefault="008D157A" w:rsidP="008D157A">
      <w:pPr>
        <w:adjustRightInd w:val="0"/>
        <w:spacing w:line="480" w:lineRule="auto"/>
        <w:ind w:left="640" w:hanging="640"/>
        <w:jc w:val="left"/>
        <w:rPr>
          <w:rFonts w:cs="Times"/>
          <w:noProof/>
          <w:szCs w:val="24"/>
        </w:rPr>
      </w:pPr>
      <w:r w:rsidRPr="008D157A">
        <w:rPr>
          <w:rFonts w:cs="Times"/>
          <w:noProof/>
          <w:szCs w:val="24"/>
        </w:rPr>
        <w:t xml:space="preserve">(4) </w:t>
      </w:r>
      <w:r w:rsidRPr="008D157A">
        <w:rPr>
          <w:rFonts w:cs="Times"/>
          <w:noProof/>
          <w:szCs w:val="24"/>
        </w:rPr>
        <w:tab/>
        <w:t xml:space="preserve">Niu, Y.; Gonzalez-Abad, S.; Frisenda, R.; Marauhn, P.; Drüppel, M.; Gant, P.; Schmidt, R.; Taghavi, N. S.; Barcons, D.; Molina-Mendoza, A. J.; de Vasconcellos, S. M.; Bratschitsch, R.; De Lara, D. P.; Rohlfing, M.; Castellanos-Gomez, A. Thickness-Dependent Differential Reflectance Spectra of Monolayer and Few-Layer MoS2, MoSe2, WS2 and WSe2. </w:t>
      </w:r>
      <w:r w:rsidRPr="008D157A">
        <w:rPr>
          <w:rFonts w:cs="Times"/>
          <w:i/>
          <w:iCs/>
          <w:noProof/>
          <w:szCs w:val="24"/>
        </w:rPr>
        <w:t>Nanomaterials</w:t>
      </w:r>
      <w:r w:rsidRPr="008D157A">
        <w:rPr>
          <w:rFonts w:cs="Times"/>
          <w:noProof/>
          <w:szCs w:val="24"/>
        </w:rPr>
        <w:t xml:space="preserve"> </w:t>
      </w:r>
      <w:r w:rsidRPr="008D157A">
        <w:rPr>
          <w:rFonts w:cs="Times"/>
          <w:b/>
          <w:bCs/>
          <w:noProof/>
          <w:szCs w:val="24"/>
        </w:rPr>
        <w:t>2018</w:t>
      </w:r>
      <w:r w:rsidRPr="008D157A">
        <w:rPr>
          <w:rFonts w:cs="Times"/>
          <w:noProof/>
          <w:szCs w:val="24"/>
        </w:rPr>
        <w:t xml:space="preserve">, </w:t>
      </w:r>
      <w:r w:rsidRPr="008D157A">
        <w:rPr>
          <w:rFonts w:cs="Times"/>
          <w:i/>
          <w:iCs/>
          <w:noProof/>
          <w:szCs w:val="24"/>
        </w:rPr>
        <w:t>8</w:t>
      </w:r>
      <w:r w:rsidRPr="008D157A">
        <w:rPr>
          <w:rFonts w:cs="Times"/>
          <w:noProof/>
          <w:szCs w:val="24"/>
        </w:rPr>
        <w:t xml:space="preserve"> (9). https://doi.org/10.3390/nano8090725.</w:t>
      </w:r>
    </w:p>
    <w:p w14:paraId="4738E1D2" w14:textId="77777777" w:rsidR="008D157A" w:rsidRPr="008D157A" w:rsidRDefault="008D157A" w:rsidP="008D157A">
      <w:pPr>
        <w:adjustRightInd w:val="0"/>
        <w:spacing w:line="480" w:lineRule="auto"/>
        <w:ind w:left="640" w:hanging="640"/>
        <w:jc w:val="left"/>
        <w:rPr>
          <w:rFonts w:cs="Times"/>
          <w:noProof/>
          <w:szCs w:val="24"/>
        </w:rPr>
      </w:pPr>
      <w:r w:rsidRPr="008D157A">
        <w:rPr>
          <w:rFonts w:cs="Times"/>
          <w:noProof/>
          <w:szCs w:val="24"/>
        </w:rPr>
        <w:t xml:space="preserve">(5) </w:t>
      </w:r>
      <w:r w:rsidRPr="008D157A">
        <w:rPr>
          <w:rFonts w:cs="Times"/>
          <w:noProof/>
          <w:szCs w:val="24"/>
        </w:rPr>
        <w:tab/>
        <w:t xml:space="preserve">Yan, X.; Zhang, D. W.; Liu, C.; Bao, W.; Wang, S.; Ding, S.; Zheng, G.; Zhou, P. High Performance Amplifier Element Realization via MoS2/GaTe Heterostructures. </w:t>
      </w:r>
      <w:r w:rsidRPr="008D157A">
        <w:rPr>
          <w:rFonts w:cs="Times"/>
          <w:i/>
          <w:iCs/>
          <w:noProof/>
          <w:szCs w:val="24"/>
        </w:rPr>
        <w:t>Adv. Sci.</w:t>
      </w:r>
      <w:r w:rsidRPr="008D157A">
        <w:rPr>
          <w:rFonts w:cs="Times"/>
          <w:noProof/>
          <w:szCs w:val="24"/>
        </w:rPr>
        <w:t xml:space="preserve"> </w:t>
      </w:r>
      <w:r w:rsidRPr="008D157A">
        <w:rPr>
          <w:rFonts w:cs="Times"/>
          <w:b/>
          <w:bCs/>
          <w:noProof/>
          <w:szCs w:val="24"/>
        </w:rPr>
        <w:t>2018</w:t>
      </w:r>
      <w:r w:rsidRPr="008D157A">
        <w:rPr>
          <w:rFonts w:cs="Times"/>
          <w:noProof/>
          <w:szCs w:val="24"/>
        </w:rPr>
        <w:t xml:space="preserve">, </w:t>
      </w:r>
      <w:r w:rsidRPr="008D157A">
        <w:rPr>
          <w:rFonts w:cs="Times"/>
          <w:i/>
          <w:iCs/>
          <w:noProof/>
          <w:szCs w:val="24"/>
        </w:rPr>
        <w:t>5</w:t>
      </w:r>
      <w:r w:rsidRPr="008D157A">
        <w:rPr>
          <w:rFonts w:cs="Times"/>
          <w:noProof/>
          <w:szCs w:val="24"/>
        </w:rPr>
        <w:t xml:space="preserve"> (4), 1–7. https://doi.org/10.1002/advs.201700830.</w:t>
      </w:r>
    </w:p>
    <w:p w14:paraId="6C3C1F03" w14:textId="77777777" w:rsidR="008D157A" w:rsidRPr="008D157A" w:rsidRDefault="008D157A" w:rsidP="008D157A">
      <w:pPr>
        <w:adjustRightInd w:val="0"/>
        <w:spacing w:line="480" w:lineRule="auto"/>
        <w:ind w:left="640" w:hanging="640"/>
        <w:jc w:val="left"/>
        <w:rPr>
          <w:rFonts w:cs="Times"/>
          <w:noProof/>
          <w:szCs w:val="24"/>
        </w:rPr>
      </w:pPr>
      <w:r w:rsidRPr="008D157A">
        <w:rPr>
          <w:rFonts w:cs="Times"/>
          <w:noProof/>
          <w:szCs w:val="24"/>
        </w:rPr>
        <w:lastRenderedPageBreak/>
        <w:t xml:space="preserve">(6) </w:t>
      </w:r>
      <w:r w:rsidRPr="008D157A">
        <w:rPr>
          <w:rFonts w:cs="Times"/>
          <w:noProof/>
          <w:szCs w:val="24"/>
        </w:rPr>
        <w:tab/>
        <w:t xml:space="preserve">Lee, G.; Pearton, S. J.; Ren, F.; Kim, J. 2D Material-Based Vertical Double Heterojunction Bipolar Transistors with High Current Amplification. </w:t>
      </w:r>
      <w:r w:rsidRPr="008D157A">
        <w:rPr>
          <w:rFonts w:cs="Times"/>
          <w:i/>
          <w:iCs/>
          <w:noProof/>
          <w:szCs w:val="24"/>
        </w:rPr>
        <w:t>Adv. Electron. Mater.</w:t>
      </w:r>
      <w:r w:rsidRPr="008D157A">
        <w:rPr>
          <w:rFonts w:cs="Times"/>
          <w:noProof/>
          <w:szCs w:val="24"/>
        </w:rPr>
        <w:t xml:space="preserve"> </w:t>
      </w:r>
      <w:r w:rsidRPr="008D157A">
        <w:rPr>
          <w:rFonts w:cs="Times"/>
          <w:b/>
          <w:bCs/>
          <w:noProof/>
          <w:szCs w:val="24"/>
        </w:rPr>
        <w:t>2019</w:t>
      </w:r>
      <w:r w:rsidRPr="008D157A">
        <w:rPr>
          <w:rFonts w:cs="Times"/>
          <w:noProof/>
          <w:szCs w:val="24"/>
        </w:rPr>
        <w:t xml:space="preserve">, </w:t>
      </w:r>
      <w:r w:rsidRPr="008D157A">
        <w:rPr>
          <w:rFonts w:cs="Times"/>
          <w:i/>
          <w:iCs/>
          <w:noProof/>
          <w:szCs w:val="24"/>
        </w:rPr>
        <w:t>5</w:t>
      </w:r>
      <w:r w:rsidRPr="008D157A">
        <w:rPr>
          <w:rFonts w:cs="Times"/>
          <w:noProof/>
          <w:szCs w:val="24"/>
        </w:rPr>
        <w:t xml:space="preserve"> (3), 1–7. https://doi.org/10.1002/aelm.201800745.</w:t>
      </w:r>
    </w:p>
    <w:p w14:paraId="597E9B3E" w14:textId="77777777" w:rsidR="008D157A" w:rsidRPr="008D157A" w:rsidRDefault="008D157A" w:rsidP="008D157A">
      <w:pPr>
        <w:adjustRightInd w:val="0"/>
        <w:spacing w:line="480" w:lineRule="auto"/>
        <w:ind w:left="640" w:hanging="640"/>
        <w:jc w:val="left"/>
        <w:rPr>
          <w:rFonts w:cs="Times"/>
          <w:noProof/>
          <w:szCs w:val="24"/>
        </w:rPr>
      </w:pPr>
      <w:r w:rsidRPr="008D157A">
        <w:rPr>
          <w:rFonts w:cs="Times"/>
          <w:noProof/>
          <w:szCs w:val="24"/>
        </w:rPr>
        <w:t xml:space="preserve">(7) </w:t>
      </w:r>
      <w:r w:rsidRPr="008D157A">
        <w:rPr>
          <w:rFonts w:cs="Times"/>
          <w:noProof/>
          <w:szCs w:val="24"/>
        </w:rPr>
        <w:tab/>
        <w:t xml:space="preserve">Lin, C. Y.; Zhu, X.; Tsai, S. H.; Tsai, S. P.; Lei, S.; Shi, Y.; Li, L. J.; Huang, S. J.; Wu, W. F.; Yeh, W. K.; Su, Y. K.; Wang, K. L.; Lan, Y. W. Atomic-Monolayer Two-Dimensional Lateral Quasi-Heterojunction Bipolar Transistors with Resonant Tunneling Phenomenon. </w:t>
      </w:r>
      <w:r w:rsidRPr="008D157A">
        <w:rPr>
          <w:rFonts w:cs="Times"/>
          <w:i/>
          <w:iCs/>
          <w:noProof/>
          <w:szCs w:val="24"/>
        </w:rPr>
        <w:t>ACS Nano</w:t>
      </w:r>
      <w:r w:rsidRPr="008D157A">
        <w:rPr>
          <w:rFonts w:cs="Times"/>
          <w:noProof/>
          <w:szCs w:val="24"/>
        </w:rPr>
        <w:t xml:space="preserve"> </w:t>
      </w:r>
      <w:r w:rsidRPr="008D157A">
        <w:rPr>
          <w:rFonts w:cs="Times"/>
          <w:b/>
          <w:bCs/>
          <w:noProof/>
          <w:szCs w:val="24"/>
        </w:rPr>
        <w:t>2017</w:t>
      </w:r>
      <w:r w:rsidRPr="008D157A">
        <w:rPr>
          <w:rFonts w:cs="Times"/>
          <w:noProof/>
          <w:szCs w:val="24"/>
        </w:rPr>
        <w:t xml:space="preserve">, </w:t>
      </w:r>
      <w:r w:rsidRPr="008D157A">
        <w:rPr>
          <w:rFonts w:cs="Times"/>
          <w:i/>
          <w:iCs/>
          <w:noProof/>
          <w:szCs w:val="24"/>
        </w:rPr>
        <w:t>11</w:t>
      </w:r>
      <w:r w:rsidRPr="008D157A">
        <w:rPr>
          <w:rFonts w:cs="Times"/>
          <w:noProof/>
          <w:szCs w:val="24"/>
        </w:rPr>
        <w:t xml:space="preserve"> (11), 11015–11023. https://doi.org/10.1021/acsnano.7b05012.</w:t>
      </w:r>
    </w:p>
    <w:p w14:paraId="69167BC1" w14:textId="77777777" w:rsidR="008D157A" w:rsidRPr="008D157A" w:rsidRDefault="008D157A" w:rsidP="008D157A">
      <w:pPr>
        <w:adjustRightInd w:val="0"/>
        <w:spacing w:line="480" w:lineRule="auto"/>
        <w:ind w:left="640" w:hanging="640"/>
        <w:jc w:val="left"/>
        <w:rPr>
          <w:rFonts w:cs="Times"/>
          <w:noProof/>
          <w:szCs w:val="24"/>
        </w:rPr>
      </w:pPr>
      <w:r w:rsidRPr="008D157A">
        <w:rPr>
          <w:rFonts w:cs="Times"/>
          <w:noProof/>
          <w:szCs w:val="24"/>
        </w:rPr>
        <w:t xml:space="preserve">(8) </w:t>
      </w:r>
      <w:r w:rsidRPr="008D157A">
        <w:rPr>
          <w:rFonts w:cs="Times"/>
          <w:noProof/>
          <w:szCs w:val="24"/>
        </w:rPr>
        <w:tab/>
        <w:t xml:space="preserve">Torres, C. M.; Lan, Y. W.; Zeng, C.; Chen, J. H.; Kou, X.; Navabi, A.; Tang, J.; Montazeri, M.; Adleman, J. R.; Lerner, M. B.; Zhong, Y. L.; Li, L. J.; Chen, C. D.; Wang, K. L. High-Current Gain Two-Dimensional MoS2-Base Hot-Electron Transistors. </w:t>
      </w:r>
      <w:r w:rsidRPr="008D157A">
        <w:rPr>
          <w:rFonts w:cs="Times"/>
          <w:i/>
          <w:iCs/>
          <w:noProof/>
          <w:szCs w:val="24"/>
        </w:rPr>
        <w:t>Nano Lett.</w:t>
      </w:r>
      <w:r w:rsidRPr="008D157A">
        <w:rPr>
          <w:rFonts w:cs="Times"/>
          <w:noProof/>
          <w:szCs w:val="24"/>
        </w:rPr>
        <w:t xml:space="preserve"> </w:t>
      </w:r>
      <w:r w:rsidRPr="008D157A">
        <w:rPr>
          <w:rFonts w:cs="Times"/>
          <w:b/>
          <w:bCs/>
          <w:noProof/>
          <w:szCs w:val="24"/>
        </w:rPr>
        <w:t>2015</w:t>
      </w:r>
      <w:r w:rsidRPr="008D157A">
        <w:rPr>
          <w:rFonts w:cs="Times"/>
          <w:noProof/>
          <w:szCs w:val="24"/>
        </w:rPr>
        <w:t xml:space="preserve">, </w:t>
      </w:r>
      <w:r w:rsidRPr="008D157A">
        <w:rPr>
          <w:rFonts w:cs="Times"/>
          <w:i/>
          <w:iCs/>
          <w:noProof/>
          <w:szCs w:val="24"/>
        </w:rPr>
        <w:t>15</w:t>
      </w:r>
      <w:r w:rsidRPr="008D157A">
        <w:rPr>
          <w:rFonts w:cs="Times"/>
          <w:noProof/>
          <w:szCs w:val="24"/>
        </w:rPr>
        <w:t xml:space="preserve"> (12), 7905–7912. https://doi.org/10.1021/acs.nanolett.5b03768.</w:t>
      </w:r>
    </w:p>
    <w:p w14:paraId="1E9679FA" w14:textId="77777777" w:rsidR="008D157A" w:rsidRPr="008D157A" w:rsidRDefault="008D157A" w:rsidP="008D157A">
      <w:pPr>
        <w:adjustRightInd w:val="0"/>
        <w:spacing w:line="480" w:lineRule="auto"/>
        <w:ind w:left="640" w:hanging="640"/>
        <w:jc w:val="left"/>
        <w:rPr>
          <w:rFonts w:cs="Times"/>
          <w:noProof/>
          <w:szCs w:val="24"/>
        </w:rPr>
      </w:pPr>
      <w:r w:rsidRPr="008D157A">
        <w:rPr>
          <w:rFonts w:cs="Times"/>
          <w:noProof/>
          <w:szCs w:val="24"/>
        </w:rPr>
        <w:t xml:space="preserve">(9) </w:t>
      </w:r>
      <w:r w:rsidRPr="008D157A">
        <w:rPr>
          <w:rFonts w:cs="Times"/>
          <w:noProof/>
          <w:szCs w:val="24"/>
        </w:rPr>
        <w:tab/>
        <w:t xml:space="preserve">Vaziri, S.; Lupina, G.; Henkel, C.; Smith, A. D.; Östling, M.; Dabrowski, J.; Lippert, G.; Mehr, W.; Lemme, M. C. A Graphene-Based Hot Electron Transistor. </w:t>
      </w:r>
      <w:r w:rsidRPr="008D157A">
        <w:rPr>
          <w:rFonts w:cs="Times"/>
          <w:i/>
          <w:iCs/>
          <w:noProof/>
          <w:szCs w:val="24"/>
        </w:rPr>
        <w:t>Nano Lett.</w:t>
      </w:r>
      <w:r w:rsidRPr="008D157A">
        <w:rPr>
          <w:rFonts w:cs="Times"/>
          <w:noProof/>
          <w:szCs w:val="24"/>
        </w:rPr>
        <w:t xml:space="preserve"> </w:t>
      </w:r>
      <w:r w:rsidRPr="008D157A">
        <w:rPr>
          <w:rFonts w:cs="Times"/>
          <w:b/>
          <w:bCs/>
          <w:noProof/>
          <w:szCs w:val="24"/>
        </w:rPr>
        <w:t>2013</w:t>
      </w:r>
      <w:r w:rsidRPr="008D157A">
        <w:rPr>
          <w:rFonts w:cs="Times"/>
          <w:noProof/>
          <w:szCs w:val="24"/>
        </w:rPr>
        <w:t xml:space="preserve">, </w:t>
      </w:r>
      <w:r w:rsidRPr="008D157A">
        <w:rPr>
          <w:rFonts w:cs="Times"/>
          <w:i/>
          <w:iCs/>
          <w:noProof/>
          <w:szCs w:val="24"/>
        </w:rPr>
        <w:t>13</w:t>
      </w:r>
      <w:r w:rsidRPr="008D157A">
        <w:rPr>
          <w:rFonts w:cs="Times"/>
          <w:noProof/>
          <w:szCs w:val="24"/>
        </w:rPr>
        <w:t xml:space="preserve"> (4), 1435–1439. https://doi.org/10.1021/nl304305x.</w:t>
      </w:r>
    </w:p>
    <w:p w14:paraId="0DD21DA7" w14:textId="77777777" w:rsidR="008D157A" w:rsidRPr="008D157A" w:rsidRDefault="008D157A" w:rsidP="008D157A">
      <w:pPr>
        <w:adjustRightInd w:val="0"/>
        <w:spacing w:line="480" w:lineRule="auto"/>
        <w:ind w:left="640" w:hanging="640"/>
        <w:jc w:val="left"/>
        <w:rPr>
          <w:rFonts w:cs="Times"/>
          <w:noProof/>
          <w:szCs w:val="24"/>
        </w:rPr>
      </w:pPr>
      <w:r w:rsidRPr="008D157A">
        <w:rPr>
          <w:rFonts w:cs="Times"/>
          <w:noProof/>
          <w:szCs w:val="24"/>
        </w:rPr>
        <w:t xml:space="preserve">(10) </w:t>
      </w:r>
      <w:r w:rsidRPr="008D157A">
        <w:rPr>
          <w:rFonts w:cs="Times"/>
          <w:noProof/>
          <w:szCs w:val="24"/>
        </w:rPr>
        <w:tab/>
        <w:t xml:space="preserve">Zeng, C.; Song, E. B.; Wang, M.; Lee, S.; Torres, C. M.; Tang, J.; Weiller, B. H.; Wang, K. L. Vertical Graphene-Base Hot-Electron Transistor. </w:t>
      </w:r>
      <w:r w:rsidRPr="008D157A">
        <w:rPr>
          <w:rFonts w:cs="Times"/>
          <w:b/>
          <w:bCs/>
          <w:noProof/>
          <w:szCs w:val="24"/>
        </w:rPr>
        <w:t>2013</w:t>
      </w:r>
      <w:r w:rsidRPr="008D157A">
        <w:rPr>
          <w:rFonts w:cs="Times"/>
          <w:noProof/>
          <w:szCs w:val="24"/>
        </w:rPr>
        <w:t>.</w:t>
      </w:r>
    </w:p>
    <w:p w14:paraId="50C83B20" w14:textId="77777777" w:rsidR="008D157A" w:rsidRPr="008D157A" w:rsidRDefault="008D157A" w:rsidP="008D157A">
      <w:pPr>
        <w:adjustRightInd w:val="0"/>
        <w:spacing w:line="480" w:lineRule="auto"/>
        <w:ind w:left="640" w:hanging="640"/>
        <w:jc w:val="left"/>
        <w:rPr>
          <w:rFonts w:cs="Times"/>
          <w:noProof/>
          <w:szCs w:val="24"/>
        </w:rPr>
      </w:pPr>
      <w:r w:rsidRPr="008D157A">
        <w:rPr>
          <w:rFonts w:cs="Times"/>
          <w:noProof/>
          <w:szCs w:val="24"/>
        </w:rPr>
        <w:lastRenderedPageBreak/>
        <w:t xml:space="preserve">(11) </w:t>
      </w:r>
      <w:r w:rsidRPr="008D157A">
        <w:rPr>
          <w:rFonts w:cs="Times"/>
          <w:noProof/>
          <w:szCs w:val="24"/>
        </w:rPr>
        <w:tab/>
        <w:t xml:space="preserve">Vaziri, S.; Belete, M.; Dentoni Litta, E.; Smith, A. D.; Lupina, G.; Lemme, M. C.; Östling, M. Bilayer Insulator Tunnel Barriers for Graphene-Based Vertical Hot-Electron Transistors. </w:t>
      </w:r>
      <w:r w:rsidRPr="008D157A">
        <w:rPr>
          <w:rFonts w:cs="Times"/>
          <w:i/>
          <w:iCs/>
          <w:noProof/>
          <w:szCs w:val="24"/>
        </w:rPr>
        <w:t>Nanoscale</w:t>
      </w:r>
      <w:r w:rsidRPr="008D157A">
        <w:rPr>
          <w:rFonts w:cs="Times"/>
          <w:noProof/>
          <w:szCs w:val="24"/>
        </w:rPr>
        <w:t xml:space="preserve"> </w:t>
      </w:r>
      <w:r w:rsidRPr="008D157A">
        <w:rPr>
          <w:rFonts w:cs="Times"/>
          <w:b/>
          <w:bCs/>
          <w:noProof/>
          <w:szCs w:val="24"/>
        </w:rPr>
        <w:t>2015</w:t>
      </w:r>
      <w:r w:rsidRPr="008D157A">
        <w:rPr>
          <w:rFonts w:cs="Times"/>
          <w:noProof/>
          <w:szCs w:val="24"/>
        </w:rPr>
        <w:t xml:space="preserve">, </w:t>
      </w:r>
      <w:r w:rsidRPr="008D157A">
        <w:rPr>
          <w:rFonts w:cs="Times"/>
          <w:i/>
          <w:iCs/>
          <w:noProof/>
          <w:szCs w:val="24"/>
        </w:rPr>
        <w:t>7</w:t>
      </w:r>
      <w:r w:rsidRPr="008D157A">
        <w:rPr>
          <w:rFonts w:cs="Times"/>
          <w:noProof/>
          <w:szCs w:val="24"/>
        </w:rPr>
        <w:t xml:space="preserve"> (30), 13096–13104. https://doi.org/10.1039/c5nr03002a.</w:t>
      </w:r>
    </w:p>
    <w:p w14:paraId="2C9121F4" w14:textId="77777777" w:rsidR="008D157A" w:rsidRPr="008D157A" w:rsidRDefault="008D157A" w:rsidP="008D157A">
      <w:pPr>
        <w:adjustRightInd w:val="0"/>
        <w:spacing w:line="480" w:lineRule="auto"/>
        <w:ind w:left="640" w:hanging="640"/>
        <w:jc w:val="left"/>
        <w:rPr>
          <w:rFonts w:cs="Times"/>
          <w:noProof/>
        </w:rPr>
      </w:pPr>
      <w:r w:rsidRPr="008D157A">
        <w:rPr>
          <w:rFonts w:cs="Times"/>
          <w:noProof/>
          <w:szCs w:val="24"/>
        </w:rPr>
        <w:t xml:space="preserve">(12) </w:t>
      </w:r>
      <w:r w:rsidRPr="008D157A">
        <w:rPr>
          <w:rFonts w:cs="Times"/>
          <w:noProof/>
          <w:szCs w:val="24"/>
        </w:rPr>
        <w:tab/>
        <w:t xml:space="preserve">Zubair, A.; Nourbakhsh, A.; Hong, J. Y.; Qi, M.; Song, Y.; Jena, D.; Kong, J.; Dresselhaus, M.; Palacios, T. Hot Electron Transistor with van Der Waals Base-Collector Heterojunction and High-Performance GaN Emitter. </w:t>
      </w:r>
      <w:r w:rsidRPr="008D157A">
        <w:rPr>
          <w:rFonts w:cs="Times"/>
          <w:i/>
          <w:iCs/>
          <w:noProof/>
          <w:szCs w:val="24"/>
        </w:rPr>
        <w:t>Nano Lett.</w:t>
      </w:r>
      <w:r w:rsidRPr="008D157A">
        <w:rPr>
          <w:rFonts w:cs="Times"/>
          <w:noProof/>
          <w:szCs w:val="24"/>
        </w:rPr>
        <w:t xml:space="preserve"> </w:t>
      </w:r>
      <w:r w:rsidRPr="008D157A">
        <w:rPr>
          <w:rFonts w:cs="Times"/>
          <w:b/>
          <w:bCs/>
          <w:noProof/>
          <w:szCs w:val="24"/>
        </w:rPr>
        <w:t>2017</w:t>
      </w:r>
      <w:r w:rsidRPr="008D157A">
        <w:rPr>
          <w:rFonts w:cs="Times"/>
          <w:noProof/>
          <w:szCs w:val="24"/>
        </w:rPr>
        <w:t xml:space="preserve">, </w:t>
      </w:r>
      <w:r w:rsidRPr="008D157A">
        <w:rPr>
          <w:rFonts w:cs="Times"/>
          <w:i/>
          <w:iCs/>
          <w:noProof/>
          <w:szCs w:val="24"/>
        </w:rPr>
        <w:t>17</w:t>
      </w:r>
      <w:r w:rsidRPr="008D157A">
        <w:rPr>
          <w:rFonts w:cs="Times"/>
          <w:noProof/>
          <w:szCs w:val="24"/>
        </w:rPr>
        <w:t xml:space="preserve"> (5), 3089–3096. https://doi.org/10.1021/acs.nanolett.7b00451.</w:t>
      </w:r>
    </w:p>
    <w:p w14:paraId="4BDAD90B" w14:textId="77777777" w:rsidR="009246AD" w:rsidRDefault="002A66CF" w:rsidP="002A66CF">
      <w:pPr>
        <w:pStyle w:val="TFReferencesSection"/>
        <w:ind w:firstLine="0"/>
      </w:pPr>
      <w:r>
        <w:fldChar w:fldCharType="end"/>
      </w:r>
    </w:p>
    <w:sectPr w:rsidR="009246AD" w:rsidSect="000B5610">
      <w:footerReference w:type="even" r:id="rId16"/>
      <w:footerReference w:type="default" r:id="rId17"/>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61FB0" w14:textId="77777777" w:rsidR="003F7B72" w:rsidRDefault="003F7B72">
      <w:r>
        <w:separator/>
      </w:r>
    </w:p>
  </w:endnote>
  <w:endnote w:type="continuationSeparator" w:id="0">
    <w:p w14:paraId="54C293EB" w14:textId="77777777" w:rsidR="003F7B72" w:rsidRDefault="003F7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Sylfaen"/>
    <w:panose1 w:val="020B06040202020202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ew York">
    <w:altName w:val="Times New Roman"/>
    <w:panose1 w:val="020B06040202020202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AdvOT1ef757c0">
    <w:altName w:val="Cambria"/>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176B0" w14:textId="77777777" w:rsidR="003B4AF3" w:rsidRDefault="003B4A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9932A6F" w14:textId="77777777" w:rsidR="003B4AF3" w:rsidRDefault="003B4A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621E6" w14:textId="72C5CAA9" w:rsidR="003B4AF3" w:rsidRDefault="003B4A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46659">
      <w:rPr>
        <w:rStyle w:val="PageNumber"/>
        <w:noProof/>
      </w:rPr>
      <w:t>13</w:t>
    </w:r>
    <w:r>
      <w:rPr>
        <w:rStyle w:val="PageNumber"/>
      </w:rPr>
      <w:fldChar w:fldCharType="end"/>
    </w:r>
  </w:p>
  <w:p w14:paraId="02DF2CFB" w14:textId="77777777" w:rsidR="003B4AF3" w:rsidRDefault="003B4AF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0F32E" w14:textId="77777777" w:rsidR="003F7B72" w:rsidRDefault="003F7B72">
      <w:r>
        <w:separator/>
      </w:r>
    </w:p>
  </w:footnote>
  <w:footnote w:type="continuationSeparator" w:id="0">
    <w:p w14:paraId="27612C81" w14:textId="77777777" w:rsidR="003F7B72" w:rsidRDefault="003F7B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B4C24"/>
    <w:multiLevelType w:val="hybridMultilevel"/>
    <w:tmpl w:val="8E44550A"/>
    <w:lvl w:ilvl="0" w:tplc="F1A2896C">
      <w:start w:val="1"/>
      <w:numFmt w:val="bullet"/>
      <w:lvlText w:val="•"/>
      <w:lvlJc w:val="left"/>
      <w:pPr>
        <w:tabs>
          <w:tab w:val="num" w:pos="720"/>
        </w:tabs>
        <w:ind w:left="720" w:hanging="360"/>
      </w:pPr>
      <w:rPr>
        <w:rFonts w:ascii="Arial" w:hAnsi="Arial" w:hint="default"/>
      </w:rPr>
    </w:lvl>
    <w:lvl w:ilvl="1" w:tplc="91142C30" w:tentative="1">
      <w:start w:val="1"/>
      <w:numFmt w:val="bullet"/>
      <w:lvlText w:val="•"/>
      <w:lvlJc w:val="left"/>
      <w:pPr>
        <w:tabs>
          <w:tab w:val="num" w:pos="1440"/>
        </w:tabs>
        <w:ind w:left="1440" w:hanging="360"/>
      </w:pPr>
      <w:rPr>
        <w:rFonts w:ascii="Arial" w:hAnsi="Arial" w:hint="default"/>
      </w:rPr>
    </w:lvl>
    <w:lvl w:ilvl="2" w:tplc="A7A4D692" w:tentative="1">
      <w:start w:val="1"/>
      <w:numFmt w:val="bullet"/>
      <w:lvlText w:val="•"/>
      <w:lvlJc w:val="left"/>
      <w:pPr>
        <w:tabs>
          <w:tab w:val="num" w:pos="2160"/>
        </w:tabs>
        <w:ind w:left="2160" w:hanging="360"/>
      </w:pPr>
      <w:rPr>
        <w:rFonts w:ascii="Arial" w:hAnsi="Arial" w:hint="default"/>
      </w:rPr>
    </w:lvl>
    <w:lvl w:ilvl="3" w:tplc="2E18BF8A" w:tentative="1">
      <w:start w:val="1"/>
      <w:numFmt w:val="bullet"/>
      <w:lvlText w:val="•"/>
      <w:lvlJc w:val="left"/>
      <w:pPr>
        <w:tabs>
          <w:tab w:val="num" w:pos="2880"/>
        </w:tabs>
        <w:ind w:left="2880" w:hanging="360"/>
      </w:pPr>
      <w:rPr>
        <w:rFonts w:ascii="Arial" w:hAnsi="Arial" w:hint="default"/>
      </w:rPr>
    </w:lvl>
    <w:lvl w:ilvl="4" w:tplc="9C5A8E26" w:tentative="1">
      <w:start w:val="1"/>
      <w:numFmt w:val="bullet"/>
      <w:lvlText w:val="•"/>
      <w:lvlJc w:val="left"/>
      <w:pPr>
        <w:tabs>
          <w:tab w:val="num" w:pos="3600"/>
        </w:tabs>
        <w:ind w:left="3600" w:hanging="360"/>
      </w:pPr>
      <w:rPr>
        <w:rFonts w:ascii="Arial" w:hAnsi="Arial" w:hint="default"/>
      </w:rPr>
    </w:lvl>
    <w:lvl w:ilvl="5" w:tplc="C7103086" w:tentative="1">
      <w:start w:val="1"/>
      <w:numFmt w:val="bullet"/>
      <w:lvlText w:val="•"/>
      <w:lvlJc w:val="left"/>
      <w:pPr>
        <w:tabs>
          <w:tab w:val="num" w:pos="4320"/>
        </w:tabs>
        <w:ind w:left="4320" w:hanging="360"/>
      </w:pPr>
      <w:rPr>
        <w:rFonts w:ascii="Arial" w:hAnsi="Arial" w:hint="default"/>
      </w:rPr>
    </w:lvl>
    <w:lvl w:ilvl="6" w:tplc="E9B67F84" w:tentative="1">
      <w:start w:val="1"/>
      <w:numFmt w:val="bullet"/>
      <w:lvlText w:val="•"/>
      <w:lvlJc w:val="left"/>
      <w:pPr>
        <w:tabs>
          <w:tab w:val="num" w:pos="5040"/>
        </w:tabs>
        <w:ind w:left="5040" w:hanging="360"/>
      </w:pPr>
      <w:rPr>
        <w:rFonts w:ascii="Arial" w:hAnsi="Arial" w:hint="default"/>
      </w:rPr>
    </w:lvl>
    <w:lvl w:ilvl="7" w:tplc="7294089C" w:tentative="1">
      <w:start w:val="1"/>
      <w:numFmt w:val="bullet"/>
      <w:lvlText w:val="•"/>
      <w:lvlJc w:val="left"/>
      <w:pPr>
        <w:tabs>
          <w:tab w:val="num" w:pos="5760"/>
        </w:tabs>
        <w:ind w:left="5760" w:hanging="360"/>
      </w:pPr>
      <w:rPr>
        <w:rFonts w:ascii="Arial" w:hAnsi="Arial" w:hint="default"/>
      </w:rPr>
    </w:lvl>
    <w:lvl w:ilvl="8" w:tplc="BAA02C4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961BAE"/>
    <w:multiLevelType w:val="hybridMultilevel"/>
    <w:tmpl w:val="1D800594"/>
    <w:lvl w:ilvl="0" w:tplc="A3F0B6FA">
      <w:start w:val="1"/>
      <w:numFmt w:val="bullet"/>
      <w:lvlText w:val="•"/>
      <w:lvlJc w:val="left"/>
      <w:pPr>
        <w:tabs>
          <w:tab w:val="num" w:pos="720"/>
        </w:tabs>
        <w:ind w:left="720" w:hanging="360"/>
      </w:pPr>
      <w:rPr>
        <w:rFonts w:ascii="Arial" w:hAnsi="Arial" w:hint="default"/>
      </w:rPr>
    </w:lvl>
    <w:lvl w:ilvl="1" w:tplc="300EE7B8" w:tentative="1">
      <w:start w:val="1"/>
      <w:numFmt w:val="bullet"/>
      <w:lvlText w:val="•"/>
      <w:lvlJc w:val="left"/>
      <w:pPr>
        <w:tabs>
          <w:tab w:val="num" w:pos="1440"/>
        </w:tabs>
        <w:ind w:left="1440" w:hanging="360"/>
      </w:pPr>
      <w:rPr>
        <w:rFonts w:ascii="Arial" w:hAnsi="Arial" w:hint="default"/>
      </w:rPr>
    </w:lvl>
    <w:lvl w:ilvl="2" w:tplc="FC2E1226" w:tentative="1">
      <w:start w:val="1"/>
      <w:numFmt w:val="bullet"/>
      <w:lvlText w:val="•"/>
      <w:lvlJc w:val="left"/>
      <w:pPr>
        <w:tabs>
          <w:tab w:val="num" w:pos="2160"/>
        </w:tabs>
        <w:ind w:left="2160" w:hanging="360"/>
      </w:pPr>
      <w:rPr>
        <w:rFonts w:ascii="Arial" w:hAnsi="Arial" w:hint="default"/>
      </w:rPr>
    </w:lvl>
    <w:lvl w:ilvl="3" w:tplc="A372F958" w:tentative="1">
      <w:start w:val="1"/>
      <w:numFmt w:val="bullet"/>
      <w:lvlText w:val="•"/>
      <w:lvlJc w:val="left"/>
      <w:pPr>
        <w:tabs>
          <w:tab w:val="num" w:pos="2880"/>
        </w:tabs>
        <w:ind w:left="2880" w:hanging="360"/>
      </w:pPr>
      <w:rPr>
        <w:rFonts w:ascii="Arial" w:hAnsi="Arial" w:hint="default"/>
      </w:rPr>
    </w:lvl>
    <w:lvl w:ilvl="4" w:tplc="46BCF128" w:tentative="1">
      <w:start w:val="1"/>
      <w:numFmt w:val="bullet"/>
      <w:lvlText w:val="•"/>
      <w:lvlJc w:val="left"/>
      <w:pPr>
        <w:tabs>
          <w:tab w:val="num" w:pos="3600"/>
        </w:tabs>
        <w:ind w:left="3600" w:hanging="360"/>
      </w:pPr>
      <w:rPr>
        <w:rFonts w:ascii="Arial" w:hAnsi="Arial" w:hint="default"/>
      </w:rPr>
    </w:lvl>
    <w:lvl w:ilvl="5" w:tplc="42E0033A" w:tentative="1">
      <w:start w:val="1"/>
      <w:numFmt w:val="bullet"/>
      <w:lvlText w:val="•"/>
      <w:lvlJc w:val="left"/>
      <w:pPr>
        <w:tabs>
          <w:tab w:val="num" w:pos="4320"/>
        </w:tabs>
        <w:ind w:left="4320" w:hanging="360"/>
      </w:pPr>
      <w:rPr>
        <w:rFonts w:ascii="Arial" w:hAnsi="Arial" w:hint="default"/>
      </w:rPr>
    </w:lvl>
    <w:lvl w:ilvl="6" w:tplc="40C67954" w:tentative="1">
      <w:start w:val="1"/>
      <w:numFmt w:val="bullet"/>
      <w:lvlText w:val="•"/>
      <w:lvlJc w:val="left"/>
      <w:pPr>
        <w:tabs>
          <w:tab w:val="num" w:pos="5040"/>
        </w:tabs>
        <w:ind w:left="5040" w:hanging="360"/>
      </w:pPr>
      <w:rPr>
        <w:rFonts w:ascii="Arial" w:hAnsi="Arial" w:hint="default"/>
      </w:rPr>
    </w:lvl>
    <w:lvl w:ilvl="7" w:tplc="1AEAC2E0" w:tentative="1">
      <w:start w:val="1"/>
      <w:numFmt w:val="bullet"/>
      <w:lvlText w:val="•"/>
      <w:lvlJc w:val="left"/>
      <w:pPr>
        <w:tabs>
          <w:tab w:val="num" w:pos="5760"/>
        </w:tabs>
        <w:ind w:left="5760" w:hanging="360"/>
      </w:pPr>
      <w:rPr>
        <w:rFonts w:ascii="Arial" w:hAnsi="Arial" w:hint="default"/>
      </w:rPr>
    </w:lvl>
    <w:lvl w:ilvl="8" w:tplc="8AAAFFA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85B6D47"/>
    <w:multiLevelType w:val="hybridMultilevel"/>
    <w:tmpl w:val="972ABB5E"/>
    <w:lvl w:ilvl="0" w:tplc="78BC450A">
      <w:start w:val="1"/>
      <w:numFmt w:val="decimal"/>
      <w:lvlText w:val="%1."/>
      <w:lvlJc w:val="left"/>
      <w:pPr>
        <w:ind w:left="760" w:hanging="360"/>
      </w:pPr>
      <w:rPr>
        <w:rFonts w:hint="default"/>
      </w:rPr>
    </w:lvl>
    <w:lvl w:ilvl="1" w:tplc="FAD8DC0A" w:tentative="1">
      <w:start w:val="1"/>
      <w:numFmt w:val="upperLetter"/>
      <w:lvlText w:val="%2."/>
      <w:lvlJc w:val="left"/>
      <w:pPr>
        <w:ind w:left="1200" w:hanging="400"/>
      </w:pPr>
    </w:lvl>
    <w:lvl w:ilvl="2" w:tplc="1178AE04" w:tentative="1">
      <w:start w:val="1"/>
      <w:numFmt w:val="lowerRoman"/>
      <w:lvlText w:val="%3."/>
      <w:lvlJc w:val="right"/>
      <w:pPr>
        <w:ind w:left="1600" w:hanging="400"/>
      </w:pPr>
    </w:lvl>
    <w:lvl w:ilvl="3" w:tplc="5D4C9164" w:tentative="1">
      <w:start w:val="1"/>
      <w:numFmt w:val="decimal"/>
      <w:lvlText w:val="%4."/>
      <w:lvlJc w:val="left"/>
      <w:pPr>
        <w:ind w:left="2000" w:hanging="400"/>
      </w:pPr>
    </w:lvl>
    <w:lvl w:ilvl="4" w:tplc="552273F6" w:tentative="1">
      <w:start w:val="1"/>
      <w:numFmt w:val="upperLetter"/>
      <w:lvlText w:val="%5."/>
      <w:lvlJc w:val="left"/>
      <w:pPr>
        <w:ind w:left="2400" w:hanging="400"/>
      </w:pPr>
    </w:lvl>
    <w:lvl w:ilvl="5" w:tplc="08982466" w:tentative="1">
      <w:start w:val="1"/>
      <w:numFmt w:val="lowerRoman"/>
      <w:lvlText w:val="%6."/>
      <w:lvlJc w:val="right"/>
      <w:pPr>
        <w:ind w:left="2800" w:hanging="400"/>
      </w:pPr>
    </w:lvl>
    <w:lvl w:ilvl="6" w:tplc="E320E268" w:tentative="1">
      <w:start w:val="1"/>
      <w:numFmt w:val="decimal"/>
      <w:lvlText w:val="%7."/>
      <w:lvlJc w:val="left"/>
      <w:pPr>
        <w:ind w:left="3200" w:hanging="400"/>
      </w:pPr>
    </w:lvl>
    <w:lvl w:ilvl="7" w:tplc="71B0EA56" w:tentative="1">
      <w:start w:val="1"/>
      <w:numFmt w:val="upperLetter"/>
      <w:lvlText w:val="%8."/>
      <w:lvlJc w:val="left"/>
      <w:pPr>
        <w:ind w:left="3600" w:hanging="400"/>
      </w:pPr>
    </w:lvl>
    <w:lvl w:ilvl="8" w:tplc="A732AE8C" w:tentative="1">
      <w:start w:val="1"/>
      <w:numFmt w:val="lowerRoman"/>
      <w:lvlText w:val="%9."/>
      <w:lvlJc w:val="right"/>
      <w:pPr>
        <w:ind w:left="4000" w:hanging="400"/>
      </w:pPr>
    </w:lvl>
  </w:abstractNum>
  <w:abstractNum w:abstractNumId="4"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8"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9"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0"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1" w15:restartNumberingAfterBreak="0">
    <w:nsid w:val="3E7667F5"/>
    <w:multiLevelType w:val="hybridMultilevel"/>
    <w:tmpl w:val="D2CED918"/>
    <w:lvl w:ilvl="0" w:tplc="EB0AA1EA">
      <w:start w:val="1"/>
      <w:numFmt w:val="bullet"/>
      <w:lvlText w:val="•"/>
      <w:lvlJc w:val="left"/>
      <w:pPr>
        <w:tabs>
          <w:tab w:val="num" w:pos="720"/>
        </w:tabs>
        <w:ind w:left="720" w:hanging="360"/>
      </w:pPr>
      <w:rPr>
        <w:rFonts w:ascii="Arial" w:hAnsi="Arial" w:hint="default"/>
      </w:rPr>
    </w:lvl>
    <w:lvl w:ilvl="1" w:tplc="1612FE44" w:tentative="1">
      <w:start w:val="1"/>
      <w:numFmt w:val="bullet"/>
      <w:lvlText w:val="•"/>
      <w:lvlJc w:val="left"/>
      <w:pPr>
        <w:tabs>
          <w:tab w:val="num" w:pos="1440"/>
        </w:tabs>
        <w:ind w:left="1440" w:hanging="360"/>
      </w:pPr>
      <w:rPr>
        <w:rFonts w:ascii="Arial" w:hAnsi="Arial" w:hint="default"/>
      </w:rPr>
    </w:lvl>
    <w:lvl w:ilvl="2" w:tplc="0624E198" w:tentative="1">
      <w:start w:val="1"/>
      <w:numFmt w:val="bullet"/>
      <w:lvlText w:val="•"/>
      <w:lvlJc w:val="left"/>
      <w:pPr>
        <w:tabs>
          <w:tab w:val="num" w:pos="2160"/>
        </w:tabs>
        <w:ind w:left="2160" w:hanging="360"/>
      </w:pPr>
      <w:rPr>
        <w:rFonts w:ascii="Arial" w:hAnsi="Arial" w:hint="default"/>
      </w:rPr>
    </w:lvl>
    <w:lvl w:ilvl="3" w:tplc="31CCDD4C" w:tentative="1">
      <w:start w:val="1"/>
      <w:numFmt w:val="bullet"/>
      <w:lvlText w:val="•"/>
      <w:lvlJc w:val="left"/>
      <w:pPr>
        <w:tabs>
          <w:tab w:val="num" w:pos="2880"/>
        </w:tabs>
        <w:ind w:left="2880" w:hanging="360"/>
      </w:pPr>
      <w:rPr>
        <w:rFonts w:ascii="Arial" w:hAnsi="Arial" w:hint="default"/>
      </w:rPr>
    </w:lvl>
    <w:lvl w:ilvl="4" w:tplc="6D909B74" w:tentative="1">
      <w:start w:val="1"/>
      <w:numFmt w:val="bullet"/>
      <w:lvlText w:val="•"/>
      <w:lvlJc w:val="left"/>
      <w:pPr>
        <w:tabs>
          <w:tab w:val="num" w:pos="3600"/>
        </w:tabs>
        <w:ind w:left="3600" w:hanging="360"/>
      </w:pPr>
      <w:rPr>
        <w:rFonts w:ascii="Arial" w:hAnsi="Arial" w:hint="default"/>
      </w:rPr>
    </w:lvl>
    <w:lvl w:ilvl="5" w:tplc="297281C4" w:tentative="1">
      <w:start w:val="1"/>
      <w:numFmt w:val="bullet"/>
      <w:lvlText w:val="•"/>
      <w:lvlJc w:val="left"/>
      <w:pPr>
        <w:tabs>
          <w:tab w:val="num" w:pos="4320"/>
        </w:tabs>
        <w:ind w:left="4320" w:hanging="360"/>
      </w:pPr>
      <w:rPr>
        <w:rFonts w:ascii="Arial" w:hAnsi="Arial" w:hint="default"/>
      </w:rPr>
    </w:lvl>
    <w:lvl w:ilvl="6" w:tplc="B1A6B6C2" w:tentative="1">
      <w:start w:val="1"/>
      <w:numFmt w:val="bullet"/>
      <w:lvlText w:val="•"/>
      <w:lvlJc w:val="left"/>
      <w:pPr>
        <w:tabs>
          <w:tab w:val="num" w:pos="5040"/>
        </w:tabs>
        <w:ind w:left="5040" w:hanging="360"/>
      </w:pPr>
      <w:rPr>
        <w:rFonts w:ascii="Arial" w:hAnsi="Arial" w:hint="default"/>
      </w:rPr>
    </w:lvl>
    <w:lvl w:ilvl="7" w:tplc="C5EA1756" w:tentative="1">
      <w:start w:val="1"/>
      <w:numFmt w:val="bullet"/>
      <w:lvlText w:val="•"/>
      <w:lvlJc w:val="left"/>
      <w:pPr>
        <w:tabs>
          <w:tab w:val="num" w:pos="5760"/>
        </w:tabs>
        <w:ind w:left="5760" w:hanging="360"/>
      </w:pPr>
      <w:rPr>
        <w:rFonts w:ascii="Arial" w:hAnsi="Arial" w:hint="default"/>
      </w:rPr>
    </w:lvl>
    <w:lvl w:ilvl="8" w:tplc="9A4A8DE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3"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4" w15:restartNumberingAfterBreak="0">
    <w:nsid w:val="432B0003"/>
    <w:multiLevelType w:val="hybridMultilevel"/>
    <w:tmpl w:val="178822FC"/>
    <w:lvl w:ilvl="0" w:tplc="E68AE572">
      <w:start w:val="1"/>
      <w:numFmt w:val="decimal"/>
      <w:lvlText w:val="%1."/>
      <w:lvlJc w:val="left"/>
      <w:pPr>
        <w:ind w:left="760" w:hanging="360"/>
      </w:pPr>
      <w:rPr>
        <w:rFonts w:hint="default"/>
      </w:rPr>
    </w:lvl>
    <w:lvl w:ilvl="1" w:tplc="00AE6702" w:tentative="1">
      <w:start w:val="1"/>
      <w:numFmt w:val="upperLetter"/>
      <w:lvlText w:val="%2."/>
      <w:lvlJc w:val="left"/>
      <w:pPr>
        <w:ind w:left="1200" w:hanging="400"/>
      </w:pPr>
    </w:lvl>
    <w:lvl w:ilvl="2" w:tplc="29D8B374" w:tentative="1">
      <w:start w:val="1"/>
      <w:numFmt w:val="lowerRoman"/>
      <w:lvlText w:val="%3."/>
      <w:lvlJc w:val="right"/>
      <w:pPr>
        <w:ind w:left="1600" w:hanging="400"/>
      </w:pPr>
    </w:lvl>
    <w:lvl w:ilvl="3" w:tplc="E3F81D94" w:tentative="1">
      <w:start w:val="1"/>
      <w:numFmt w:val="decimal"/>
      <w:lvlText w:val="%4."/>
      <w:lvlJc w:val="left"/>
      <w:pPr>
        <w:ind w:left="2000" w:hanging="400"/>
      </w:pPr>
    </w:lvl>
    <w:lvl w:ilvl="4" w:tplc="2C10A73C" w:tentative="1">
      <w:start w:val="1"/>
      <w:numFmt w:val="upperLetter"/>
      <w:lvlText w:val="%5."/>
      <w:lvlJc w:val="left"/>
      <w:pPr>
        <w:ind w:left="2400" w:hanging="400"/>
      </w:pPr>
    </w:lvl>
    <w:lvl w:ilvl="5" w:tplc="13FE4980" w:tentative="1">
      <w:start w:val="1"/>
      <w:numFmt w:val="lowerRoman"/>
      <w:lvlText w:val="%6."/>
      <w:lvlJc w:val="right"/>
      <w:pPr>
        <w:ind w:left="2800" w:hanging="400"/>
      </w:pPr>
    </w:lvl>
    <w:lvl w:ilvl="6" w:tplc="2C08AAD6" w:tentative="1">
      <w:start w:val="1"/>
      <w:numFmt w:val="decimal"/>
      <w:lvlText w:val="%7."/>
      <w:lvlJc w:val="left"/>
      <w:pPr>
        <w:ind w:left="3200" w:hanging="400"/>
      </w:pPr>
    </w:lvl>
    <w:lvl w:ilvl="7" w:tplc="7588818A" w:tentative="1">
      <w:start w:val="1"/>
      <w:numFmt w:val="upperLetter"/>
      <w:lvlText w:val="%8."/>
      <w:lvlJc w:val="left"/>
      <w:pPr>
        <w:ind w:left="3600" w:hanging="400"/>
      </w:pPr>
    </w:lvl>
    <w:lvl w:ilvl="8" w:tplc="2B26C622" w:tentative="1">
      <w:start w:val="1"/>
      <w:numFmt w:val="lowerRoman"/>
      <w:lvlText w:val="%9."/>
      <w:lvlJc w:val="right"/>
      <w:pPr>
        <w:ind w:left="4000" w:hanging="400"/>
      </w:pPr>
    </w:lvl>
  </w:abstractNum>
  <w:num w:numId="1" w16cid:durableId="942146910">
    <w:abstractNumId w:val="12"/>
  </w:num>
  <w:num w:numId="2" w16cid:durableId="608927585">
    <w:abstractNumId w:val="9"/>
  </w:num>
  <w:num w:numId="3" w16cid:durableId="138154446">
    <w:abstractNumId w:val="13"/>
  </w:num>
  <w:num w:numId="4" w16cid:durableId="1631475873">
    <w:abstractNumId w:val="10"/>
  </w:num>
  <w:num w:numId="5" w16cid:durableId="995185028">
    <w:abstractNumId w:val="8"/>
  </w:num>
  <w:num w:numId="6" w16cid:durableId="1553613151">
    <w:abstractNumId w:val="7"/>
  </w:num>
  <w:num w:numId="7" w16cid:durableId="462697317">
    <w:abstractNumId w:val="6"/>
  </w:num>
  <w:num w:numId="8" w16cid:durableId="101188817">
    <w:abstractNumId w:val="4"/>
  </w:num>
  <w:num w:numId="9" w16cid:durableId="301545580">
    <w:abstractNumId w:val="1"/>
  </w:num>
  <w:num w:numId="10" w16cid:durableId="1655600566">
    <w:abstractNumId w:val="5"/>
  </w:num>
  <w:num w:numId="11" w16cid:durableId="1886410883">
    <w:abstractNumId w:val="0"/>
  </w:num>
  <w:num w:numId="12" w16cid:durableId="125970786">
    <w:abstractNumId w:val="11"/>
  </w:num>
  <w:num w:numId="13" w16cid:durableId="194461867">
    <w:abstractNumId w:val="2"/>
  </w:num>
  <w:num w:numId="14" w16cid:durableId="1513950728">
    <w:abstractNumId w:val="3"/>
  </w:num>
  <w:num w:numId="15" w16cid:durableId="211852488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9EA"/>
    <w:rsid w:val="000002F2"/>
    <w:rsid w:val="00006C6F"/>
    <w:rsid w:val="00025644"/>
    <w:rsid w:val="00047AA7"/>
    <w:rsid w:val="0005660F"/>
    <w:rsid w:val="0006222E"/>
    <w:rsid w:val="00067214"/>
    <w:rsid w:val="000702AD"/>
    <w:rsid w:val="000732F4"/>
    <w:rsid w:val="00077B3E"/>
    <w:rsid w:val="00083979"/>
    <w:rsid w:val="000940C9"/>
    <w:rsid w:val="000A7162"/>
    <w:rsid w:val="000B2EEB"/>
    <w:rsid w:val="000B5610"/>
    <w:rsid w:val="000C05CC"/>
    <w:rsid w:val="000C36AA"/>
    <w:rsid w:val="000E1301"/>
    <w:rsid w:val="000F1F3B"/>
    <w:rsid w:val="00102E18"/>
    <w:rsid w:val="00147D14"/>
    <w:rsid w:val="00160C71"/>
    <w:rsid w:val="0017679A"/>
    <w:rsid w:val="00195ACA"/>
    <w:rsid w:val="001A19AB"/>
    <w:rsid w:val="001A2212"/>
    <w:rsid w:val="001A7A90"/>
    <w:rsid w:val="001D5FD0"/>
    <w:rsid w:val="001D704D"/>
    <w:rsid w:val="001F266D"/>
    <w:rsid w:val="001F5F60"/>
    <w:rsid w:val="00206E18"/>
    <w:rsid w:val="00212B1D"/>
    <w:rsid w:val="002400E3"/>
    <w:rsid w:val="00271A02"/>
    <w:rsid w:val="002A66CF"/>
    <w:rsid w:val="002A7493"/>
    <w:rsid w:val="002B1618"/>
    <w:rsid w:val="002C3431"/>
    <w:rsid w:val="002D1347"/>
    <w:rsid w:val="002D3E1E"/>
    <w:rsid w:val="002E6EB9"/>
    <w:rsid w:val="0031373B"/>
    <w:rsid w:val="00314A0D"/>
    <w:rsid w:val="00324128"/>
    <w:rsid w:val="00330CA6"/>
    <w:rsid w:val="00350D6C"/>
    <w:rsid w:val="00361E35"/>
    <w:rsid w:val="003636AB"/>
    <w:rsid w:val="00364A4E"/>
    <w:rsid w:val="003664E9"/>
    <w:rsid w:val="003679A1"/>
    <w:rsid w:val="00370677"/>
    <w:rsid w:val="00380CA6"/>
    <w:rsid w:val="00382F5A"/>
    <w:rsid w:val="003A42F0"/>
    <w:rsid w:val="003A5F13"/>
    <w:rsid w:val="003B0152"/>
    <w:rsid w:val="003B4AF3"/>
    <w:rsid w:val="003B6176"/>
    <w:rsid w:val="003E1F76"/>
    <w:rsid w:val="003F7B72"/>
    <w:rsid w:val="00404B4D"/>
    <w:rsid w:val="00411E7A"/>
    <w:rsid w:val="004230A7"/>
    <w:rsid w:val="00432A0C"/>
    <w:rsid w:val="00456862"/>
    <w:rsid w:val="00475FD2"/>
    <w:rsid w:val="00485129"/>
    <w:rsid w:val="004942B0"/>
    <w:rsid w:val="004C0F86"/>
    <w:rsid w:val="004D6886"/>
    <w:rsid w:val="004E283C"/>
    <w:rsid w:val="004E7185"/>
    <w:rsid w:val="004F64E1"/>
    <w:rsid w:val="00530B5A"/>
    <w:rsid w:val="005553EF"/>
    <w:rsid w:val="005579E0"/>
    <w:rsid w:val="00560E77"/>
    <w:rsid w:val="00562B75"/>
    <w:rsid w:val="00567E81"/>
    <w:rsid w:val="00585DA2"/>
    <w:rsid w:val="00591A57"/>
    <w:rsid w:val="00597EBF"/>
    <w:rsid w:val="005A78E9"/>
    <w:rsid w:val="005C3B2B"/>
    <w:rsid w:val="005D0C10"/>
    <w:rsid w:val="005F00D0"/>
    <w:rsid w:val="005F4FBF"/>
    <w:rsid w:val="00601671"/>
    <w:rsid w:val="00616678"/>
    <w:rsid w:val="006455A5"/>
    <w:rsid w:val="00670DD4"/>
    <w:rsid w:val="006761E4"/>
    <w:rsid w:val="006830E6"/>
    <w:rsid w:val="00683131"/>
    <w:rsid w:val="006A3E34"/>
    <w:rsid w:val="006B2581"/>
    <w:rsid w:val="006C2406"/>
    <w:rsid w:val="006C52C4"/>
    <w:rsid w:val="006E2508"/>
    <w:rsid w:val="006F03F5"/>
    <w:rsid w:val="006F0B57"/>
    <w:rsid w:val="007000D9"/>
    <w:rsid w:val="007043B2"/>
    <w:rsid w:val="0073091A"/>
    <w:rsid w:val="00730B86"/>
    <w:rsid w:val="00747701"/>
    <w:rsid w:val="007629D3"/>
    <w:rsid w:val="0076672A"/>
    <w:rsid w:val="00791326"/>
    <w:rsid w:val="00794616"/>
    <w:rsid w:val="007A11AD"/>
    <w:rsid w:val="007A120D"/>
    <w:rsid w:val="007B76A8"/>
    <w:rsid w:val="007F62D0"/>
    <w:rsid w:val="008047DE"/>
    <w:rsid w:val="0080738F"/>
    <w:rsid w:val="008170DE"/>
    <w:rsid w:val="00846659"/>
    <w:rsid w:val="00852D5F"/>
    <w:rsid w:val="00856C03"/>
    <w:rsid w:val="008633FA"/>
    <w:rsid w:val="008655C0"/>
    <w:rsid w:val="008736FD"/>
    <w:rsid w:val="008D157A"/>
    <w:rsid w:val="008D30F9"/>
    <w:rsid w:val="008D53B2"/>
    <w:rsid w:val="008E1C2F"/>
    <w:rsid w:val="008E3176"/>
    <w:rsid w:val="008F0D96"/>
    <w:rsid w:val="0090652C"/>
    <w:rsid w:val="00912169"/>
    <w:rsid w:val="0092037A"/>
    <w:rsid w:val="009246AD"/>
    <w:rsid w:val="00964F63"/>
    <w:rsid w:val="00970A52"/>
    <w:rsid w:val="009B2A80"/>
    <w:rsid w:val="009B3651"/>
    <w:rsid w:val="009C49EA"/>
    <w:rsid w:val="009E4137"/>
    <w:rsid w:val="009F02C8"/>
    <w:rsid w:val="009F2E7E"/>
    <w:rsid w:val="00A02D62"/>
    <w:rsid w:val="00A136A1"/>
    <w:rsid w:val="00A20EB5"/>
    <w:rsid w:val="00A640E2"/>
    <w:rsid w:val="00A657FA"/>
    <w:rsid w:val="00A7459A"/>
    <w:rsid w:val="00A764EF"/>
    <w:rsid w:val="00A80650"/>
    <w:rsid w:val="00A91AED"/>
    <w:rsid w:val="00A95E80"/>
    <w:rsid w:val="00AA1841"/>
    <w:rsid w:val="00AA1EBA"/>
    <w:rsid w:val="00AA54C7"/>
    <w:rsid w:val="00AB34C5"/>
    <w:rsid w:val="00AB59AA"/>
    <w:rsid w:val="00AF4F6D"/>
    <w:rsid w:val="00AF7F6A"/>
    <w:rsid w:val="00B05A88"/>
    <w:rsid w:val="00B21E79"/>
    <w:rsid w:val="00B3327A"/>
    <w:rsid w:val="00B40186"/>
    <w:rsid w:val="00B40E69"/>
    <w:rsid w:val="00B44641"/>
    <w:rsid w:val="00B45190"/>
    <w:rsid w:val="00B7400A"/>
    <w:rsid w:val="00B7618D"/>
    <w:rsid w:val="00B77FC1"/>
    <w:rsid w:val="00B854E2"/>
    <w:rsid w:val="00BD2C44"/>
    <w:rsid w:val="00BE198C"/>
    <w:rsid w:val="00BE62B5"/>
    <w:rsid w:val="00BF1430"/>
    <w:rsid w:val="00C10EE0"/>
    <w:rsid w:val="00C12556"/>
    <w:rsid w:val="00C12626"/>
    <w:rsid w:val="00C304EA"/>
    <w:rsid w:val="00C344E7"/>
    <w:rsid w:val="00C6170A"/>
    <w:rsid w:val="00C67947"/>
    <w:rsid w:val="00C75556"/>
    <w:rsid w:val="00C75D9A"/>
    <w:rsid w:val="00C81660"/>
    <w:rsid w:val="00C8569D"/>
    <w:rsid w:val="00CA297F"/>
    <w:rsid w:val="00CC042A"/>
    <w:rsid w:val="00CC1CDA"/>
    <w:rsid w:val="00CC7A21"/>
    <w:rsid w:val="00D03565"/>
    <w:rsid w:val="00D23DC2"/>
    <w:rsid w:val="00D2483E"/>
    <w:rsid w:val="00D318E5"/>
    <w:rsid w:val="00D32E24"/>
    <w:rsid w:val="00D42B33"/>
    <w:rsid w:val="00D46981"/>
    <w:rsid w:val="00DD2ADE"/>
    <w:rsid w:val="00DD6DBB"/>
    <w:rsid w:val="00DE7904"/>
    <w:rsid w:val="00DE7993"/>
    <w:rsid w:val="00DF33E9"/>
    <w:rsid w:val="00E012F7"/>
    <w:rsid w:val="00E074F2"/>
    <w:rsid w:val="00E42EAB"/>
    <w:rsid w:val="00E61897"/>
    <w:rsid w:val="00E71E2B"/>
    <w:rsid w:val="00E91482"/>
    <w:rsid w:val="00E96302"/>
    <w:rsid w:val="00EB6B1B"/>
    <w:rsid w:val="00EF317C"/>
    <w:rsid w:val="00F032A8"/>
    <w:rsid w:val="00F134F5"/>
    <w:rsid w:val="00F160D6"/>
    <w:rsid w:val="00F22118"/>
    <w:rsid w:val="00F35BB3"/>
    <w:rsid w:val="00F47B85"/>
    <w:rsid w:val="00F54BDD"/>
    <w:rsid w:val="00F5645C"/>
    <w:rsid w:val="00F577A9"/>
    <w:rsid w:val="00F71865"/>
    <w:rsid w:val="00F80342"/>
    <w:rsid w:val="00F92D28"/>
    <w:rsid w:val="00FA51D6"/>
    <w:rsid w:val="00FB34B9"/>
    <w:rsid w:val="00FC1D95"/>
    <w:rsid w:val="00FE6219"/>
    <w:rsid w:val="00FF1328"/>
    <w:rsid w:val="00FF2D4B"/>
    <w:rsid w:val="00FF73D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D5B71B"/>
  <w15:docId w15:val="{39CAE790-F74B-4DE3-ADFC-15F9B5DD8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49EA"/>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link w:val="FooterChar"/>
    <w:uiPriority w:val="99"/>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link w:val="BalloonTextChar"/>
    <w:uiPriority w:val="99"/>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75D9A"/>
    <w:pPr>
      <w:spacing w:after="240" w:line="480" w:lineRule="auto"/>
      <w:jc w:val="left"/>
    </w:pPr>
    <w:rPr>
      <w:rFonts w:cs="Times"/>
      <w:color w:val="000000" w:themeColor="text1"/>
      <w:kern w:val="20"/>
      <w:szCs w:val="24"/>
    </w:rPr>
  </w:style>
  <w:style w:type="character" w:customStyle="1" w:styleId="StyleFACorrespondingAuthorFootnote7ptChar">
    <w:name w:val="Style FA_Corresponding_Author_Footnote + 7 pt Char"/>
    <w:link w:val="StyleFACorrespondingAuthorFootnote7pt"/>
    <w:rsid w:val="00C75D9A"/>
    <w:rPr>
      <w:rFonts w:ascii="Times" w:hAnsi="Times" w:cs="Times"/>
      <w:color w:val="000000" w:themeColor="text1"/>
      <w:kern w:val="20"/>
      <w:sz w:val="24"/>
      <w:szCs w:val="24"/>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styleId="BodyText2">
    <w:name w:val="Body Text 2"/>
    <w:basedOn w:val="Normal"/>
    <w:link w:val="BodyText2Char"/>
    <w:unhideWhenUsed/>
    <w:rsid w:val="009C49EA"/>
    <w:pPr>
      <w:spacing w:after="180" w:line="480" w:lineRule="auto"/>
    </w:pPr>
  </w:style>
  <w:style w:type="character" w:customStyle="1" w:styleId="BodyText2Char">
    <w:name w:val="Body Text 2 Char"/>
    <w:basedOn w:val="DefaultParagraphFont"/>
    <w:link w:val="BodyText2"/>
    <w:rsid w:val="009C49EA"/>
    <w:rPr>
      <w:rFonts w:ascii="Times" w:hAnsi="Times"/>
      <w:sz w:val="24"/>
    </w:rPr>
  </w:style>
  <w:style w:type="paragraph" w:styleId="ListParagraph">
    <w:name w:val="List Paragraph"/>
    <w:basedOn w:val="Normal"/>
    <w:uiPriority w:val="34"/>
    <w:qFormat/>
    <w:rsid w:val="00C344E7"/>
    <w:pPr>
      <w:widowControl w:val="0"/>
      <w:wordWrap w:val="0"/>
      <w:autoSpaceDE w:val="0"/>
      <w:autoSpaceDN w:val="0"/>
      <w:spacing w:after="160" w:line="259" w:lineRule="auto"/>
      <w:ind w:leftChars="400" w:left="800"/>
    </w:pPr>
    <w:rPr>
      <w:rFonts w:asciiTheme="minorHAnsi" w:hAnsiTheme="minorHAnsi" w:cstheme="minorBidi"/>
      <w:kern w:val="2"/>
      <w:sz w:val="20"/>
      <w:szCs w:val="22"/>
      <w:lang w:eastAsia="ko-KR"/>
    </w:rPr>
  </w:style>
  <w:style w:type="character" w:styleId="PlaceholderText">
    <w:name w:val="Placeholder Text"/>
    <w:basedOn w:val="DefaultParagraphFont"/>
    <w:uiPriority w:val="99"/>
    <w:semiHidden/>
    <w:rsid w:val="00C344E7"/>
    <w:rPr>
      <w:color w:val="808080"/>
    </w:rPr>
  </w:style>
  <w:style w:type="paragraph" w:styleId="NormalWeb">
    <w:name w:val="Normal (Web)"/>
    <w:basedOn w:val="Normal"/>
    <w:uiPriority w:val="99"/>
    <w:semiHidden/>
    <w:unhideWhenUsed/>
    <w:rsid w:val="00C344E7"/>
    <w:pPr>
      <w:spacing w:before="100" w:beforeAutospacing="1" w:after="100" w:afterAutospacing="1"/>
      <w:jc w:val="left"/>
    </w:pPr>
    <w:rPr>
      <w:rFonts w:ascii="Gulim" w:eastAsia="Gulim" w:hAnsi="Gulim" w:cs="Gulim"/>
      <w:szCs w:val="24"/>
      <w:lang w:eastAsia="ko-KR"/>
    </w:rPr>
  </w:style>
  <w:style w:type="paragraph" w:styleId="Header">
    <w:name w:val="header"/>
    <w:basedOn w:val="Normal"/>
    <w:link w:val="HeaderChar"/>
    <w:uiPriority w:val="99"/>
    <w:unhideWhenUsed/>
    <w:rsid w:val="00C344E7"/>
    <w:pPr>
      <w:widowControl w:val="0"/>
      <w:tabs>
        <w:tab w:val="center" w:pos="4513"/>
        <w:tab w:val="right" w:pos="9026"/>
      </w:tabs>
      <w:wordWrap w:val="0"/>
      <w:autoSpaceDE w:val="0"/>
      <w:autoSpaceDN w:val="0"/>
      <w:snapToGrid w:val="0"/>
      <w:spacing w:after="160" w:line="259" w:lineRule="auto"/>
    </w:pPr>
    <w:rPr>
      <w:rFonts w:asciiTheme="minorHAnsi" w:hAnsiTheme="minorHAnsi" w:cstheme="minorBidi"/>
      <w:kern w:val="2"/>
      <w:sz w:val="20"/>
      <w:szCs w:val="22"/>
      <w:lang w:eastAsia="ko-KR"/>
    </w:rPr>
  </w:style>
  <w:style w:type="character" w:customStyle="1" w:styleId="HeaderChar">
    <w:name w:val="Header Char"/>
    <w:basedOn w:val="DefaultParagraphFont"/>
    <w:link w:val="Header"/>
    <w:uiPriority w:val="99"/>
    <w:rsid w:val="00C344E7"/>
    <w:rPr>
      <w:rFonts w:asciiTheme="minorHAnsi" w:hAnsiTheme="minorHAnsi" w:cstheme="minorBidi"/>
      <w:kern w:val="2"/>
      <w:szCs w:val="22"/>
      <w:lang w:eastAsia="ko-KR"/>
    </w:rPr>
  </w:style>
  <w:style w:type="character" w:customStyle="1" w:styleId="FooterChar">
    <w:name w:val="Footer Char"/>
    <w:basedOn w:val="DefaultParagraphFont"/>
    <w:link w:val="Footer"/>
    <w:uiPriority w:val="99"/>
    <w:rsid w:val="00C344E7"/>
    <w:rPr>
      <w:rFonts w:ascii="Times" w:hAnsi="Times"/>
      <w:sz w:val="24"/>
    </w:rPr>
  </w:style>
  <w:style w:type="character" w:styleId="CommentReference">
    <w:name w:val="annotation reference"/>
    <w:basedOn w:val="DefaultParagraphFont"/>
    <w:uiPriority w:val="99"/>
    <w:semiHidden/>
    <w:unhideWhenUsed/>
    <w:rsid w:val="00C344E7"/>
    <w:rPr>
      <w:sz w:val="18"/>
      <w:szCs w:val="18"/>
    </w:rPr>
  </w:style>
  <w:style w:type="paragraph" w:styleId="CommentText">
    <w:name w:val="annotation text"/>
    <w:basedOn w:val="Normal"/>
    <w:link w:val="CommentTextChar"/>
    <w:uiPriority w:val="99"/>
    <w:unhideWhenUsed/>
    <w:rsid w:val="00C344E7"/>
    <w:pPr>
      <w:widowControl w:val="0"/>
      <w:wordWrap w:val="0"/>
      <w:autoSpaceDE w:val="0"/>
      <w:autoSpaceDN w:val="0"/>
      <w:spacing w:after="160" w:line="259" w:lineRule="auto"/>
      <w:jc w:val="left"/>
    </w:pPr>
    <w:rPr>
      <w:rFonts w:asciiTheme="minorHAnsi" w:hAnsiTheme="minorHAnsi" w:cstheme="minorBidi"/>
      <w:kern w:val="2"/>
      <w:sz w:val="20"/>
      <w:szCs w:val="22"/>
      <w:lang w:eastAsia="ko-KR"/>
    </w:rPr>
  </w:style>
  <w:style w:type="character" w:customStyle="1" w:styleId="CommentTextChar">
    <w:name w:val="Comment Text Char"/>
    <w:basedOn w:val="DefaultParagraphFont"/>
    <w:link w:val="CommentText"/>
    <w:uiPriority w:val="99"/>
    <w:rsid w:val="00C344E7"/>
    <w:rPr>
      <w:rFonts w:asciiTheme="minorHAnsi" w:hAnsiTheme="minorHAnsi" w:cstheme="minorBidi"/>
      <w:kern w:val="2"/>
      <w:szCs w:val="22"/>
      <w:lang w:eastAsia="ko-KR"/>
    </w:rPr>
  </w:style>
  <w:style w:type="paragraph" w:styleId="CommentSubject">
    <w:name w:val="annotation subject"/>
    <w:basedOn w:val="CommentText"/>
    <w:next w:val="CommentText"/>
    <w:link w:val="CommentSubjectChar"/>
    <w:uiPriority w:val="99"/>
    <w:semiHidden/>
    <w:unhideWhenUsed/>
    <w:rsid w:val="00C344E7"/>
    <w:rPr>
      <w:b/>
      <w:bCs/>
    </w:rPr>
  </w:style>
  <w:style w:type="character" w:customStyle="1" w:styleId="CommentSubjectChar">
    <w:name w:val="Comment Subject Char"/>
    <w:basedOn w:val="CommentTextChar"/>
    <w:link w:val="CommentSubject"/>
    <w:uiPriority w:val="99"/>
    <w:semiHidden/>
    <w:rsid w:val="00C344E7"/>
    <w:rPr>
      <w:rFonts w:asciiTheme="minorHAnsi" w:hAnsiTheme="minorHAnsi" w:cstheme="minorBidi"/>
      <w:b/>
      <w:bCs/>
      <w:kern w:val="2"/>
      <w:szCs w:val="22"/>
      <w:lang w:eastAsia="ko-KR"/>
    </w:rPr>
  </w:style>
  <w:style w:type="character" w:customStyle="1" w:styleId="BalloonTextChar">
    <w:name w:val="Balloon Text Char"/>
    <w:basedOn w:val="DefaultParagraphFont"/>
    <w:link w:val="BalloonText"/>
    <w:uiPriority w:val="99"/>
    <w:semiHidden/>
    <w:rsid w:val="00C344E7"/>
    <w:rPr>
      <w:rFonts w:ascii="Tahoma" w:hAnsi="Tahoma" w:cs="Tahoma"/>
      <w:sz w:val="16"/>
      <w:szCs w:val="16"/>
    </w:rPr>
  </w:style>
  <w:style w:type="character" w:customStyle="1" w:styleId="fontstyle01">
    <w:name w:val="fontstyle01"/>
    <w:basedOn w:val="DefaultParagraphFont"/>
    <w:rsid w:val="00C344E7"/>
    <w:rPr>
      <w:rFonts w:ascii="AdvOT1ef757c0" w:hAnsi="AdvOT1ef757c0" w:hint="default"/>
      <w:b w:val="0"/>
      <w:bCs w:val="0"/>
      <w:i w:val="0"/>
      <w:iCs w:val="0"/>
      <w:color w:val="0000FF"/>
      <w:sz w:val="14"/>
      <w:szCs w:val="14"/>
    </w:rPr>
  </w:style>
  <w:style w:type="character" w:customStyle="1" w:styleId="1">
    <w:name w:val="확인되지 않은 멘션1"/>
    <w:basedOn w:val="DefaultParagraphFont"/>
    <w:uiPriority w:val="99"/>
    <w:semiHidden/>
    <w:unhideWhenUsed/>
    <w:rsid w:val="00C344E7"/>
    <w:rPr>
      <w:color w:val="605E5C"/>
      <w:shd w:val="clear" w:color="auto" w:fill="E1DFDD"/>
    </w:rPr>
  </w:style>
  <w:style w:type="character" w:styleId="LineNumber">
    <w:name w:val="line number"/>
    <w:basedOn w:val="DefaultParagraphFont"/>
    <w:uiPriority w:val="99"/>
    <w:semiHidden/>
    <w:unhideWhenUsed/>
    <w:rsid w:val="00C344E7"/>
  </w:style>
  <w:style w:type="paragraph" w:styleId="Revision">
    <w:name w:val="Revision"/>
    <w:hidden/>
    <w:uiPriority w:val="99"/>
    <w:semiHidden/>
    <w:rsid w:val="00C344E7"/>
    <w:rPr>
      <w:rFonts w:asciiTheme="minorHAnsi" w:hAnsiTheme="minorHAnsi" w:cstheme="minorBidi"/>
      <w:kern w:val="2"/>
      <w:szCs w:val="22"/>
      <w:lang w:eastAsia="ko-KR"/>
    </w:rPr>
  </w:style>
  <w:style w:type="character" w:customStyle="1" w:styleId="2">
    <w:name w:val="확인되지 않은 멘션2"/>
    <w:basedOn w:val="DefaultParagraphFont"/>
    <w:uiPriority w:val="99"/>
    <w:semiHidden/>
    <w:unhideWhenUsed/>
    <w:rsid w:val="00C344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992928">
      <w:bodyDiv w:val="1"/>
      <w:marLeft w:val="0"/>
      <w:marRight w:val="0"/>
      <w:marTop w:val="0"/>
      <w:marBottom w:val="0"/>
      <w:divBdr>
        <w:top w:val="none" w:sz="0" w:space="0" w:color="auto"/>
        <w:left w:val="none" w:sz="0" w:space="0" w:color="auto"/>
        <w:bottom w:val="none" w:sz="0" w:space="0" w:color="auto"/>
        <w:right w:val="none" w:sz="0" w:space="0" w:color="auto"/>
      </w:divBdr>
    </w:div>
    <w:div w:id="359356011">
      <w:bodyDiv w:val="1"/>
      <w:marLeft w:val="0"/>
      <w:marRight w:val="0"/>
      <w:marTop w:val="0"/>
      <w:marBottom w:val="0"/>
      <w:divBdr>
        <w:top w:val="none" w:sz="0" w:space="0" w:color="auto"/>
        <w:left w:val="none" w:sz="0" w:space="0" w:color="auto"/>
        <w:bottom w:val="none" w:sz="0" w:space="0" w:color="auto"/>
        <w:right w:val="none" w:sz="0" w:space="0" w:color="auto"/>
      </w:divBdr>
    </w:div>
    <w:div w:id="520632514">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han\Documents\&#49324;&#50857;&#51088;%20&#51648;&#51221;%20Office%20&#49436;&#49885;%20&#54028;&#51068;\Template%20for%20Electronic%20Submission%20to%20ACS%20Jour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6F35D-4839-4907-97E2-7D202F36A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C:\Users\Nathan\Documents\사용자 지정 Office 서식 파일\Template for Electronic Submission to ACS Journal.dotx</Template>
  <TotalTime>8963</TotalTime>
  <Pages>15</Pages>
  <Words>5947</Words>
  <Characters>33898</Characters>
  <Application>Microsoft Office Word</Application>
  <DocSecurity>0</DocSecurity>
  <Lines>282</Lines>
  <Paragraphs>79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39766</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Nathan</dc:creator>
  <cp:keywords/>
  <cp:lastModifiedBy>허 준석</cp:lastModifiedBy>
  <cp:revision>114</cp:revision>
  <cp:lastPrinted>2008-06-11T21:33:00Z</cp:lastPrinted>
  <dcterms:created xsi:type="dcterms:W3CDTF">2022-03-22T01:16:00Z</dcterms:created>
  <dcterms:modified xsi:type="dcterms:W3CDTF">2025-07-19T16:08:00Z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http://www.zotero.org/styles/acs-nano</vt:lpwstr>
  </property>
  <property fmtid="{D5CDD505-2E9C-101B-9397-08002B2CF9AE}" pid="4" name="Mendeley Unique User Id_1">
    <vt:lpwstr>65f3943c-e7c9-3665-a00f-917bcd05f336</vt:lpwstr>
  </property>
  <property fmtid="{D5CDD505-2E9C-101B-9397-08002B2CF9AE}" pid="5" name="Mendeley Recent Style Id 0_1">
    <vt:lpwstr>http://www.zotero.org/styles/acs-nano</vt:lpwstr>
  </property>
  <property fmtid="{D5CDD505-2E9C-101B-9397-08002B2CF9AE}" pid="6" name="Mendeley Recent Style Name 0_1">
    <vt:lpwstr>ACS Nano</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http://www.zotero.org/styles/harvard-cite-them-right</vt:lpwstr>
  </property>
  <property fmtid="{D5CDD505-2E9C-101B-9397-08002B2CF9AE}" pid="10" name="Mendeley Recent Style Name 2_1">
    <vt:lpwstr>Cite Them Right 10th edition - Harvard</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http://www.zotero.org/styles/modern-humanities-research-association</vt:lpwstr>
  </property>
  <property fmtid="{D5CDD505-2E9C-101B-9397-08002B2CF9AE}" pid="14" name="Mendeley Recent Style Name 4_1">
    <vt:lpwstr>Modern Humanities Research Association 3rd edition (note with bibliography)</vt:lpwstr>
  </property>
  <property fmtid="{D5CDD505-2E9C-101B-9397-08002B2CF9AE}" pid="15" name="Mendeley Recent Style Id 5_1">
    <vt:lpwstr>http://www.zotero.org/styles/modern-language-association</vt:lpwstr>
  </property>
  <property fmtid="{D5CDD505-2E9C-101B-9397-08002B2CF9AE}" pid="16" name="Mendeley Recent Style Name 5_1">
    <vt:lpwstr>Modern Language Association 8th edition</vt:lpwstr>
  </property>
  <property fmtid="{D5CDD505-2E9C-101B-9397-08002B2CF9AE}" pid="17" name="Mendeley Recent Style Id 6_1">
    <vt:lpwstr>http://www.zotero.org/styles/nano-energy</vt:lpwstr>
  </property>
  <property fmtid="{D5CDD505-2E9C-101B-9397-08002B2CF9AE}" pid="18" name="Mendeley Recent Style Name 6_1">
    <vt:lpwstr>Nano Energy</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http://www.zotero.org/styles/optica</vt:lpwstr>
  </property>
  <property fmtid="{D5CDD505-2E9C-101B-9397-08002B2CF9AE}" pid="22" name="Mendeley Recent Style Name 8_1">
    <vt:lpwstr>Optica</vt:lpwstr>
  </property>
  <property fmtid="{D5CDD505-2E9C-101B-9397-08002B2CF9AE}" pid="23" name="Mendeley Recent Style Id 9_1">
    <vt:lpwstr>http://www.zotero.org/styles/science-advances</vt:lpwstr>
  </property>
  <property fmtid="{D5CDD505-2E9C-101B-9397-08002B2CF9AE}" pid="24" name="Mendeley Recent Style Name 9_1">
    <vt:lpwstr>Science Advances</vt:lpwstr>
  </property>
</Properties>
</file>