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D57F">
      <w:pPr>
        <w:pStyle w:val="2"/>
        <w:spacing w:before="156" w:after="156"/>
      </w:pPr>
      <w:bookmarkStart w:id="0" w:name="_Hlk198560604"/>
      <w:bookmarkEnd w:id="0"/>
      <w:r>
        <w:t>Figure supplementary</w:t>
      </w:r>
    </w:p>
    <w:p w14:paraId="653A99ED">
      <w:pPr>
        <w:pStyle w:val="3"/>
      </w:pPr>
      <w:r>
        <w:t xml:space="preserve">Figure S1 </w:t>
      </w:r>
    </w:p>
    <w:p w14:paraId="72612DB8">
      <w:pPr>
        <w:jc w:val="center"/>
        <w:rPr>
          <w:rFonts w:hint="eastAsia"/>
        </w:rPr>
      </w:pPr>
      <w:r>
        <w:drawing>
          <wp:inline distT="0" distB="0" distL="0" distR="0">
            <wp:extent cx="2879725" cy="4413885"/>
            <wp:effectExtent l="0" t="0" r="0" b="57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414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66526">
      <w:pPr>
        <w:pStyle w:val="12"/>
        <w:numPr>
          <w:ilvl w:val="0"/>
          <w:numId w:val="1"/>
        </w:numPr>
        <w:ind w:firstLineChars="0"/>
        <w:rPr>
          <w:rFonts w:hint="eastAsia"/>
        </w:rPr>
      </w:pPr>
      <w:r>
        <w:t xml:space="preserve">molecular formula of FnBPA5; (b) molecular formula of IR-CF3; (c) FnBPA5 purity </w:t>
      </w:r>
      <w:r>
        <w:rPr>
          <w:rFonts w:hint="eastAsia"/>
        </w:rPr>
        <w:t>measured</w:t>
      </w:r>
      <w:r>
        <w:t xml:space="preserve"> </w:t>
      </w:r>
      <w:r>
        <w:rPr>
          <w:rFonts w:hint="eastAsia"/>
        </w:rPr>
        <w:t>by</w:t>
      </w:r>
      <w:r>
        <w:t xml:space="preserve"> HPLC</w:t>
      </w:r>
      <w:r>
        <w:rPr>
          <w:rFonts w:hint="eastAsia"/>
        </w:rPr>
        <w:t>.</w:t>
      </w:r>
    </w:p>
    <w:p w14:paraId="398DBBF1">
      <w:pPr>
        <w:pStyle w:val="3"/>
      </w:pPr>
      <w:r>
        <w:t xml:space="preserve">Figure S2 </w:t>
      </w:r>
    </w:p>
    <w:p w14:paraId="18991678">
      <w:pPr>
        <w:jc w:val="center"/>
        <w:rPr>
          <w:rFonts w:hint="eastAsia"/>
        </w:rPr>
      </w:pPr>
      <w:r>
        <w:drawing>
          <wp:inline distT="0" distB="0" distL="0" distR="0">
            <wp:extent cx="5039995" cy="20847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084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415EE">
      <w:r>
        <w:t xml:space="preserve">Particle size changes of FnBPA5-IR-CF3@Dox (a) and FnBPA5-IR-CF3 (b) in PBS and PBS containing 10% FBS at different time point.  </w:t>
      </w:r>
    </w:p>
    <w:p w14:paraId="42AD6456">
      <w:pPr>
        <w:pStyle w:val="3"/>
      </w:pPr>
      <w:r>
        <w:t xml:space="preserve">Figure S3 </w:t>
      </w:r>
    </w:p>
    <w:p w14:paraId="25F6817A">
      <w:pPr>
        <w:jc w:val="center"/>
      </w:pPr>
      <w:r>
        <w:drawing>
          <wp:inline distT="0" distB="0" distL="0" distR="0">
            <wp:extent cx="2159635" cy="19481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948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DF3AE">
      <w:pPr>
        <w:jc w:val="left"/>
      </w:pPr>
      <w:r>
        <w:t>Standard Curve of Dox.</w:t>
      </w:r>
      <w:bookmarkStart w:id="1" w:name="_GoBack"/>
      <w:bookmarkEnd w:id="1"/>
    </w:p>
    <w:p w14:paraId="45D1EE10">
      <w:pPr>
        <w:pStyle w:val="3"/>
      </w:pPr>
      <w:r>
        <w:t xml:space="preserve">Figure S4 </w:t>
      </w:r>
    </w:p>
    <w:p w14:paraId="736AB6EE">
      <w:pPr>
        <w:jc w:val="center"/>
      </w:pPr>
      <w:r>
        <w:drawing>
          <wp:inline distT="0" distB="0" distL="0" distR="0">
            <wp:extent cx="3959860" cy="17824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782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8DA50">
      <w:pPr>
        <w:pStyle w:val="12"/>
        <w:numPr>
          <w:ilvl w:val="0"/>
          <w:numId w:val="2"/>
        </w:numPr>
        <w:ind w:left="0" w:firstLine="0" w:firstLineChars="0"/>
        <w:jc w:val="left"/>
      </w:pPr>
      <w:r>
        <w:t>Flow cytometry of FnBPA5-IR-CF3@Dox uptake by CAFs at different time points; (b) quantitative analysis curve of Dox-related MFI, n=3.</w:t>
      </w:r>
    </w:p>
    <w:p w14:paraId="1319AE49">
      <w:pPr>
        <w:pStyle w:val="3"/>
      </w:pPr>
      <w:r>
        <w:t xml:space="preserve">Figure S5 </w:t>
      </w:r>
    </w:p>
    <w:p w14:paraId="3AAF27EA">
      <w:pPr>
        <w:pStyle w:val="12"/>
        <w:ind w:firstLine="0" w:firstLineChars="0"/>
        <w:jc w:val="center"/>
      </w:pPr>
      <w:r>
        <w:rPr>
          <w:rFonts w:hint="eastAsia"/>
        </w:rPr>
        <w:drawing>
          <wp:inline distT="0" distB="0" distL="0" distR="0">
            <wp:extent cx="2159635" cy="192278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92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AE5F">
      <w:pPr>
        <w:rPr>
          <w:rFonts w:hint="eastAsia"/>
        </w:rPr>
      </w:pPr>
      <w:r>
        <w:t>Cytotoxicity of FnBPA5-IR-CF3 on CAFs at different concentrations.</w:t>
      </w:r>
    </w:p>
    <w:p w14:paraId="071FF765">
      <w:pPr>
        <w:pStyle w:val="3"/>
      </w:pPr>
      <w:r>
        <w:t xml:space="preserve">Figure S6 </w:t>
      </w:r>
    </w:p>
    <w:p w14:paraId="5F2E1D1E">
      <w:pPr>
        <w:jc w:val="center"/>
      </w:pPr>
      <w:r>
        <w:drawing>
          <wp:inline distT="0" distB="0" distL="0" distR="0">
            <wp:extent cx="3599815" cy="1631950"/>
            <wp:effectExtent l="0" t="0" r="635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3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E59A">
      <w:r>
        <w:t>The time-dependent weight change curves of mice in different treatment groups during the treatment period, n=5.</w:t>
      </w:r>
    </w:p>
    <w:p w14:paraId="74BDA710">
      <w:pPr>
        <w:pStyle w:val="3"/>
        <w:rPr>
          <w:rFonts w:hint="eastAsia"/>
        </w:rPr>
      </w:pPr>
      <w:r>
        <w:t xml:space="preserve">Figure S7 </w:t>
      </w:r>
    </w:p>
    <w:p w14:paraId="2ABEF5F8">
      <w:pPr>
        <w:jc w:val="center"/>
      </w:pPr>
      <w:r>
        <w:drawing>
          <wp:inline distT="0" distB="0" distL="0" distR="0">
            <wp:extent cx="4319905" cy="140081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400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EE6F5">
      <w:pPr>
        <w:jc w:val="left"/>
        <w:rPr>
          <w:rFonts w:hint="eastAsia"/>
        </w:rPr>
      </w:pPr>
      <w:r>
        <w:t>Serum levels of ALT, AST, ALP, CREA, and BUN in mice at the end of treatment. n=5.</w:t>
      </w:r>
    </w:p>
    <w:p w14:paraId="12946200">
      <w:pPr>
        <w:pStyle w:val="3"/>
      </w:pPr>
      <w:r>
        <w:t xml:space="preserve">Figure S8 </w:t>
      </w:r>
    </w:p>
    <w:p w14:paraId="72A4942F">
      <w:pPr>
        <w:jc w:val="center"/>
      </w:pPr>
      <w:r>
        <w:drawing>
          <wp:inline distT="0" distB="0" distL="0" distR="0">
            <wp:extent cx="4319905" cy="1482090"/>
            <wp:effectExtent l="0" t="0" r="4445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48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25CC">
      <w:pPr>
        <w:jc w:val="left"/>
      </w:pPr>
      <w:r>
        <w:t>H&amp;E staining of major organs in mice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457AC"/>
    <w:multiLevelType w:val="multilevel"/>
    <w:tmpl w:val="147457AC"/>
    <w:lvl w:ilvl="0" w:tentative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7E40F1"/>
    <w:multiLevelType w:val="multilevel"/>
    <w:tmpl w:val="157E40F1"/>
    <w:lvl w:ilvl="0" w:tentative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51"/>
    <w:rsid w:val="000A5851"/>
    <w:rsid w:val="000C1F31"/>
    <w:rsid w:val="003E5012"/>
    <w:rsid w:val="00511F48"/>
    <w:rsid w:val="006A2A95"/>
    <w:rsid w:val="009942B9"/>
    <w:rsid w:val="00B67C5E"/>
    <w:rsid w:val="00C45FF2"/>
    <w:rsid w:val="00EE207C"/>
    <w:rsid w:val="00F948C4"/>
    <w:rsid w:val="0E070C8C"/>
    <w:rsid w:val="609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unhideWhenUsed/>
    <w:qFormat/>
    <w:uiPriority w:val="9"/>
    <w:pPr>
      <w:keepNext/>
      <w:keepLines/>
      <w:spacing w:before="280" w:beforeLines="50" w:after="290" w:afterLines="50" w:line="376" w:lineRule="auto"/>
      <w:outlineLvl w:val="3"/>
    </w:pPr>
    <w:rPr>
      <w:rFonts w:eastAsia="Times New Roman" w:cstheme="majorBidi"/>
      <w:b/>
      <w:bCs/>
      <w:sz w:val="28"/>
      <w:szCs w:val="28"/>
    </w:rPr>
  </w:style>
  <w:style w:type="paragraph" w:styleId="3">
    <w:name w:val="heading 5"/>
    <w:basedOn w:val="1"/>
    <w:next w:val="1"/>
    <w:link w:val="11"/>
    <w:autoRedefine/>
    <w:unhideWhenUsed/>
    <w:qFormat/>
    <w:uiPriority w:val="9"/>
    <w:pPr>
      <w:keepNext/>
      <w:keepLines/>
      <w:spacing w:before="156" w:beforeLines="50" w:after="156" w:afterLines="50" w:line="376" w:lineRule="auto"/>
      <w:jc w:val="left"/>
      <w:outlineLvl w:val="4"/>
    </w:pPr>
    <w:rPr>
      <w:rFonts w:eastAsia="微软雅黑"/>
      <w:b/>
      <w:bCs/>
      <w:sz w:val="28"/>
      <w:szCs w:val="2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4 字符"/>
    <w:basedOn w:val="7"/>
    <w:link w:val="2"/>
    <w:uiPriority w:val="9"/>
    <w:rPr>
      <w:rFonts w:ascii="Times New Roman" w:hAnsi="Times New Roman" w:eastAsia="Times New Roman" w:cstheme="majorBidi"/>
      <w:b/>
      <w:bCs/>
      <w:sz w:val="28"/>
      <w:szCs w:val="28"/>
    </w:rPr>
  </w:style>
  <w:style w:type="character" w:customStyle="1" w:styleId="11">
    <w:name w:val="标题 5 字符"/>
    <w:basedOn w:val="7"/>
    <w:link w:val="3"/>
    <w:uiPriority w:val="9"/>
    <w:rPr>
      <w:rFonts w:ascii="Times New Roman" w:hAnsi="Times New Roman" w:eastAsia="微软雅黑"/>
      <w:b/>
      <w:bCs/>
      <w:sz w:val="28"/>
      <w:szCs w:val="2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</Words>
  <Characters>659</Characters>
  <Lines>5</Lines>
  <Paragraphs>1</Paragraphs>
  <TotalTime>0</TotalTime>
  <ScaleCrop>false</ScaleCrop>
  <LinksUpToDate>false</LinksUpToDate>
  <CharactersWithSpaces>776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2025-05-19T07:11:00Z</dcterms:created>
  <dc:creator>雯 徐</dc:creator>
  <cp:lastModifiedBy>wen</cp:lastModifiedBy>
  <dcterms:modified xsi:type="dcterms:W3CDTF">2025-06-08T15:23:26Z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eyJoZGlkIjoiNjYxZjdlM2VkMDVjZGE4MDhjOTk0YzVkZjA2MmIzMDYiLCJ1c2VySWQiOiIyNjIzODMwNzkifQ==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082BDF232C2A43D1A5D7489871A42DFC_12</vt:lpwstr>
  </property>
</Properties>
</file>