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D4C61" w14:textId="10C502D2" w:rsidR="0000723A" w:rsidRP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b/>
          <w:bCs/>
        </w:rPr>
        <w:t xml:space="preserve">SUPPLEMENTARY </w:t>
      </w:r>
      <w:r w:rsidR="00DB4797">
        <w:rPr>
          <w:rStyle w:val="normaltextrun"/>
          <w:b/>
          <w:bCs/>
        </w:rPr>
        <w:t>MATERIALS</w:t>
      </w:r>
      <w:bookmarkStart w:id="0" w:name="_GoBack"/>
      <w:bookmarkEnd w:id="0"/>
    </w:p>
    <w:p w14:paraId="114D6253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</w:p>
    <w:p w14:paraId="4F5D2895" w14:textId="25D56914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>
        <w:rPr>
          <w:b/>
          <w:bCs/>
          <w:noProof/>
        </w:rPr>
        <w:drawing>
          <wp:inline distT="0" distB="0" distL="0" distR="0" wp14:anchorId="072CE3BC" wp14:editId="52047DDB">
            <wp:extent cx="5731510" cy="741743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-figure1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289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D38096A" w14:textId="1AB6953F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Figure S1. </w:t>
      </w:r>
      <w:r w:rsidR="00B91C7C">
        <w:rPr>
          <w:rStyle w:val="normaltextrun"/>
          <w:b/>
          <w:bCs/>
        </w:rPr>
        <w:t xml:space="preserve">TCR clonotypes for single cells and T cell clones and EC50 derivation. </w:t>
      </w:r>
      <w:r w:rsidRPr="0041415B">
        <w:rPr>
          <w:rStyle w:val="normaltextrun"/>
        </w:rPr>
        <w:t>(A)</w:t>
      </w:r>
      <w:r w:rsidRPr="0041415B">
        <w:rPr>
          <w:rStyle w:val="normaltextrun"/>
          <w:b/>
          <w:bCs/>
        </w:rPr>
        <w:t> </w:t>
      </w:r>
      <w:r w:rsidRPr="0041415B">
        <w:rPr>
          <w:rStyle w:val="normaltextrun"/>
        </w:rPr>
        <w:t>Flow diagrams to show T cell clonotypes (defined as TRBV gene usage and CDR3β sequence) between SmartSeq2 sequenced </w:t>
      </w:r>
      <w:r w:rsidRPr="0041415B">
        <w:rPr>
          <w:rStyle w:val="normaltextrun"/>
          <w:i/>
          <w:iCs/>
        </w:rPr>
        <w:t>ex vivo</w:t>
      </w:r>
      <w:r w:rsidRPr="0041415B">
        <w:rPr>
          <w:rStyle w:val="normaltextrun"/>
        </w:rPr>
        <w:t> single cells </w:t>
      </w:r>
      <w:r w:rsidRPr="0041415B">
        <w:rPr>
          <w:rStyle w:val="normaltextrun"/>
          <w:i/>
          <w:iCs/>
        </w:rPr>
        <w:t>(ex vivo</w:t>
      </w:r>
      <w:r w:rsidRPr="0041415B">
        <w:rPr>
          <w:rStyle w:val="normaltextrun"/>
        </w:rPr>
        <w:t> single T cells column) and bulk TCR sequenced T cell clones grown </w:t>
      </w:r>
      <w:r w:rsidRPr="0041415B">
        <w:rPr>
          <w:rStyle w:val="normaltextrun"/>
          <w:i/>
          <w:iCs/>
        </w:rPr>
        <w:t>in vitro</w:t>
      </w:r>
      <w:r w:rsidRPr="0041415B">
        <w:rPr>
          <w:rStyle w:val="normaltextrun"/>
        </w:rPr>
        <w:t> culture (T cell </w:t>
      </w:r>
      <w:proofErr w:type="gramStart"/>
      <w:r w:rsidRPr="0041415B">
        <w:rPr>
          <w:rStyle w:val="normaltextrun"/>
        </w:rPr>
        <w:t>clones</w:t>
      </w:r>
      <w:proofErr w:type="gramEnd"/>
      <w:r w:rsidRPr="0041415B">
        <w:rPr>
          <w:rStyle w:val="normaltextrun"/>
        </w:rPr>
        <w:t xml:space="preserve"> column). Panel on the left shows grouped TCRs from patients with mild disease, panel on the right for patients </w:t>
      </w:r>
      <w:r w:rsidRPr="0041415B">
        <w:rPr>
          <w:rStyle w:val="normaltextrun"/>
        </w:rPr>
        <w:lastRenderedPageBreak/>
        <w:t>with severe disease. (B) Upper panel: </w:t>
      </w:r>
      <w:r w:rsidRPr="0041415B">
        <w:rPr>
          <w:rStyle w:val="normaltextrun"/>
          <w:color w:val="000000"/>
        </w:rPr>
        <w:t>IFN-γ ELISPOT assay for representative high and low functional avidity clones for each patient in blue and red respectively (C-COV19-038 only has low functional avidity clone shown). Lower panels: high functional avidity clone from C-COV19-45 and low functional avidity clone from C-COV-038 with example of EC50 derivation.</w:t>
      </w:r>
      <w:r w:rsidRPr="0041415B">
        <w:rPr>
          <w:rStyle w:val="eop"/>
          <w:color w:val="000000"/>
        </w:rPr>
        <w:t> </w:t>
      </w:r>
    </w:p>
    <w:p w14:paraId="19CE2218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392C9284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4646293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9BBA29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FCC4AB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998E8A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6BBCB7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3D76093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684A2D6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066908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D9C3B9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C511226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DAD263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E7A734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AF20C9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1CAC33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14358C9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4E8825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0F95C2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7F0B45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21726B2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D60D61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5A42A2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4A837A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27BA4D6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FCB62D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BC0A70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A9E2BC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E0CD720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4D38C1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A633951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69F046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411913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A68515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740254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4B92F74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F39CE2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0234FE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682961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B237A8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C476B02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13E4FC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52C705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D88AAB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6BBF149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B6DA324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E9E5C76" w14:textId="5E9C8520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>
        <w:rPr>
          <w:b/>
          <w:bCs/>
          <w:noProof/>
        </w:rPr>
        <w:drawing>
          <wp:inline distT="0" distB="0" distL="0" distR="0" wp14:anchorId="35AC145D" wp14:editId="28F21315">
            <wp:extent cx="5731510" cy="86213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-figure2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06A1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3FEAC7E" w14:textId="75DC4D70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Figure S2. </w:t>
      </w:r>
      <w:r w:rsidR="00B91C7C">
        <w:rPr>
          <w:rStyle w:val="normaltextrun"/>
          <w:b/>
          <w:bCs/>
        </w:rPr>
        <w:t xml:space="preserve">FACS gating strategy and </w:t>
      </w:r>
      <w:r w:rsidR="00A92B95">
        <w:rPr>
          <w:rStyle w:val="normaltextrun"/>
          <w:b/>
          <w:bCs/>
        </w:rPr>
        <w:t xml:space="preserve">peptide titration. </w:t>
      </w:r>
      <w:proofErr w:type="gramStart"/>
      <w:r w:rsidRPr="0041415B">
        <w:rPr>
          <w:rStyle w:val="normaltextrun"/>
        </w:rPr>
        <w:t>(</w:t>
      </w:r>
      <w:proofErr w:type="gramEnd"/>
      <w:r w:rsidRPr="0041415B">
        <w:rPr>
          <w:rStyle w:val="normaltextrun"/>
        </w:rPr>
        <w:t>A) Gating strategy for flow cytometric analyses. (B) Nucleoprotein peptide titration at varying concentrations for ICS for MIP1β and CD107a. Representative flow cytometry plots shown (from single T cell clone).</w:t>
      </w:r>
      <w:r w:rsidRPr="0041415B">
        <w:rPr>
          <w:rStyle w:val="eop"/>
        </w:rPr>
        <w:t> </w:t>
      </w:r>
    </w:p>
    <w:p w14:paraId="2C2C12F9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3BE0C940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6E89621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2BC54B4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ED537B2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6C61B3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07121A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81562D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E2BA220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21B9E5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29330F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F2378D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E0778B0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86FC6D3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E19DA3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8152332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8A55761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6D2AD2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A50EF1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B31E99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6A3C21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4C4ECF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B1A82D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0644953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14CD580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6D3579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ED4783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EFD319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C50768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981E768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717396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D23E7B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EC6407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B0663A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160B47F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A65524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F17D6E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2F7A8641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7F159064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008A289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C933DCB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604F591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7D69EE7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012717E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195176A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5E3248E5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4ADE6CE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EFA5AD0" w14:textId="673EAAB4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>
        <w:rPr>
          <w:b/>
          <w:bCs/>
          <w:noProof/>
        </w:rPr>
        <w:drawing>
          <wp:inline distT="0" distB="0" distL="0" distR="0" wp14:anchorId="6A27A1E4" wp14:editId="64BE0E39">
            <wp:extent cx="5731510" cy="4324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-figure3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A43C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1EF88BFD" w14:textId="77777777" w:rsidR="0041415B" w:rsidRDefault="0041415B" w:rsidP="000072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14:paraId="31E0B2F3" w14:textId="1918A70D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Figure S3.</w:t>
      </w:r>
      <w:r w:rsidRPr="0041415B">
        <w:rPr>
          <w:rStyle w:val="normaltextrun"/>
        </w:rPr>
        <w:t> </w:t>
      </w:r>
      <w:r w:rsidR="00A92B95">
        <w:rPr>
          <w:rStyle w:val="normaltextrun"/>
          <w:b/>
        </w:rPr>
        <w:t xml:space="preserve">T cell response six months post infection to NP Vaccinia virus. </w:t>
      </w:r>
      <w:r w:rsidRPr="0041415B">
        <w:rPr>
          <w:rStyle w:val="normaltextrun"/>
        </w:rPr>
        <w:t>Representative ICS flow cytometry plots showing MIP1β and CD107a protein expression after incubation with NP-expressing Vaccinia virus in three patient-derived bulk T cell lines from six months convalescent PBMC samples.</w:t>
      </w:r>
      <w:r w:rsidRPr="0041415B">
        <w:rPr>
          <w:rStyle w:val="eop"/>
        </w:rPr>
        <w:t> </w:t>
      </w:r>
    </w:p>
    <w:p w14:paraId="143DDB9D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1B3351B8" w14:textId="77777777" w:rsidR="0000723A" w:rsidRPr="0041415B" w:rsidRDefault="0000723A">
      <w:pPr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1415B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1EC684" w14:textId="2BC76325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lastRenderedPageBreak/>
        <w:t>Table S1. </w:t>
      </w:r>
      <w:r w:rsidRPr="0041415B">
        <w:rPr>
          <w:rStyle w:val="normaltextrun"/>
        </w:rPr>
        <w:t>Genes used for gene module scoring in single cell expression analysis.</w:t>
      </w:r>
      <w:r w:rsidRPr="0041415B">
        <w:rPr>
          <w:rStyle w:val="eop"/>
        </w:rPr>
        <w:t> </w:t>
      </w:r>
    </w:p>
    <w:p w14:paraId="4BB27D6F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tbl>
      <w:tblPr>
        <w:tblStyle w:val="TableGrid"/>
        <w:tblW w:w="4114" w:type="dxa"/>
        <w:jc w:val="center"/>
        <w:tblLook w:val="04A0" w:firstRow="1" w:lastRow="0" w:firstColumn="1" w:lastColumn="0" w:noHBand="0" w:noVBand="1"/>
      </w:tblPr>
      <w:tblGrid>
        <w:gridCol w:w="1476"/>
        <w:gridCol w:w="2638"/>
      </w:tblGrid>
      <w:tr w:rsidR="0000723A" w:rsidRPr="0041415B" w14:paraId="2ECB9535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5648B52B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Cytotoxicity</w:t>
            </w:r>
          </w:p>
        </w:tc>
        <w:tc>
          <w:tcPr>
            <w:tcW w:w="2638" w:type="dxa"/>
            <w:noWrap/>
            <w:hideMark/>
          </w:tcPr>
          <w:p w14:paraId="48E25B0B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Inhibitory receptors</w:t>
            </w:r>
          </w:p>
        </w:tc>
      </w:tr>
      <w:tr w:rsidR="0000723A" w:rsidRPr="0041415B" w14:paraId="442387C6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5327CE6C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GZMA</w:t>
            </w:r>
          </w:p>
        </w:tc>
        <w:tc>
          <w:tcPr>
            <w:tcW w:w="2638" w:type="dxa"/>
            <w:noWrap/>
            <w:hideMark/>
          </w:tcPr>
          <w:p w14:paraId="2276D704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KLRC1</w:t>
            </w:r>
          </w:p>
        </w:tc>
      </w:tr>
      <w:tr w:rsidR="0000723A" w:rsidRPr="0041415B" w14:paraId="45D275D3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221C902C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GZMB</w:t>
            </w:r>
          </w:p>
        </w:tc>
        <w:tc>
          <w:tcPr>
            <w:tcW w:w="2638" w:type="dxa"/>
            <w:noWrap/>
            <w:hideMark/>
          </w:tcPr>
          <w:p w14:paraId="1EEB596D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PDCD1</w:t>
            </w:r>
          </w:p>
        </w:tc>
      </w:tr>
      <w:tr w:rsidR="0000723A" w:rsidRPr="0041415B" w14:paraId="0DF7712F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35FF0794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GZMH</w:t>
            </w:r>
          </w:p>
        </w:tc>
        <w:tc>
          <w:tcPr>
            <w:tcW w:w="2638" w:type="dxa"/>
            <w:noWrap/>
            <w:hideMark/>
          </w:tcPr>
          <w:p w14:paraId="0FF03A40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CD200R1</w:t>
            </w:r>
          </w:p>
        </w:tc>
      </w:tr>
      <w:tr w:rsidR="0000723A" w:rsidRPr="0041415B" w14:paraId="035B844A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68BDD9EF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GZMK</w:t>
            </w:r>
          </w:p>
        </w:tc>
        <w:tc>
          <w:tcPr>
            <w:tcW w:w="2638" w:type="dxa"/>
            <w:noWrap/>
            <w:hideMark/>
          </w:tcPr>
          <w:p w14:paraId="0622E298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LAG3</w:t>
            </w:r>
          </w:p>
        </w:tc>
      </w:tr>
      <w:tr w:rsidR="0000723A" w:rsidRPr="0041415B" w14:paraId="2A941436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68EEBEA8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PRF1</w:t>
            </w:r>
          </w:p>
        </w:tc>
        <w:tc>
          <w:tcPr>
            <w:tcW w:w="2638" w:type="dxa"/>
            <w:noWrap/>
            <w:hideMark/>
          </w:tcPr>
          <w:p w14:paraId="078F96AD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HAVCR2</w:t>
            </w:r>
          </w:p>
        </w:tc>
      </w:tr>
      <w:tr w:rsidR="0000723A" w:rsidRPr="0041415B" w14:paraId="3882E2A5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0DD81949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GNLY</w:t>
            </w:r>
          </w:p>
        </w:tc>
        <w:tc>
          <w:tcPr>
            <w:tcW w:w="2638" w:type="dxa"/>
            <w:noWrap/>
            <w:hideMark/>
          </w:tcPr>
          <w:p w14:paraId="07ED5FDA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CD160</w:t>
            </w:r>
          </w:p>
        </w:tc>
      </w:tr>
      <w:tr w:rsidR="0000723A" w:rsidRPr="0041415B" w14:paraId="6DA5AFEA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103DB37A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NKG7</w:t>
            </w:r>
          </w:p>
        </w:tc>
        <w:tc>
          <w:tcPr>
            <w:tcW w:w="2638" w:type="dxa"/>
            <w:noWrap/>
            <w:hideMark/>
          </w:tcPr>
          <w:p w14:paraId="6CAE1698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CTLA4</w:t>
            </w:r>
          </w:p>
        </w:tc>
      </w:tr>
      <w:tr w:rsidR="0000723A" w:rsidRPr="0041415B" w14:paraId="5A8DE6DB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085A9707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38" w:type="dxa"/>
            <w:noWrap/>
            <w:hideMark/>
          </w:tcPr>
          <w:p w14:paraId="121F6C64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BTLA</w:t>
            </w:r>
          </w:p>
        </w:tc>
      </w:tr>
      <w:tr w:rsidR="0000723A" w:rsidRPr="0041415B" w14:paraId="235A2D87" w14:textId="77777777" w:rsidTr="00AA0492">
        <w:trPr>
          <w:trHeight w:val="276"/>
          <w:jc w:val="center"/>
        </w:trPr>
        <w:tc>
          <w:tcPr>
            <w:tcW w:w="1476" w:type="dxa"/>
            <w:noWrap/>
            <w:hideMark/>
          </w:tcPr>
          <w:p w14:paraId="10DE580C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38" w:type="dxa"/>
            <w:noWrap/>
            <w:hideMark/>
          </w:tcPr>
          <w:p w14:paraId="2449193E" w14:textId="77777777" w:rsidR="0000723A" w:rsidRPr="0041415B" w:rsidRDefault="0000723A" w:rsidP="00AA04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1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TIGIT</w:t>
            </w:r>
          </w:p>
        </w:tc>
      </w:tr>
    </w:tbl>
    <w:p w14:paraId="29905D03" w14:textId="03C17C84" w:rsidR="00087056" w:rsidRPr="0041415B" w:rsidRDefault="00087056" w:rsidP="001866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BC5FB2" w14:textId="77777777" w:rsidR="00AD5A3B" w:rsidRPr="0041415B" w:rsidRDefault="00AD5A3B" w:rsidP="00186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2BA11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Table S2. </w:t>
      </w:r>
      <w:r w:rsidRPr="0041415B">
        <w:rPr>
          <w:rStyle w:val="normaltextrun"/>
        </w:rPr>
        <w:t>αβ VJ gene usage and CDR3 sequences for </w:t>
      </w:r>
      <w:r w:rsidRPr="0041415B">
        <w:rPr>
          <w:rStyle w:val="normaltextrun"/>
          <w:i/>
          <w:iCs/>
        </w:rPr>
        <w:t>ex vivo</w:t>
      </w:r>
      <w:r w:rsidRPr="0041415B">
        <w:rPr>
          <w:rStyle w:val="normaltextrun"/>
        </w:rPr>
        <w:t> single cell TCR sequencing.</w:t>
      </w:r>
      <w:r w:rsidRPr="0041415B">
        <w:rPr>
          <w:rStyle w:val="eop"/>
        </w:rPr>
        <w:t> </w:t>
      </w:r>
    </w:p>
    <w:p w14:paraId="2138D6D3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1C961C6B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Table S3. </w:t>
      </w:r>
      <w:r w:rsidRPr="0041415B">
        <w:rPr>
          <w:rStyle w:val="normaltextrun"/>
        </w:rPr>
        <w:t>αβ VJ gene usage and CDR3 sequences from bulk TCR sequencing of T cell clones.</w:t>
      </w:r>
      <w:r w:rsidRPr="0041415B">
        <w:rPr>
          <w:rStyle w:val="eop"/>
        </w:rPr>
        <w:t> </w:t>
      </w:r>
    </w:p>
    <w:p w14:paraId="45CCFE73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644A69DA" w14:textId="1C636EAA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Table S4. </w:t>
      </w:r>
      <w:r w:rsidRPr="0041415B">
        <w:rPr>
          <w:rStyle w:val="normaltextrun"/>
        </w:rPr>
        <w:t xml:space="preserve">EC50 values from selected T cell clones. </w:t>
      </w:r>
    </w:p>
    <w:p w14:paraId="15CBB580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eop"/>
        </w:rPr>
        <w:t> </w:t>
      </w:r>
    </w:p>
    <w:p w14:paraId="42FEB928" w14:textId="77777777" w:rsidR="0000723A" w:rsidRPr="0041415B" w:rsidRDefault="0000723A" w:rsidP="0000723A">
      <w:pPr>
        <w:pStyle w:val="paragraph"/>
        <w:spacing w:before="0" w:beforeAutospacing="0" w:after="0" w:afterAutospacing="0"/>
        <w:jc w:val="both"/>
        <w:textAlignment w:val="baseline"/>
      </w:pPr>
      <w:r w:rsidRPr="0041415B">
        <w:rPr>
          <w:rStyle w:val="normaltextrun"/>
          <w:b/>
          <w:bCs/>
        </w:rPr>
        <w:t>Table S5. </w:t>
      </w:r>
      <w:r w:rsidRPr="0041415B">
        <w:rPr>
          <w:rStyle w:val="normaltextrun"/>
        </w:rPr>
        <w:t>COvid-19 Multi-omics Blood </w:t>
      </w:r>
      <w:proofErr w:type="spellStart"/>
      <w:r w:rsidRPr="0041415B">
        <w:rPr>
          <w:rStyle w:val="normaltextrun"/>
        </w:rPr>
        <w:t>ATlas</w:t>
      </w:r>
      <w:proofErr w:type="spellEnd"/>
      <w:r w:rsidRPr="0041415B">
        <w:rPr>
          <w:rStyle w:val="normaltextrun"/>
        </w:rPr>
        <w:t> (COMBAT) Consortium.</w:t>
      </w:r>
      <w:r w:rsidRPr="0041415B">
        <w:rPr>
          <w:rStyle w:val="eop"/>
        </w:rPr>
        <w:t> </w:t>
      </w:r>
    </w:p>
    <w:p w14:paraId="623161A9" w14:textId="64D48BF0" w:rsidR="00AD5D8D" w:rsidRPr="0041415B" w:rsidRDefault="00AD5D8D" w:rsidP="001866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D5D8D" w:rsidRPr="00414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56"/>
    <w:rsid w:val="0000723A"/>
    <w:rsid w:val="00087056"/>
    <w:rsid w:val="00153ACB"/>
    <w:rsid w:val="00186695"/>
    <w:rsid w:val="002D2E10"/>
    <w:rsid w:val="002D4F26"/>
    <w:rsid w:val="002F5620"/>
    <w:rsid w:val="0041415B"/>
    <w:rsid w:val="005601A8"/>
    <w:rsid w:val="005B57FC"/>
    <w:rsid w:val="008118EC"/>
    <w:rsid w:val="00857F28"/>
    <w:rsid w:val="00971FB4"/>
    <w:rsid w:val="00A92B95"/>
    <w:rsid w:val="00AA0492"/>
    <w:rsid w:val="00AD5A3B"/>
    <w:rsid w:val="00AD5D8D"/>
    <w:rsid w:val="00B91C7C"/>
    <w:rsid w:val="00BC5D0B"/>
    <w:rsid w:val="00D90CA4"/>
    <w:rsid w:val="00DB4797"/>
    <w:rsid w:val="00F04371"/>
    <w:rsid w:val="00F6236D"/>
    <w:rsid w:val="00F6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36C4F"/>
  <w15:chartTrackingRefBased/>
  <w15:docId w15:val="{A1571942-0264-40B3-BDC1-3115B615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B57F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57FC"/>
    <w:rPr>
      <w:color w:val="954F72"/>
      <w:u w:val="single"/>
    </w:rPr>
  </w:style>
  <w:style w:type="paragraph" w:customStyle="1" w:styleId="msonormal0">
    <w:name w:val="msonormal"/>
    <w:basedOn w:val="Normal"/>
    <w:rsid w:val="005B5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B5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7">
    <w:name w:val="xl67"/>
    <w:basedOn w:val="Normal"/>
    <w:rsid w:val="005B57FC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8">
    <w:name w:val="xl68"/>
    <w:basedOn w:val="Normal"/>
    <w:rsid w:val="005B57FC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9">
    <w:name w:val="xl69"/>
    <w:basedOn w:val="Normal"/>
    <w:rsid w:val="005B57FC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0">
    <w:name w:val="xl70"/>
    <w:basedOn w:val="Normal"/>
    <w:rsid w:val="005B57FC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1">
    <w:name w:val="xl71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en-GB"/>
    </w:rPr>
  </w:style>
  <w:style w:type="paragraph" w:customStyle="1" w:styleId="xl74">
    <w:name w:val="xl74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5">
    <w:name w:val="xl75"/>
    <w:basedOn w:val="Normal"/>
    <w:rsid w:val="005B57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76">
    <w:name w:val="xl76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77">
    <w:name w:val="xl77"/>
    <w:basedOn w:val="Normal"/>
    <w:rsid w:val="005B57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78">
    <w:name w:val="xl78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79">
    <w:name w:val="xl79"/>
    <w:basedOn w:val="Normal"/>
    <w:rsid w:val="005B57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2">
    <w:name w:val="xl82"/>
    <w:basedOn w:val="Normal"/>
    <w:rsid w:val="005B57F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3">
    <w:name w:val="xl83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5B57F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5">
    <w:name w:val="xl85"/>
    <w:basedOn w:val="Normal"/>
    <w:rsid w:val="005B57F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6">
    <w:name w:val="xl86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7">
    <w:name w:val="xl87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5B57FC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89">
    <w:name w:val="xl89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0">
    <w:name w:val="xl90"/>
    <w:basedOn w:val="Normal"/>
    <w:rsid w:val="005B57F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91">
    <w:name w:val="xl91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92">
    <w:name w:val="xl92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93">
    <w:name w:val="xl93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94">
    <w:name w:val="xl94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95">
    <w:name w:val="xl95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0C0"/>
      <w:sz w:val="24"/>
      <w:szCs w:val="24"/>
      <w:u w:val="single"/>
      <w:lang w:eastAsia="en-GB"/>
    </w:rPr>
  </w:style>
  <w:style w:type="paragraph" w:customStyle="1" w:styleId="xl96">
    <w:name w:val="xl96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97">
    <w:name w:val="xl97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98">
    <w:name w:val="xl98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99">
    <w:name w:val="xl99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100">
    <w:name w:val="xl100"/>
    <w:basedOn w:val="Normal"/>
    <w:rsid w:val="005B57FC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1">
    <w:name w:val="xl101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102">
    <w:name w:val="xl102"/>
    <w:basedOn w:val="Normal"/>
    <w:rsid w:val="005B5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3">
    <w:name w:val="xl103"/>
    <w:basedOn w:val="Normal"/>
    <w:rsid w:val="005B57FC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5B57FC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5">
    <w:name w:val="xl105"/>
    <w:basedOn w:val="Normal"/>
    <w:rsid w:val="005B57FC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6">
    <w:name w:val="xl106"/>
    <w:basedOn w:val="Normal"/>
    <w:rsid w:val="005B57FC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00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0723A"/>
  </w:style>
  <w:style w:type="character" w:customStyle="1" w:styleId="eop">
    <w:name w:val="eop"/>
    <w:basedOn w:val="DefaultParagraphFont"/>
    <w:rsid w:val="00007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wmf"/><Relationship Id="rId4" Type="http://schemas.openxmlformats.org/officeDocument/2006/relationships/styles" Target="style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46D077191524789927868CF947692" ma:contentTypeVersion="12" ma:contentTypeDescription="Create a new document." ma:contentTypeScope="" ma:versionID="b297d54c2ce6689cac202a5e05f99ae5">
  <xsd:schema xmlns:xsd="http://www.w3.org/2001/XMLSchema" xmlns:xs="http://www.w3.org/2001/XMLSchema" xmlns:p="http://schemas.microsoft.com/office/2006/metadata/properties" xmlns:ns3="adcfa805-e237-4af0-86e0-efffb5656f00" xmlns:ns4="2bb55023-286f-46d7-8b8e-5a79189d33e9" targetNamespace="http://schemas.microsoft.com/office/2006/metadata/properties" ma:root="true" ma:fieldsID="7284fd727167973746ad03567f15d7c2" ns3:_="" ns4:_="">
    <xsd:import namespace="adcfa805-e237-4af0-86e0-efffb5656f00"/>
    <xsd:import namespace="2bb55023-286f-46d7-8b8e-5a79189d33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fa805-e237-4af0-86e0-efffb5656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55023-286f-46d7-8b8e-5a79189d33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3E952-6667-48EC-A5D1-5418E414F7D2}">
  <ds:schemaRefs>
    <ds:schemaRef ds:uri="adcfa805-e237-4af0-86e0-efffb5656f00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2bb55023-286f-46d7-8b8e-5a79189d33e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03F77A0-3475-48D2-8E40-E56F8CC94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fa805-e237-4af0-86e0-efffb5656f00"/>
    <ds:schemaRef ds:uri="2bb55023-286f-46d7-8b8e-5a79189d33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D66DE-15DF-4EC6-BBDB-B46C2FD82B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Felce</dc:creator>
  <cp:keywords/>
  <dc:description/>
  <cp:lastModifiedBy>Ling Felce</cp:lastModifiedBy>
  <cp:revision>15</cp:revision>
  <cp:lastPrinted>2021-07-15T09:09:00Z</cp:lastPrinted>
  <dcterms:created xsi:type="dcterms:W3CDTF">2021-06-25T15:55:00Z</dcterms:created>
  <dcterms:modified xsi:type="dcterms:W3CDTF">2021-07-15T09:09:00Z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0x01010043F46D077191524789927868CF947692</vt:lpwstr>
  </property>
</Properties>
</file>