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7F502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right="0" w:rightChars="0"/>
        <w:jc w:val="both"/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S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upplementary information</w:t>
      </w:r>
    </w:p>
    <w:p w14:paraId="0D317FA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right="0" w:rightChars="0"/>
        <w:jc w:val="both"/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</w:p>
    <w:p w14:paraId="25BF4CF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right="0" w:rightChars="0"/>
        <w:jc w:val="both"/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</w:pPr>
      <w:bookmarkStart w:id="1" w:name="_GoBack"/>
      <w:bookmarkEnd w:id="1"/>
    </w:p>
    <w:p w14:paraId="52E12809">
      <w:pPr>
        <w:widowControl/>
        <w:spacing w:line="480" w:lineRule="auto"/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bookmarkStart w:id="0" w:name="_Hlk171842732"/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Porous tantalum cage loaded with CGF promotes interbody fusion in a rat XLIF model</w:t>
      </w:r>
    </w:p>
    <w:p w14:paraId="460AE9C8">
      <w:pPr>
        <w:widowControl/>
        <w:spacing w:line="480" w:lineRule="auto"/>
        <w:jc w:val="both"/>
        <w:rPr>
          <w:rFonts w:hint="default" w:ascii="Times New Roman" w:hAnsi="Times New Roman" w:eastAsia="宋体" w:cs="Times New Roman"/>
          <w:kern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Han Wu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; Wei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j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ian Wang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; Shaorong Li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 xml:space="preserve">; 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Jianshi Song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 xml:space="preserve">; 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Sidong Yang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 xml:space="preserve">; 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Qiang Yang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;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Liang Li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;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Ruixin Zhen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;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Haoyu Wu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;Wei Zhang</w:t>
      </w:r>
      <w:bookmarkEnd w:id="0"/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vertAlign w:val="superscript"/>
        </w:rPr>
        <w:t>*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 xml:space="preserve"> </w:t>
      </w:r>
    </w:p>
    <w:p w14:paraId="2BB78090">
      <w:pPr>
        <w:widowControl/>
        <w:spacing w:line="480" w:lineRule="auto"/>
        <w:jc w:val="both"/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 xml:space="preserve">graduate school, Hebei Medical University, Shijiazhuang, Hebei, China; 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Department of Spine Surgery, The Third hospital of Hebei Medical University, Shijiazhuang, Hebei,China;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lang w:val="en-US" w:eastAsia="zh-CN"/>
        </w:rPr>
        <w:t>Department of Spine Surgery, Tianjin Hospital, Tianjin University, Tianjin, China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 xml:space="preserve">; </w:t>
      </w:r>
      <w:r>
        <w:rPr>
          <w:rFonts w:hint="eastAsia" w:ascii="Times New Roman" w:hAnsi="Times New Roman" w:eastAsia="宋体" w:cs="Times New Roman"/>
          <w:color w:val="000000"/>
          <w:kern w:val="0"/>
          <w:sz w:val="21"/>
          <w:szCs w:val="21"/>
          <w:vertAlign w:val="superscript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</w:rPr>
        <w:t>Health Management Centre, The First Hospital of Hebei Medical University, Shijiazhuang, Hebei, China</w:t>
      </w:r>
    </w:p>
    <w:p w14:paraId="39CBE529">
      <w:pPr>
        <w:spacing w:line="480" w:lineRule="auto"/>
        <w:ind w:right="-20"/>
        <w:rPr>
          <w:rFonts w:hint="default" w:ascii="Times New Roman" w:hAnsi="Times New Roman" w:eastAsia="宋体" w:cs="Times New Roman"/>
          <w:kern w:val="0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Address correspondence t</w:t>
      </w:r>
      <w:r>
        <w:rPr>
          <w:rFonts w:hint="default" w:ascii="Times New Roman" w:hAnsi="Times New Roman" w:cs="Times New Roman"/>
          <w:b/>
          <w:bCs/>
          <w:spacing w:val="-1"/>
          <w:sz w:val="21"/>
          <w:szCs w:val="21"/>
        </w:rPr>
        <w:t>o</w:t>
      </w:r>
      <w:r>
        <w:rPr>
          <w:rFonts w:hint="default" w:ascii="Times New Roman" w:hAnsi="Times New Roman" w:cs="Times New Roman"/>
          <w:sz w:val="21"/>
          <w:szCs w:val="21"/>
        </w:rPr>
        <w:t>: Wei Zhang, Depart</w:t>
      </w:r>
      <w:r>
        <w:rPr>
          <w:rFonts w:hint="default" w:ascii="Times New Roman" w:hAnsi="Times New Roman" w:cs="Times New Roman"/>
          <w:spacing w:val="-2"/>
          <w:sz w:val="21"/>
          <w:szCs w:val="21"/>
        </w:rPr>
        <w:t>m</w:t>
      </w:r>
      <w:r>
        <w:rPr>
          <w:rFonts w:hint="default" w:ascii="Times New Roman" w:hAnsi="Times New Roman" w:cs="Times New Roman"/>
          <w:sz w:val="21"/>
          <w:szCs w:val="21"/>
        </w:rPr>
        <w:t>ent of Spine Surgery, The Third Hospital of Hebei Medical University, 139 Ziqiang Street</w:t>
      </w:r>
      <w:r>
        <w:rPr>
          <w:rFonts w:hint="default" w:ascii="Times New Roman" w:hAnsi="Times New Roman" w:cs="Times New Roman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sz w:val="21"/>
          <w:szCs w:val="21"/>
        </w:rPr>
        <w:instrText xml:space="preserve"> HYPERLINK "mailto:,%20Shijiazhuang,%20050031,%2037300332@hebmu.edu.cn" </w:instrText>
      </w:r>
      <w:r>
        <w:rPr>
          <w:rFonts w:hint="default" w:ascii="Times New Roman" w:hAnsi="Times New Roman" w:cs="Times New Roman"/>
          <w:sz w:val="21"/>
          <w:szCs w:val="21"/>
        </w:rPr>
        <w:fldChar w:fldCharType="separate"/>
      </w:r>
      <w:r>
        <w:rPr>
          <w:rStyle w:val="5"/>
          <w:rFonts w:hint="default" w:ascii="Times New Roman" w:hAnsi="Times New Roman" w:cs="Times New Roman"/>
          <w:sz w:val="21"/>
          <w:szCs w:val="21"/>
        </w:rPr>
        <w:t>, Shijiazhuang, 050031, 37300332@hebmu.edu.cn</w:t>
      </w:r>
      <w:r>
        <w:rPr>
          <w:rStyle w:val="5"/>
          <w:rFonts w:hint="default" w:ascii="Times New Roman" w:hAnsi="Times New Roman" w:cs="Times New Roman"/>
          <w:sz w:val="21"/>
          <w:szCs w:val="21"/>
        </w:rPr>
        <w:fldChar w:fldCharType="end"/>
      </w:r>
      <w:r>
        <w:rPr>
          <w:rFonts w:hint="default" w:ascii="Times New Roman" w:hAnsi="Times New Roman" w:cs="Times New Roman"/>
          <w:sz w:val="21"/>
          <w:szCs w:val="21"/>
        </w:rPr>
        <w:t>, 0311-88602382</w:t>
      </w:r>
    </w:p>
    <w:p w14:paraId="7A04E45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0C062F8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382A0B2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706FDF16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4789805" cy="4276090"/>
            <wp:effectExtent l="0" t="0" r="10795" b="6350"/>
            <wp:docPr id="4" name="图片 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8"/>
                    <pic:cNvPicPr>
                      <a:picLocks noChangeAspect="1"/>
                    </pic:cNvPicPr>
                  </pic:nvPicPr>
                  <pic:blipFill>
                    <a:blip r:embed="rId4"/>
                    <a:srcRect l="6093" t="1335" r="3071" b="20508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096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right="0" w:rightChars="0"/>
        <w:jc w:val="both"/>
        <w:rPr>
          <w:rFonts w:hint="default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  <w:t xml:space="preserve">Fig. 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  <w:t>S1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  <w:t>. Degradation and local tissue biocompatibility evaluation of CGF. (A) Residual CGF gel and corresponding HE staining images at days 0, 3, 7, and 14 post-implantation. (n = 3) (B) In vivo degradation curve of CGF gel from day 0 to 14.</w:t>
      </w:r>
    </w:p>
    <w:p w14:paraId="115DA2FD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5C142CD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right="0" w:right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4AA3C2E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3868DC5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2B3E6E1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right="0" w:right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5E4CB83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  <w:drawing>
          <wp:inline distT="0" distB="0" distL="114300" distR="114300">
            <wp:extent cx="5265420" cy="2769870"/>
            <wp:effectExtent l="0" t="0" r="0" b="3810"/>
            <wp:docPr id="1" name="图片 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A7D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leftChars="0" w:right="0" w:rightChars="0" w:firstLine="420" w:firstLineChars="0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12"/>
          <w:sz w:val="18"/>
          <w:szCs w:val="18"/>
          <w:shd w:val="clear" w:fill="FFFFFF"/>
          <w:lang w:val="en-US" w:eastAsia="zh-CN"/>
        </w:rPr>
      </w:pPr>
    </w:p>
    <w:p w14:paraId="6EE359A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165" w:beforeAutospacing="0" w:after="165" w:afterAutospacing="0" w:line="480" w:lineRule="auto"/>
        <w:ind w:right="0" w:rightChars="0"/>
        <w:jc w:val="both"/>
        <w:rPr>
          <w:rFonts w:hint="default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  <w:t xml:space="preserve">Fig. 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  <w:t>S2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18"/>
          <w:szCs w:val="18"/>
          <w:lang w:val="en-US" w:eastAsia="zh-CN" w:bidi="ar-SA"/>
        </w:rPr>
        <w:t>. Histological observation of heart, liver, spleen, lung, and kidney tissues by HE staining in CGF-PTa and control SD rats at 2 months postoperatively.</w:t>
      </w:r>
    </w:p>
    <w:p w14:paraId="0231D1B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00884"/>
    <w:rsid w:val="19102702"/>
    <w:rsid w:val="4AD3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2025-08-10T07:32:05Z</dcterms:created>
  <dc:creator>86173</dc:creator>
  <cp:lastModifiedBy>清欢渡</cp:lastModifiedBy>
  <dcterms:modified xsi:type="dcterms:W3CDTF">2025-08-10T07:45:32Z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eyJoZGlkIjoiYTk1MDc4MTUyMjNjNGRkNTAyMTc3OWRmNDMxMjQyYjkiLCJ1c2VySWQiOiI0Mjg2NzU4MTkifQ==</vt:lpwstr>
  </property>
  <property fmtid="{D5CDD505-2E9C-101B-9397-08002B2CF9AE}" pid="4" name="ICV">
    <vt:lpwstr>58FED0342757487189B6803C394C4727_12</vt:lpwstr>
  </property>
</Properties>
</file>