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D13DE" w14:textId="77777777" w:rsidR="005D0157" w:rsidRDefault="005D0157" w:rsidP="005D0157">
      <w:pPr>
        <w:jc w:val="both"/>
        <w:rPr>
          <w:rFonts w:ascii="Helvetica" w:hAnsi="Helvetica" w:cs="Helvetica"/>
          <w:b/>
          <w:bCs/>
          <w:lang w:val="en-GB"/>
        </w:rPr>
      </w:pPr>
      <w:r w:rsidRPr="00B93CA3">
        <w:rPr>
          <w:rFonts w:ascii="Helvetica" w:hAnsi="Helvetica" w:cs="Helvetica"/>
          <w:b/>
          <w:bCs/>
          <w:lang w:val="en-GB"/>
        </w:rPr>
        <w:t>Supplementary Figures:</w:t>
      </w:r>
    </w:p>
    <w:p w14:paraId="606005EF" w14:textId="77777777" w:rsidR="005D0157" w:rsidRPr="00B93CA3" w:rsidRDefault="005D0157" w:rsidP="005D0157">
      <w:pPr>
        <w:jc w:val="both"/>
        <w:rPr>
          <w:rFonts w:ascii="Helvetica" w:hAnsi="Helvetica" w:cs="Helvetica"/>
          <w:b/>
          <w:bCs/>
          <w:lang w:val="en-GB"/>
        </w:rPr>
      </w:pPr>
    </w:p>
    <w:p w14:paraId="5ED09D4E" w14:textId="77777777" w:rsidR="005D0157" w:rsidRPr="00CD21CC" w:rsidRDefault="005D0157" w:rsidP="005D0157">
      <w:pPr>
        <w:rPr>
          <w:rFonts w:ascii="Helvetica" w:hAnsi="Helvetica" w:cs="Helvetica"/>
          <w:lang w:val="en-GB"/>
        </w:rPr>
      </w:pPr>
      <w:r>
        <w:rPr>
          <w:rFonts w:ascii="Helvetica" w:hAnsi="Helvetica" w:cs="Helvetica"/>
          <w:lang w:val="en-GB"/>
        </w:rPr>
        <w:t xml:space="preserve">Figure S1: </w:t>
      </w:r>
      <w:r w:rsidRPr="00612D34">
        <w:rPr>
          <w:rFonts w:ascii="Helvetica" w:hAnsi="Helvetica" w:cs="Helvetica"/>
          <w:lang w:val="en-GB"/>
        </w:rPr>
        <w:t xml:space="preserve">rGCL thickness in controls determined by SD-OCT </w:t>
      </w:r>
    </w:p>
    <w:p w14:paraId="042FA05E" w14:textId="77777777" w:rsidR="005D0157" w:rsidRDefault="005D0157" w:rsidP="005D0157">
      <w:pPr>
        <w:jc w:val="both"/>
        <w:rPr>
          <w:rFonts w:cstheme="minorHAnsi"/>
          <w:lang w:val="en-GB"/>
        </w:rPr>
      </w:pPr>
      <w:r>
        <w:rPr>
          <w:noProof/>
        </w:rPr>
        <w:drawing>
          <wp:inline distT="0" distB="0" distL="0" distR="0" wp14:anchorId="10C1A847" wp14:editId="70616C27">
            <wp:extent cx="4597099" cy="4909820"/>
            <wp:effectExtent l="0" t="0" r="635" b="5080"/>
            <wp:docPr id="2039328092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986" cy="4934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7E042" w14:textId="77777777" w:rsidR="005D0157" w:rsidRDefault="005D0157" w:rsidP="005D0157">
      <w:pPr>
        <w:spacing w:line="360" w:lineRule="auto"/>
        <w:jc w:val="both"/>
        <w:rPr>
          <w:rFonts w:ascii="Helvetica" w:hAnsi="Helvetica" w:cs="Helvetica"/>
          <w:lang w:val="en-GB"/>
        </w:rPr>
      </w:pPr>
      <w:r>
        <w:rPr>
          <w:rFonts w:ascii="Helvetica" w:hAnsi="Helvetica" w:cs="Helvetica"/>
          <w:lang w:val="en-GB"/>
        </w:rPr>
        <w:t xml:space="preserve">S1: </w:t>
      </w:r>
      <w:r w:rsidRPr="00CD2E9C">
        <w:rPr>
          <w:rFonts w:ascii="Helvetica" w:hAnsi="Helvetica" w:cs="Helvetica"/>
          <w:lang w:val="en-GB"/>
        </w:rPr>
        <w:t xml:space="preserve">rGCL thickness </w:t>
      </w:r>
      <w:r>
        <w:rPr>
          <w:rFonts w:ascii="Helvetica" w:hAnsi="Helvetica" w:cs="Helvetica"/>
          <w:lang w:val="en-GB"/>
        </w:rPr>
        <w:t>(r</w:t>
      </w:r>
      <w:r w:rsidRPr="00CD21CC">
        <w:rPr>
          <w:rFonts w:ascii="Helvetica" w:hAnsi="Helvetica" w:cs="Helvetica"/>
          <w:lang w:val="en-GB"/>
        </w:rPr>
        <w:t>ounded to whole numbers</w:t>
      </w:r>
      <w:r w:rsidRPr="00BE40CC">
        <w:rPr>
          <w:rFonts w:ascii="Helvetica" w:hAnsi="Helvetica" w:cs="Helvetica"/>
          <w:lang w:val="en-GB"/>
        </w:rPr>
        <w:t xml:space="preserve">) at the posterior pole in normal subjects according to the presentation of Palazon-Cabanes. Numbers at the x and y axis </w:t>
      </w:r>
      <w:r>
        <w:rPr>
          <w:rFonts w:ascii="Helvetica" w:hAnsi="Helvetica" w:cs="Helvetica"/>
          <w:lang w:val="en-GB"/>
        </w:rPr>
        <w:t>ascend</w:t>
      </w:r>
      <w:r w:rsidRPr="00BE40CC">
        <w:rPr>
          <w:rFonts w:ascii="Helvetica" w:hAnsi="Helvetica" w:cs="Helvetica"/>
          <w:lang w:val="en-GB"/>
        </w:rPr>
        <w:t xml:space="preserve"> from temporal to nasal, and from inferior to superior, respectively</w:t>
      </w:r>
      <w:r w:rsidRPr="00CD2E9C">
        <w:rPr>
          <w:rFonts w:ascii="Helvetica" w:hAnsi="Helvetica" w:cs="Helvetica"/>
          <w:lang w:val="en-GB"/>
        </w:rPr>
        <w:t xml:space="preserve"> </w:t>
      </w:r>
      <w:r w:rsidRPr="00CD2E9C">
        <w:rPr>
          <w:rFonts w:ascii="Helvetica" w:hAnsi="Helvetica" w:cs="Helvetica"/>
          <w:lang w:val="en-GB"/>
        </w:rPr>
        <w:fldChar w:fldCharType="begin">
          <w:fldData xml:space="preserve">PEVuZE5vdGU+PENpdGU+PEF1dGhvcj5QYWxhem9uLUNhYmFuZXM8L0F1dGhvcj48WWVhcj4yMDIw
PC9ZZWFyPjxSZWNOdW0+Mzc4PC9SZWNOdW0+PERpc3BsYXlUZXh0PlsxOV08L0Rpc3BsYXlUZXh0
PjxyZWNvcmQ+PHJlYy1udW1iZXI+Mzc4PC9yZWMtbnVtYmVyPjxmb3JlaWduLWtleXM+PGtleSBh
cHA9IkVOIiBkYi1pZD0iejV0enA5cHJnZGRlZHBlcnp4ajV3ejVqdmZzOWZhMmFldnZ0IiB0aW1l
c3RhbXA9IjE3MTAyNTY2MTgiPjM3ODwva2V5PjwvZm9yZWlnbi1rZXlzPjxyZWYtdHlwZSBuYW1l
PSJKb3VybmFsIEFydGljbGUiPjE3PC9yZWYtdHlwZT48Y29udHJpYnV0b3JzPjxhdXRob3JzPjxh
dXRob3I+UGFsYXpvbi1DYWJhbmVzLCBBLjwvYXV0aG9yPjxhdXRob3I+UGFsYXpvbi1DYWJhbmVz
LCBCLjwvYXV0aG9yPjxhdXRob3I+UnViaW8tVmVsYXpxdWV6LCBFLjwvYXV0aG9yPjxhdXRob3I+
TG9wZXotQmVybmFsLCBNLiBELjwvYXV0aG9yPjxhdXRob3I+R2FyY2lhLU1lZGluYSwgSi4gSi48
L2F1dGhvcj48YXV0aG9yPlZpbGxlZ2FzLVBlcmV6LCBNLiBQLjwvYXV0aG9yPjwvYXV0aG9ycz48
L2NvbnRyaWJ1dG9ycz48YXV0aC1hZGRyZXNzPkRlcGFydG1lbnQgb2YgT3BodGhhbG1vbG9neSwg
R2VuZXJhbCBVbml2ZXJzaXR5IEhvc3BpdGFsIFJlaW5hIFNvZmlhLCAzMDAwMyBNdXJjaWEsIFNw
YWluLiYjeEQ7RGVwYXJ0bWVudCBvZiBOZXVyb2xvZ3ksIFVuaXZlcnNpdHkgSG9zcGl0YWwgTGEg
QXJyaXhhY2EsIDMwMDA1IE11cmNpYSwgU3BhaW4uJiN4RDtEZXBhcnRtZW50IG9mIE9waHRoYWxt
b2xvZ3ksIEdlbmVyYWwgVW5pdmVyc2l0eSBIb3NwaXRhbCBNb3JhbGVzIE1lc2VndWVyLCAzMDAw
OCBNdXJjaWEsIFNwYWluLiYjeEQ7RGVwYXJ0bWVudCBvZiBPcGh0aGFsbW9sb2d5IGFuZCBPcHRv
bWV0cnksIFVuaXZlcnNpdHkgb2YgTXVyY2lhLCAzMDEyMCBNdXJjaWEsIFNwYWluLiYjeEQ7T3Bo
dGhhbG1pYyBSZXNlYXJjaCBVbml0IFNhbnRpYWdvIEdyaXNvbGlhLCA0NjAxNyBWYWxlbmNpYSwg
U3BhaW4uJiN4RDtSZWQgVGVtw6F0aWNhIGRlIEludmVzdGlnYWNpw7NuIENvb3BlcmF0aXZhIGVu
IFBhdG9sb2fDrWEgT2N1bGFyIChPRlRBUkVEKSwgSW5zdGl0dXRvIGRlIFNhbHVkIENhcmxvcyBJ
SUksIDI4MDI5IE1hZHJpZCwgU3BhaW4uPC9hdXRoLWFkZHJlc3M+PHRpdGxlcz48dGl0bGU+Tm9y
bWF0aXZlIERhdGFiYXNlIGZvciBBbGwgUmV0aW5hbCBMYXllciBUaGlja25lc3NlcyBVc2luZyBT
RC1PQ1QgUG9zdGVyaW9yIFBvbGUgQWxnb3JpdGhtIGFuZCB0aGUgRWZmZWN0cyBvZiBBZ2UsIEdl
bmRlciBhbmQgQXhpYWwgTGVuZ2h0PC90aXRsZT48c2Vjb25kYXJ5LXRpdGxlPkogQ2xpbiBNZWQ8
L3NlY29uZGFyeS10aXRsZT48L3RpdGxlcz48cGVyaW9kaWNhbD48ZnVsbC10aXRsZT5KIENsaW4g
TWVkPC9mdWxsLXRpdGxlPjwvcGVyaW9kaWNhbD48dm9sdW1lPjk8L3ZvbHVtZT48bnVtYmVyPjEw
PC9udW1iZXI+PGVkaXRpb24+MjAyMC8xMC8yMTwvZWRpdGlvbj48a2V5d29yZHM+PGtleXdvcmQ+
OCDDlyA4PC9rZXl3b3JkPjxrZXl3b3JkPmdsYXVjb21hPC9rZXl3b3JkPjxrZXl3b3JkPmxheWVy
PC9rZXl3b3JkPjxrZXl3b3JkPm1hY3VsYTwva2V5d29yZD48a2V5d29yZD5uZXVyby1vcGh0aGFs
bW9sb2d5PC9rZXl3b3JkPjxrZXl3b3JkPm5vcm1hdGl2ZSBkYXRhYmFzZTwva2V5d29yZD48a2V5
d29yZD5vcHRpY2FsIGNvaGVyZW5jZSB0b21vZ3JhcGh5PC9rZXl3b3JkPjxrZXl3b3JkPnBvc3Rl
cmlvciBwb2xlIGFsZ29yaXRobTwva2V5d29yZD48a2V5d29yZD5yZXRpbmE8L2tleXdvcmQ+PGtl
eXdvcmQ+dGhpY2tuZXNzPC9rZXl3b3JkPjwva2V5d29yZHM+PGRhdGVzPjx5ZWFyPjIwMjA8L3ll
YXI+PHB1Yi1kYXRlcz48ZGF0ZT5PY3QgMTU8L2RhdGU+PC9wdWItZGF0ZXM+PC9kYXRlcz48aXNi
bj4yMDc3LTAzODMgKFByaW50KSYjeEQ7MjA3Ny0wMzgzPC9pc2JuPjxhY2Nlc3Npb24tbnVtPjMz
MDc2NTU4PC9hY2Nlc3Npb24tbnVtPjx1cmxzPjwvdXJscz48Y3VzdG9tMj5QTUM3NjAyODI3PC9j
dXN0b20yPjxlbGVjdHJvbmljLXJlc291cmNlLW51bT4xMC4zMzkwL2pjbTkxMDMzMTc8L2VsZWN0
cm9uaWMtcmVzb3VyY2UtbnVtPjxyZW1vdGUtZGF0YWJhc2UtcHJvdmlkZXI+TkxNPC9yZW1vdGUt
ZGF0YWJhc2UtcHJvdmlkZXI+PGxhbmd1YWdlPmVuZzwvbGFuZ3VhZ2U+PC9yZWNvcmQ+PC9DaXRl
PjwvRW5kTm90ZT5=
</w:fldData>
        </w:fldChar>
      </w:r>
      <w:r w:rsidRPr="00CD2E9C">
        <w:rPr>
          <w:rFonts w:ascii="Helvetica" w:hAnsi="Helvetica" w:cs="Helvetica"/>
          <w:lang w:val="en-GB"/>
        </w:rPr>
        <w:instrText xml:space="preserve"> ADDIN EN.CITE </w:instrText>
      </w:r>
      <w:r w:rsidRPr="00CD2E9C">
        <w:rPr>
          <w:rFonts w:ascii="Helvetica" w:hAnsi="Helvetica" w:cs="Helvetica"/>
          <w:lang w:val="en-GB"/>
        </w:rPr>
        <w:fldChar w:fldCharType="begin">
          <w:fldData xml:space="preserve">PEVuZE5vdGU+PENpdGU+PEF1dGhvcj5QYWxhem9uLUNhYmFuZXM8L0F1dGhvcj48WWVhcj4yMDIw
PC9ZZWFyPjxSZWNOdW0+Mzc4PC9SZWNOdW0+PERpc3BsYXlUZXh0PlsxOV08L0Rpc3BsYXlUZXh0
PjxyZWNvcmQ+PHJlYy1udW1iZXI+Mzc4PC9yZWMtbnVtYmVyPjxmb3JlaWduLWtleXM+PGtleSBh
cHA9IkVOIiBkYi1pZD0iejV0enA5cHJnZGRlZHBlcnp4ajV3ejVqdmZzOWZhMmFldnZ0IiB0aW1l
c3RhbXA9IjE3MTAyNTY2MTgiPjM3ODwva2V5PjwvZm9yZWlnbi1rZXlzPjxyZWYtdHlwZSBuYW1l
PSJKb3VybmFsIEFydGljbGUiPjE3PC9yZWYtdHlwZT48Y29udHJpYnV0b3JzPjxhdXRob3JzPjxh
dXRob3I+UGFsYXpvbi1DYWJhbmVzLCBBLjwvYXV0aG9yPjxhdXRob3I+UGFsYXpvbi1DYWJhbmVz
LCBCLjwvYXV0aG9yPjxhdXRob3I+UnViaW8tVmVsYXpxdWV6LCBFLjwvYXV0aG9yPjxhdXRob3I+
TG9wZXotQmVybmFsLCBNLiBELjwvYXV0aG9yPjxhdXRob3I+R2FyY2lhLU1lZGluYSwgSi4gSi48
L2F1dGhvcj48YXV0aG9yPlZpbGxlZ2FzLVBlcmV6LCBNLiBQLjwvYXV0aG9yPjwvYXV0aG9ycz48
L2NvbnRyaWJ1dG9ycz48YXV0aC1hZGRyZXNzPkRlcGFydG1lbnQgb2YgT3BodGhhbG1vbG9neSwg
R2VuZXJhbCBVbml2ZXJzaXR5IEhvc3BpdGFsIFJlaW5hIFNvZmlhLCAzMDAwMyBNdXJjaWEsIFNw
YWluLiYjeEQ7RGVwYXJ0bWVudCBvZiBOZXVyb2xvZ3ksIFVuaXZlcnNpdHkgSG9zcGl0YWwgTGEg
QXJyaXhhY2EsIDMwMDA1IE11cmNpYSwgU3BhaW4uJiN4RDtEZXBhcnRtZW50IG9mIE9waHRoYWxt
b2xvZ3ksIEdlbmVyYWwgVW5pdmVyc2l0eSBIb3NwaXRhbCBNb3JhbGVzIE1lc2VndWVyLCAzMDAw
OCBNdXJjaWEsIFNwYWluLiYjeEQ7RGVwYXJ0bWVudCBvZiBPcGh0aGFsbW9sb2d5IGFuZCBPcHRv
bWV0cnksIFVuaXZlcnNpdHkgb2YgTXVyY2lhLCAzMDEyMCBNdXJjaWEsIFNwYWluLiYjeEQ7T3Bo
dGhhbG1pYyBSZXNlYXJjaCBVbml0IFNhbnRpYWdvIEdyaXNvbGlhLCA0NjAxNyBWYWxlbmNpYSwg
U3BhaW4uJiN4RDtSZWQgVGVtw6F0aWNhIGRlIEludmVzdGlnYWNpw7NuIENvb3BlcmF0aXZhIGVu
IFBhdG9sb2fDrWEgT2N1bGFyIChPRlRBUkVEKSwgSW5zdGl0dXRvIGRlIFNhbHVkIENhcmxvcyBJ
SUksIDI4MDI5IE1hZHJpZCwgU3BhaW4uPC9hdXRoLWFkZHJlc3M+PHRpdGxlcz48dGl0bGU+Tm9y
bWF0aXZlIERhdGFiYXNlIGZvciBBbGwgUmV0aW5hbCBMYXllciBUaGlja25lc3NlcyBVc2luZyBT
RC1PQ1QgUG9zdGVyaW9yIFBvbGUgQWxnb3JpdGhtIGFuZCB0aGUgRWZmZWN0cyBvZiBBZ2UsIEdl
bmRlciBhbmQgQXhpYWwgTGVuZ2h0PC90aXRsZT48c2Vjb25kYXJ5LXRpdGxlPkogQ2xpbiBNZWQ8
L3NlY29uZGFyeS10aXRsZT48L3RpdGxlcz48cGVyaW9kaWNhbD48ZnVsbC10aXRsZT5KIENsaW4g
TWVkPC9mdWxsLXRpdGxlPjwvcGVyaW9kaWNhbD48dm9sdW1lPjk8L3ZvbHVtZT48bnVtYmVyPjEw
PC9udW1iZXI+PGVkaXRpb24+MjAyMC8xMC8yMTwvZWRpdGlvbj48a2V5d29yZHM+PGtleXdvcmQ+
OCDDlyA4PC9rZXl3b3JkPjxrZXl3b3JkPmdsYXVjb21hPC9rZXl3b3JkPjxrZXl3b3JkPmxheWVy
PC9rZXl3b3JkPjxrZXl3b3JkPm1hY3VsYTwva2V5d29yZD48a2V5d29yZD5uZXVyby1vcGh0aGFs
bW9sb2d5PC9rZXl3b3JkPjxrZXl3b3JkPm5vcm1hdGl2ZSBkYXRhYmFzZTwva2V5d29yZD48a2V5
d29yZD5vcHRpY2FsIGNvaGVyZW5jZSB0b21vZ3JhcGh5PC9rZXl3b3JkPjxrZXl3b3JkPnBvc3Rl
cmlvciBwb2xlIGFsZ29yaXRobTwva2V5d29yZD48a2V5d29yZD5yZXRpbmE8L2tleXdvcmQ+PGtl
eXdvcmQ+dGhpY2tuZXNzPC9rZXl3b3JkPjwva2V5d29yZHM+PGRhdGVzPjx5ZWFyPjIwMjA8L3ll
YXI+PHB1Yi1kYXRlcz48ZGF0ZT5PY3QgMTU8L2RhdGU+PC9wdWItZGF0ZXM+PC9kYXRlcz48aXNi
bj4yMDc3LTAzODMgKFByaW50KSYjeEQ7MjA3Ny0wMzgzPC9pc2JuPjxhY2Nlc3Npb24tbnVtPjMz
MDc2NTU4PC9hY2Nlc3Npb24tbnVtPjx1cmxzPjwvdXJscz48Y3VzdG9tMj5QTUM3NjAyODI3PC9j
dXN0b20yPjxlbGVjdHJvbmljLXJlc291cmNlLW51bT4xMC4zMzkwL2pjbTkxMDMzMTc8L2VsZWN0
cm9uaWMtcmVzb3VyY2UtbnVtPjxyZW1vdGUtZGF0YWJhc2UtcHJvdmlkZXI+TkxNPC9yZW1vdGUt
ZGF0YWJhc2UtcHJvdmlkZXI+PGxhbmd1YWdlPmVuZzwvbGFuZ3VhZ2U+PC9yZWNvcmQ+PC9DaXRl
PjwvRW5kTm90ZT5=
</w:fldData>
        </w:fldChar>
      </w:r>
      <w:r w:rsidRPr="00CD2E9C">
        <w:rPr>
          <w:rFonts w:ascii="Helvetica" w:hAnsi="Helvetica" w:cs="Helvetica"/>
          <w:lang w:val="en-GB"/>
        </w:rPr>
        <w:instrText xml:space="preserve"> ADDIN EN.CITE.DATA </w:instrText>
      </w:r>
      <w:r w:rsidRPr="00CD2E9C">
        <w:rPr>
          <w:rFonts w:ascii="Helvetica" w:hAnsi="Helvetica" w:cs="Helvetica"/>
          <w:lang w:val="en-GB"/>
        </w:rPr>
      </w:r>
      <w:r w:rsidRPr="00CD2E9C">
        <w:rPr>
          <w:rFonts w:ascii="Helvetica" w:hAnsi="Helvetica" w:cs="Helvetica"/>
          <w:lang w:val="en-GB"/>
        </w:rPr>
        <w:fldChar w:fldCharType="end"/>
      </w:r>
      <w:r w:rsidRPr="00CD2E9C">
        <w:rPr>
          <w:rFonts w:ascii="Helvetica" w:hAnsi="Helvetica" w:cs="Helvetica"/>
          <w:lang w:val="en-GB"/>
        </w:rPr>
      </w:r>
      <w:r w:rsidRPr="00CD2E9C">
        <w:rPr>
          <w:rFonts w:ascii="Helvetica" w:hAnsi="Helvetica" w:cs="Helvetica"/>
          <w:lang w:val="en-GB"/>
        </w:rPr>
        <w:fldChar w:fldCharType="separate"/>
      </w:r>
      <w:r w:rsidRPr="00CD2E9C">
        <w:rPr>
          <w:rFonts w:ascii="Helvetica" w:hAnsi="Helvetica" w:cs="Helvetica"/>
          <w:noProof/>
          <w:lang w:val="en-GB"/>
        </w:rPr>
        <w:t>[19]</w:t>
      </w:r>
      <w:r w:rsidRPr="00CD2E9C">
        <w:rPr>
          <w:rFonts w:ascii="Helvetica" w:hAnsi="Helvetica" w:cs="Helvetica"/>
          <w:lang w:val="en-GB"/>
        </w:rPr>
        <w:fldChar w:fldCharType="end"/>
      </w:r>
      <w:r>
        <w:rPr>
          <w:rFonts w:ascii="Helvetica" w:hAnsi="Helvetica" w:cs="Helvetica"/>
          <w:lang w:val="en-GB"/>
        </w:rPr>
        <w:t>.</w:t>
      </w:r>
    </w:p>
    <w:p w14:paraId="3ED320F7" w14:textId="77777777" w:rsidR="005D0157" w:rsidRDefault="005D0157" w:rsidP="005D0157">
      <w:pPr>
        <w:spacing w:line="360" w:lineRule="auto"/>
        <w:jc w:val="both"/>
        <w:rPr>
          <w:rFonts w:ascii="Helvetica" w:hAnsi="Helvetica" w:cs="Helvetica"/>
          <w:lang w:val="en-GB"/>
        </w:rPr>
      </w:pPr>
    </w:p>
    <w:p w14:paraId="44A4672A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7216A260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69604132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2CB212FA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468EC54E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6E341BEC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60201DB9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4B213F1D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557F0D81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06360321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6122C6BA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0E2EC130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32B60C54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0D03CDB5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  <w:r>
        <w:rPr>
          <w:rFonts w:ascii="Helvetica" w:hAnsi="Helvetica" w:cs="Helvetica"/>
          <w:lang w:val="en-GB"/>
        </w:rPr>
        <w:lastRenderedPageBreak/>
        <w:t xml:space="preserve">Figure S2: </w:t>
      </w:r>
      <w:r w:rsidRPr="00E60341">
        <w:rPr>
          <w:rFonts w:ascii="Helvetica" w:hAnsi="Helvetica" w:cs="Helvetica"/>
          <w:lang w:val="en-GB"/>
        </w:rPr>
        <w:t>Age-dependence of ODD location</w:t>
      </w:r>
    </w:p>
    <w:p w14:paraId="65F74E67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5B87A15B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  <w:r>
        <w:rPr>
          <w:noProof/>
        </w:rPr>
        <w:drawing>
          <wp:inline distT="0" distB="0" distL="0" distR="0" wp14:anchorId="647F157E" wp14:editId="7A687064">
            <wp:extent cx="4602480" cy="3231832"/>
            <wp:effectExtent l="0" t="0" r="0" b="0"/>
            <wp:docPr id="184958744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468" cy="3252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5F506" w14:textId="77777777" w:rsidR="005D0157" w:rsidRDefault="005D0157" w:rsidP="005D0157">
      <w:pPr>
        <w:spacing w:line="276" w:lineRule="auto"/>
        <w:jc w:val="both"/>
        <w:rPr>
          <w:rFonts w:ascii="Helvetica" w:hAnsi="Helvetica" w:cs="Helvetica"/>
          <w:lang w:val="en-GB"/>
        </w:rPr>
      </w:pPr>
      <w:r w:rsidRPr="00E60341">
        <w:rPr>
          <w:rFonts w:ascii="Helvetica" w:hAnsi="Helvetica" w:cs="Helvetica"/>
          <w:lang w:val="en-GB"/>
        </w:rPr>
        <w:t xml:space="preserve">S2. Age-dependence of ODD location/ </w:t>
      </w:r>
      <w:r>
        <w:rPr>
          <w:rFonts w:ascii="Helvetica" w:hAnsi="Helvetica" w:cs="Helvetica"/>
          <w:lang w:val="en-GB"/>
        </w:rPr>
        <w:t>p</w:t>
      </w:r>
      <w:r w:rsidRPr="00E60341">
        <w:rPr>
          <w:rFonts w:ascii="Helvetica" w:hAnsi="Helvetica" w:cs="Helvetica"/>
          <w:lang w:val="en-GB"/>
        </w:rPr>
        <w:t>robands with superficial ODD are older than those with deep ODD. N; healthy controls. A, B, C, D, subgroups of the ODD population, respectively.</w:t>
      </w:r>
    </w:p>
    <w:p w14:paraId="7FD5E6A1" w14:textId="77777777" w:rsidR="005D0157" w:rsidRDefault="005D0157" w:rsidP="005D0157">
      <w:pPr>
        <w:spacing w:line="276" w:lineRule="auto"/>
        <w:jc w:val="both"/>
        <w:rPr>
          <w:rFonts w:ascii="Helvetica" w:hAnsi="Helvetica" w:cs="Helvetica"/>
          <w:lang w:val="en-GB"/>
        </w:rPr>
      </w:pPr>
    </w:p>
    <w:p w14:paraId="4BFDADA4" w14:textId="77777777" w:rsidR="005D0157" w:rsidRDefault="005D0157" w:rsidP="005D0157">
      <w:pPr>
        <w:spacing w:line="276" w:lineRule="auto"/>
        <w:jc w:val="both"/>
        <w:rPr>
          <w:rFonts w:ascii="Helvetica" w:hAnsi="Helvetica" w:cs="Helvetica"/>
          <w:lang w:val="en-GB"/>
        </w:rPr>
      </w:pPr>
      <w:r>
        <w:rPr>
          <w:rFonts w:ascii="Helvetica" w:hAnsi="Helvetica" w:cs="Helvetica"/>
          <w:lang w:val="en-GB"/>
        </w:rPr>
        <w:t>Figure  S3.</w:t>
      </w:r>
      <w:r w:rsidRPr="00E60341">
        <w:rPr>
          <w:rFonts w:ascii="Helvetica" w:hAnsi="Helvetica" w:cs="Helvetica"/>
          <w:lang w:val="en-GB"/>
        </w:rPr>
        <w:t xml:space="preserve"> </w:t>
      </w:r>
    </w:p>
    <w:p w14:paraId="5DFB4FDB" w14:textId="77777777" w:rsidR="005D0157" w:rsidRPr="00E60341" w:rsidRDefault="005D0157" w:rsidP="005D0157">
      <w:pPr>
        <w:spacing w:line="276" w:lineRule="auto"/>
        <w:jc w:val="both"/>
        <w:rPr>
          <w:rFonts w:ascii="Helvetica" w:hAnsi="Helvetica" w:cs="Helvetica"/>
          <w:lang w:val="en-GB"/>
        </w:rPr>
      </w:pPr>
      <w:r>
        <w:rPr>
          <w:noProof/>
        </w:rPr>
        <w:drawing>
          <wp:inline distT="0" distB="0" distL="0" distR="0" wp14:anchorId="13ACA291" wp14:editId="60E5606D">
            <wp:extent cx="5534356" cy="2994660"/>
            <wp:effectExtent l="0" t="0" r="3175" b="2540"/>
            <wp:docPr id="397815388" name="Grafik 4" descr="Ein Bild, das Text, Reihe, Diagramm,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815388" name="Grafik 4" descr="Ein Bild, das Text, Reihe, Diagramm, Screenshot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759" cy="3013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37840" w14:textId="77777777" w:rsidR="005D0157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0A98F41D" w14:textId="77777777" w:rsidR="005D0157" w:rsidRPr="000E0ED6" w:rsidRDefault="005D0157" w:rsidP="005D0157">
      <w:pPr>
        <w:spacing w:line="360" w:lineRule="auto"/>
        <w:jc w:val="both"/>
        <w:rPr>
          <w:rFonts w:ascii="Helvetica" w:hAnsi="Helvetica" w:cstheme="minorHAnsi"/>
          <w:lang w:val="en-GB"/>
        </w:rPr>
      </w:pPr>
      <w:r w:rsidRPr="000E0ED6">
        <w:rPr>
          <w:rFonts w:ascii="Helvetica" w:hAnsi="Helvetica" w:cstheme="minorHAnsi"/>
          <w:lang w:val="en-GB"/>
        </w:rPr>
        <w:t>S3. Naso-temporal asymmetry of the rGCL</w:t>
      </w:r>
      <w:r>
        <w:rPr>
          <w:rFonts w:ascii="Helvetica" w:hAnsi="Helvetica" w:cstheme="minorHAnsi"/>
          <w:lang w:val="en-GB"/>
        </w:rPr>
        <w:t xml:space="preserve">. </w:t>
      </w:r>
      <w:r w:rsidRPr="000E0ED6">
        <w:rPr>
          <w:rFonts w:ascii="Helvetica" w:hAnsi="Helvetica" w:cstheme="minorHAnsi"/>
          <w:lang w:val="en-GB"/>
        </w:rPr>
        <w:t>The decrease in rGCL thickness is larger temporally than nasally. The naso-temporal difference is significantly higher in group D versus controls (p&lt;0,001, Mann Whitney Test). N; healthy controls. A, B, C, D, subgroups of the ODD population, respectively.</w:t>
      </w:r>
    </w:p>
    <w:p w14:paraId="28D9AD3E" w14:textId="77777777" w:rsidR="005D0157" w:rsidRPr="00BE40CC" w:rsidRDefault="005D0157" w:rsidP="005D0157">
      <w:pPr>
        <w:spacing w:line="360" w:lineRule="auto"/>
        <w:jc w:val="both"/>
        <w:rPr>
          <w:rFonts w:ascii="Calibri" w:hAnsi="Calibri" w:cs="Calibri"/>
          <w:lang w:val="en-GB"/>
        </w:rPr>
      </w:pPr>
    </w:p>
    <w:p w14:paraId="41D7D98C" w14:textId="77777777" w:rsidR="005D0157" w:rsidRPr="00CC4C53" w:rsidRDefault="005D0157" w:rsidP="005D0157">
      <w:pPr>
        <w:jc w:val="both"/>
        <w:rPr>
          <w:rFonts w:ascii="Helvetica" w:hAnsi="Helvetica" w:cs="Helvetica"/>
          <w:lang w:val="en-GB"/>
        </w:rPr>
      </w:pPr>
    </w:p>
    <w:p w14:paraId="254C2DDE" w14:textId="77777777" w:rsidR="00755780" w:rsidRDefault="00755780"/>
    <w:sectPr w:rsidR="00755780" w:rsidSect="005D0157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41934255"/>
      <w:docPartObj>
        <w:docPartGallery w:val="Page Numbers (Bottom of Page)"/>
        <w:docPartUnique/>
      </w:docPartObj>
    </w:sdtPr>
    <w:sdtContent>
      <w:p w14:paraId="5AB127F0" w14:textId="77777777" w:rsidR="00000000" w:rsidRDefault="00000000" w:rsidP="004E022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59560312" w14:textId="77777777" w:rsidR="00000000" w:rsidRDefault="00000000" w:rsidP="0078620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50307963"/>
      <w:docPartObj>
        <w:docPartGallery w:val="Page Numbers (Bottom of Page)"/>
        <w:docPartUnique/>
      </w:docPartObj>
    </w:sdtPr>
    <w:sdtContent>
      <w:p w14:paraId="1F7C7B18" w14:textId="77777777" w:rsidR="00000000" w:rsidRDefault="00000000" w:rsidP="004E022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058B12CD" w14:textId="77777777" w:rsidR="00000000" w:rsidRDefault="00000000" w:rsidP="00786206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157"/>
    <w:rsid w:val="00011C58"/>
    <w:rsid w:val="0006021D"/>
    <w:rsid w:val="00331A6B"/>
    <w:rsid w:val="005D0157"/>
    <w:rsid w:val="00755780"/>
    <w:rsid w:val="00857596"/>
    <w:rsid w:val="00C025DD"/>
    <w:rsid w:val="00C5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579E2"/>
  <w15:chartTrackingRefBased/>
  <w15:docId w15:val="{545230DD-A33B-46C6-B4D8-70A61C398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157"/>
    <w:pPr>
      <w:spacing w:after="0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015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15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15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15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15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15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15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15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15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1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1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1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1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1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1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1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1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1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1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D01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15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D01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15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D01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15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D01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1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1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15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D015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0157"/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D01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139</Words>
  <Characters>793</Characters>
  <Application>Microsoft Office Word</Application>
  <DocSecurity>0</DocSecurity>
  <Lines>6</Lines>
  <Paragraphs>1</Paragraphs>
  <ScaleCrop>false</ScaleCrop>
  <Company>Springer Nature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2025-08-29T15:08:00Z</dcterms:created>
  <dcterms:modified xsi:type="dcterms:W3CDTF">2025-08-29T15:09:00Z</dcterms:modified>
</cp:coreProperties>
</file>