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6A61" w14:textId="04D6F34F" w:rsidR="00887AB8" w:rsidRPr="008D41FC" w:rsidRDefault="00570BBF" w:rsidP="002B1465">
      <w:pPr>
        <w:pStyle w:val="Titelberschrift"/>
        <w:rPr>
          <w:color w:val="auto"/>
          <w:lang w:val="en-US"/>
        </w:rPr>
      </w:pPr>
      <w:r w:rsidRPr="008D41FC">
        <w:rPr>
          <w:color w:val="auto"/>
          <w:lang w:val="en-US"/>
        </w:rPr>
        <w:t>Supplementary material for article on „</w:t>
      </w:r>
      <w:bookmarkStart w:id="0" w:name="_Hlk200639644"/>
      <w:r w:rsidR="00DD6CC3" w:rsidRPr="00DD6CC3">
        <w:rPr>
          <w:color w:val="auto"/>
          <w:lang w:val="en-US"/>
        </w:rPr>
        <w:t>Stakeholder Perspectives on Fertilizer Policy in Germany: Findings from a Modified Delphi Study</w:t>
      </w:r>
      <w:bookmarkEnd w:id="0"/>
      <w:r w:rsidRPr="008D41FC">
        <w:rPr>
          <w:color w:val="auto"/>
          <w:lang w:val="en-US"/>
        </w:rPr>
        <w:t>”</w:t>
      </w:r>
      <w:r w:rsidR="00F83D64">
        <w:rPr>
          <w:color w:val="auto"/>
          <w:lang w:val="en-US"/>
        </w:rPr>
        <w:t xml:space="preserve"> in Environmental Management</w:t>
      </w:r>
    </w:p>
    <w:p w14:paraId="3B8F6C43" w14:textId="77777777" w:rsidR="00570BBF" w:rsidRPr="008D41FC" w:rsidRDefault="00570BBF" w:rsidP="00570BBF">
      <w:pPr>
        <w:spacing w:line="360" w:lineRule="auto"/>
        <w:rPr>
          <w:lang w:val="en-US"/>
        </w:rPr>
      </w:pPr>
      <w:r w:rsidRPr="008D41FC">
        <w:rPr>
          <w:rStyle w:val="Autor"/>
          <w:smallCaps w:val="0"/>
          <w:sz w:val="21"/>
          <w:szCs w:val="21"/>
          <w:lang w:val="en-US"/>
        </w:rPr>
        <w:t>Jannik</w:t>
      </w:r>
      <w:r w:rsidRPr="008D41FC">
        <w:rPr>
          <w:szCs w:val="21"/>
          <w:lang w:val="en-US"/>
        </w:rPr>
        <w:t xml:space="preserve"> Aaron</w:t>
      </w:r>
      <w:r w:rsidRPr="008D41FC">
        <w:rPr>
          <w:lang w:val="en-US"/>
        </w:rPr>
        <w:t xml:space="preserve"> Dresemann*</w:t>
      </w:r>
    </w:p>
    <w:p w14:paraId="0839256D" w14:textId="77777777" w:rsidR="00570BBF" w:rsidRPr="008D41FC" w:rsidRDefault="00570BBF" w:rsidP="00570BBF">
      <w:pPr>
        <w:spacing w:line="360" w:lineRule="auto"/>
        <w:rPr>
          <w:lang w:val="en-US"/>
        </w:rPr>
      </w:pPr>
      <w:r w:rsidRPr="008D41FC">
        <w:rPr>
          <w:lang w:val="en-US"/>
        </w:rPr>
        <w:t>Thünen Institute of Farm Economics, Bundesallee 63, 38116 Braunschweig, Germany</w:t>
      </w:r>
    </w:p>
    <w:p w14:paraId="135D8D55" w14:textId="407E660B" w:rsidR="00570BBF" w:rsidRPr="008D41FC" w:rsidRDefault="00570BBF" w:rsidP="00570BBF">
      <w:pPr>
        <w:spacing w:line="360" w:lineRule="auto"/>
        <w:rPr>
          <w:lang w:val="en-US"/>
        </w:rPr>
      </w:pPr>
      <w:r w:rsidRPr="008D41FC">
        <w:rPr>
          <w:lang w:val="en-US"/>
        </w:rPr>
        <w:t xml:space="preserve">*E-mail address: </w:t>
      </w:r>
      <w:hyperlink r:id="rId8" w:history="1">
        <w:r w:rsidRPr="008D41FC">
          <w:rPr>
            <w:rStyle w:val="Hyperlink"/>
            <w:lang w:val="en-US"/>
          </w:rPr>
          <w:t>jannik.dresemann@thuenen.de</w:t>
        </w:r>
      </w:hyperlink>
      <w:r w:rsidR="00FA4D36" w:rsidRPr="00FA4D36">
        <w:rPr>
          <w:rStyle w:val="Hyperlink"/>
          <w:color w:val="auto"/>
          <w:u w:val="none"/>
          <w:lang w:val="en-US"/>
        </w:rPr>
        <w:t>; ORCiD: https://orcid.org/0009-0002-9097-277X</w:t>
      </w:r>
    </w:p>
    <w:p w14:paraId="56E2506F" w14:textId="47265D2E" w:rsidR="00570BBF" w:rsidRPr="008D41FC" w:rsidRDefault="00570BBF" w:rsidP="00570BBF">
      <w:pPr>
        <w:spacing w:line="360" w:lineRule="auto"/>
        <w:rPr>
          <w:lang w:val="en-US"/>
        </w:rPr>
      </w:pPr>
    </w:p>
    <w:sdt>
      <w:sdtPr>
        <w:rPr>
          <w:b w:val="0"/>
          <w:bCs w:val="0"/>
          <w:color w:val="auto"/>
          <w:sz w:val="21"/>
          <w:szCs w:val="20"/>
          <w:lang w:val="en-US"/>
        </w:rPr>
        <w:id w:val="452130654"/>
        <w:docPartObj>
          <w:docPartGallery w:val="Table of Contents"/>
          <w:docPartUnique/>
        </w:docPartObj>
      </w:sdtPr>
      <w:sdtEndPr>
        <w:rPr>
          <w:noProof/>
        </w:rPr>
      </w:sdtEndPr>
      <w:sdtContent>
        <w:p w14:paraId="0485A64D" w14:textId="3AC2AECF" w:rsidR="002B1465" w:rsidRPr="00AD70B4" w:rsidRDefault="002B1465">
          <w:pPr>
            <w:pStyle w:val="Inhaltsverzeichnisberschrift"/>
            <w:rPr>
              <w:color w:val="auto"/>
              <w:lang w:val="en-US"/>
            </w:rPr>
          </w:pPr>
          <w:r w:rsidRPr="008D41FC">
            <w:rPr>
              <w:color w:val="auto"/>
              <w:lang w:val="en-US"/>
            </w:rPr>
            <w:t>C</w:t>
          </w:r>
          <w:r w:rsidRPr="008F7A03">
            <w:rPr>
              <w:color w:val="auto"/>
              <w:lang w:val="en-US"/>
            </w:rPr>
            <w:t>onte</w:t>
          </w:r>
          <w:r w:rsidRPr="00AD70B4">
            <w:rPr>
              <w:color w:val="auto"/>
              <w:lang w:val="en-US"/>
            </w:rPr>
            <w:t>nt</w:t>
          </w:r>
        </w:p>
        <w:p w14:paraId="4DF35E5B" w14:textId="783A53A9" w:rsidR="00AD70B4" w:rsidRPr="00AD70B4" w:rsidRDefault="002B1465">
          <w:pPr>
            <w:pStyle w:val="Verzeichnis1"/>
            <w:rPr>
              <w:rFonts w:asciiTheme="minorHAnsi" w:eastAsiaTheme="minorEastAsia" w:hAnsiTheme="minorHAnsi" w:cstheme="minorBidi"/>
              <w:b w:val="0"/>
              <w:noProof/>
              <w:color w:val="auto"/>
              <w:sz w:val="22"/>
              <w:szCs w:val="22"/>
              <w:lang w:val="en-US" w:eastAsia="en-US"/>
            </w:rPr>
          </w:pPr>
          <w:r w:rsidRPr="00AD70B4">
            <w:rPr>
              <w:color w:val="auto"/>
              <w:lang w:val="en-US"/>
            </w:rPr>
            <w:fldChar w:fldCharType="begin"/>
          </w:r>
          <w:r w:rsidRPr="00AD70B4">
            <w:rPr>
              <w:color w:val="auto"/>
              <w:lang w:val="en-US"/>
            </w:rPr>
            <w:instrText xml:space="preserve"> TOC \o "1-3" \h \z \u </w:instrText>
          </w:r>
          <w:r w:rsidRPr="00AD70B4">
            <w:rPr>
              <w:color w:val="auto"/>
              <w:lang w:val="en-US"/>
            </w:rPr>
            <w:fldChar w:fldCharType="separate"/>
          </w:r>
          <w:hyperlink w:anchor="_Toc205620775" w:history="1">
            <w:r w:rsidR="00AD70B4" w:rsidRPr="00AD70B4">
              <w:rPr>
                <w:rStyle w:val="Hyperlink"/>
                <w:noProof/>
                <w:color w:val="auto"/>
                <w:lang w:val="en-US"/>
              </w:rPr>
              <w:t>1</w:t>
            </w:r>
            <w:r w:rsidR="00AD70B4" w:rsidRPr="00AD70B4">
              <w:rPr>
                <w:rFonts w:asciiTheme="minorHAnsi" w:eastAsiaTheme="minorEastAsia" w:hAnsiTheme="minorHAnsi" w:cstheme="minorBidi"/>
                <w:b w:val="0"/>
                <w:noProof/>
                <w:color w:val="auto"/>
                <w:sz w:val="22"/>
                <w:szCs w:val="22"/>
                <w:lang w:val="en-US" w:eastAsia="en-US"/>
              </w:rPr>
              <w:tab/>
            </w:r>
            <w:r w:rsidR="00AD70B4" w:rsidRPr="00AD70B4">
              <w:rPr>
                <w:rStyle w:val="Hyperlink"/>
                <w:noProof/>
                <w:color w:val="auto"/>
                <w:lang w:val="en-US"/>
              </w:rPr>
              <w:t>Workgroup fertilization: 1</w:t>
            </w:r>
            <w:r w:rsidR="00AD70B4" w:rsidRPr="00AD70B4">
              <w:rPr>
                <w:rStyle w:val="Hyperlink"/>
                <w:noProof/>
                <w:color w:val="auto"/>
                <w:vertAlign w:val="superscript"/>
                <w:lang w:val="en-US"/>
              </w:rPr>
              <w:t>st</w:t>
            </w:r>
            <w:r w:rsidR="00AD70B4" w:rsidRPr="00AD70B4">
              <w:rPr>
                <w:rStyle w:val="Hyperlink"/>
                <w:noProof/>
                <w:color w:val="auto"/>
                <w:lang w:val="en-US"/>
              </w:rPr>
              <w:t xml:space="preserve"> meeting questionnaire and agenda</w:t>
            </w:r>
            <w:r w:rsidR="00AD70B4" w:rsidRPr="00AD70B4">
              <w:rPr>
                <w:noProof/>
                <w:webHidden/>
                <w:color w:val="auto"/>
              </w:rPr>
              <w:tab/>
            </w:r>
            <w:r w:rsidR="00AD70B4" w:rsidRPr="00AD70B4">
              <w:rPr>
                <w:noProof/>
                <w:webHidden/>
                <w:color w:val="auto"/>
              </w:rPr>
              <w:fldChar w:fldCharType="begin"/>
            </w:r>
            <w:r w:rsidR="00AD70B4" w:rsidRPr="00AD70B4">
              <w:rPr>
                <w:noProof/>
                <w:webHidden/>
                <w:color w:val="auto"/>
              </w:rPr>
              <w:instrText xml:space="preserve"> PAGEREF _Toc205620775 \h </w:instrText>
            </w:r>
            <w:r w:rsidR="00AD70B4" w:rsidRPr="00AD70B4">
              <w:rPr>
                <w:noProof/>
                <w:webHidden/>
                <w:color w:val="auto"/>
              </w:rPr>
            </w:r>
            <w:r w:rsidR="00AD70B4" w:rsidRPr="00AD70B4">
              <w:rPr>
                <w:noProof/>
                <w:webHidden/>
                <w:color w:val="auto"/>
              </w:rPr>
              <w:fldChar w:fldCharType="separate"/>
            </w:r>
            <w:r w:rsidR="00AD70B4" w:rsidRPr="00AD70B4">
              <w:rPr>
                <w:noProof/>
                <w:webHidden/>
                <w:color w:val="auto"/>
              </w:rPr>
              <w:t>2</w:t>
            </w:r>
            <w:r w:rsidR="00AD70B4" w:rsidRPr="00AD70B4">
              <w:rPr>
                <w:noProof/>
                <w:webHidden/>
                <w:color w:val="auto"/>
              </w:rPr>
              <w:fldChar w:fldCharType="end"/>
            </w:r>
          </w:hyperlink>
        </w:p>
        <w:p w14:paraId="0C77B7F5" w14:textId="2026E51A" w:rsidR="00AD70B4" w:rsidRPr="00AD70B4" w:rsidRDefault="00AD70B4">
          <w:pPr>
            <w:pStyle w:val="Verzeichnis1"/>
            <w:rPr>
              <w:rFonts w:asciiTheme="minorHAnsi" w:eastAsiaTheme="minorEastAsia" w:hAnsiTheme="minorHAnsi" w:cstheme="minorBidi"/>
              <w:b w:val="0"/>
              <w:noProof/>
              <w:color w:val="auto"/>
              <w:sz w:val="22"/>
              <w:szCs w:val="22"/>
              <w:lang w:val="en-US" w:eastAsia="en-US"/>
            </w:rPr>
          </w:pPr>
          <w:hyperlink w:anchor="_Toc205620776" w:history="1">
            <w:r w:rsidRPr="00AD70B4">
              <w:rPr>
                <w:rStyle w:val="Hyperlink"/>
                <w:noProof/>
                <w:color w:val="auto"/>
                <w:lang w:val="en-US"/>
              </w:rPr>
              <w:t>2</w:t>
            </w:r>
            <w:r w:rsidRPr="00AD70B4">
              <w:rPr>
                <w:rFonts w:asciiTheme="minorHAnsi" w:eastAsiaTheme="minorEastAsia" w:hAnsiTheme="minorHAnsi" w:cstheme="minorBidi"/>
                <w:b w:val="0"/>
                <w:noProof/>
                <w:color w:val="auto"/>
                <w:sz w:val="22"/>
                <w:szCs w:val="22"/>
                <w:lang w:val="en-US" w:eastAsia="en-US"/>
              </w:rPr>
              <w:tab/>
            </w:r>
            <w:r w:rsidRPr="00AD70B4">
              <w:rPr>
                <w:rStyle w:val="Hyperlink"/>
                <w:noProof/>
                <w:color w:val="auto"/>
                <w:lang w:val="en-US"/>
              </w:rPr>
              <w:t>Workgroup fertilization: 2</w:t>
            </w:r>
            <w:r w:rsidRPr="00AD70B4">
              <w:rPr>
                <w:rStyle w:val="Hyperlink"/>
                <w:noProof/>
                <w:color w:val="auto"/>
                <w:vertAlign w:val="superscript"/>
                <w:lang w:val="en-US"/>
              </w:rPr>
              <w:t>nd</w:t>
            </w:r>
            <w:r w:rsidRPr="00AD70B4">
              <w:rPr>
                <w:rStyle w:val="Hyperlink"/>
                <w:noProof/>
                <w:color w:val="auto"/>
                <w:lang w:val="en-US"/>
              </w:rPr>
              <w:t xml:space="preserve"> meeting questionnaire and agenda</w:t>
            </w:r>
            <w:r w:rsidRPr="00AD70B4">
              <w:rPr>
                <w:noProof/>
                <w:webHidden/>
                <w:color w:val="auto"/>
              </w:rPr>
              <w:tab/>
            </w:r>
            <w:r w:rsidRPr="00AD70B4">
              <w:rPr>
                <w:noProof/>
                <w:webHidden/>
                <w:color w:val="auto"/>
              </w:rPr>
              <w:fldChar w:fldCharType="begin"/>
            </w:r>
            <w:r w:rsidRPr="00AD70B4">
              <w:rPr>
                <w:noProof/>
                <w:webHidden/>
                <w:color w:val="auto"/>
              </w:rPr>
              <w:instrText xml:space="preserve"> PAGEREF _Toc205620776 \h </w:instrText>
            </w:r>
            <w:r w:rsidRPr="00AD70B4">
              <w:rPr>
                <w:noProof/>
                <w:webHidden/>
                <w:color w:val="auto"/>
              </w:rPr>
            </w:r>
            <w:r w:rsidRPr="00AD70B4">
              <w:rPr>
                <w:noProof/>
                <w:webHidden/>
                <w:color w:val="auto"/>
              </w:rPr>
              <w:fldChar w:fldCharType="separate"/>
            </w:r>
            <w:r w:rsidRPr="00AD70B4">
              <w:rPr>
                <w:noProof/>
                <w:webHidden/>
                <w:color w:val="auto"/>
              </w:rPr>
              <w:t>4</w:t>
            </w:r>
            <w:r w:rsidRPr="00AD70B4">
              <w:rPr>
                <w:noProof/>
                <w:webHidden/>
                <w:color w:val="auto"/>
              </w:rPr>
              <w:fldChar w:fldCharType="end"/>
            </w:r>
          </w:hyperlink>
        </w:p>
        <w:p w14:paraId="67D8DEE2" w14:textId="5E51BFB5" w:rsidR="00AD70B4" w:rsidRPr="00AD70B4" w:rsidRDefault="00AD70B4">
          <w:pPr>
            <w:pStyle w:val="Verzeichnis1"/>
            <w:rPr>
              <w:rFonts w:asciiTheme="minorHAnsi" w:eastAsiaTheme="minorEastAsia" w:hAnsiTheme="minorHAnsi" w:cstheme="minorBidi"/>
              <w:b w:val="0"/>
              <w:noProof/>
              <w:color w:val="auto"/>
              <w:sz w:val="22"/>
              <w:szCs w:val="22"/>
              <w:lang w:val="en-US" w:eastAsia="en-US"/>
            </w:rPr>
          </w:pPr>
          <w:hyperlink w:anchor="_Toc205620777" w:history="1">
            <w:r w:rsidRPr="00AD70B4">
              <w:rPr>
                <w:rStyle w:val="Hyperlink"/>
                <w:noProof/>
                <w:color w:val="auto"/>
                <w:lang w:val="en-US"/>
              </w:rPr>
              <w:t>3</w:t>
            </w:r>
            <w:r w:rsidRPr="00AD70B4">
              <w:rPr>
                <w:rFonts w:asciiTheme="minorHAnsi" w:eastAsiaTheme="minorEastAsia" w:hAnsiTheme="minorHAnsi" w:cstheme="minorBidi"/>
                <w:b w:val="0"/>
                <w:noProof/>
                <w:color w:val="auto"/>
                <w:sz w:val="22"/>
                <w:szCs w:val="22"/>
                <w:lang w:val="en-US" w:eastAsia="en-US"/>
              </w:rPr>
              <w:tab/>
            </w:r>
            <w:r w:rsidRPr="00AD70B4">
              <w:rPr>
                <w:rStyle w:val="Hyperlink"/>
                <w:noProof/>
                <w:color w:val="auto"/>
                <w:lang w:val="en-US"/>
              </w:rPr>
              <w:t>Scenario workshop: Agenda</w:t>
            </w:r>
            <w:r w:rsidRPr="00AD70B4">
              <w:rPr>
                <w:noProof/>
                <w:webHidden/>
                <w:color w:val="auto"/>
              </w:rPr>
              <w:tab/>
            </w:r>
            <w:r w:rsidRPr="00AD70B4">
              <w:rPr>
                <w:noProof/>
                <w:webHidden/>
                <w:color w:val="auto"/>
              </w:rPr>
              <w:fldChar w:fldCharType="begin"/>
            </w:r>
            <w:r w:rsidRPr="00AD70B4">
              <w:rPr>
                <w:noProof/>
                <w:webHidden/>
                <w:color w:val="auto"/>
              </w:rPr>
              <w:instrText xml:space="preserve"> PAGEREF _Toc205620777 \h </w:instrText>
            </w:r>
            <w:r w:rsidRPr="00AD70B4">
              <w:rPr>
                <w:noProof/>
                <w:webHidden/>
                <w:color w:val="auto"/>
              </w:rPr>
            </w:r>
            <w:r w:rsidRPr="00AD70B4">
              <w:rPr>
                <w:noProof/>
                <w:webHidden/>
                <w:color w:val="auto"/>
              </w:rPr>
              <w:fldChar w:fldCharType="separate"/>
            </w:r>
            <w:r w:rsidRPr="00AD70B4">
              <w:rPr>
                <w:noProof/>
                <w:webHidden/>
                <w:color w:val="auto"/>
              </w:rPr>
              <w:t>5</w:t>
            </w:r>
            <w:r w:rsidRPr="00AD70B4">
              <w:rPr>
                <w:noProof/>
                <w:webHidden/>
                <w:color w:val="auto"/>
              </w:rPr>
              <w:fldChar w:fldCharType="end"/>
            </w:r>
          </w:hyperlink>
        </w:p>
        <w:p w14:paraId="164988AE" w14:textId="05EB7CBD" w:rsidR="002B1465" w:rsidRPr="008D41FC" w:rsidRDefault="002B1465">
          <w:pPr>
            <w:rPr>
              <w:lang w:val="en-US"/>
            </w:rPr>
          </w:pPr>
          <w:r w:rsidRPr="00AD70B4">
            <w:rPr>
              <w:b/>
              <w:bCs/>
              <w:noProof/>
              <w:lang w:val="en-US"/>
            </w:rPr>
            <w:fldChar w:fldCharType="end"/>
          </w:r>
        </w:p>
      </w:sdtContent>
    </w:sdt>
    <w:p w14:paraId="25D196B0" w14:textId="76B65086" w:rsidR="00570BBF" w:rsidRPr="008D41FC" w:rsidRDefault="00AD70B4" w:rsidP="00570BBF">
      <w:pPr>
        <w:spacing w:line="360" w:lineRule="auto"/>
        <w:rPr>
          <w:lang w:val="en-US"/>
        </w:rPr>
      </w:pPr>
      <w:r w:rsidRPr="00AD70B4">
        <w:rPr>
          <w:lang w:val="en-US"/>
        </w:rPr>
        <w:t>Note: The following questionnaires and agendas were originally prepared in German and have been translated into English for inclusion as supplementary material. Minor editorial adjustments were made for clarity without altering the content.</w:t>
      </w:r>
    </w:p>
    <w:p w14:paraId="1F2DA17F" w14:textId="34995264" w:rsidR="00570BBF" w:rsidRPr="008D41FC" w:rsidRDefault="00570BBF" w:rsidP="00570BBF">
      <w:pPr>
        <w:spacing w:line="360" w:lineRule="auto"/>
        <w:rPr>
          <w:lang w:val="en-US"/>
        </w:rPr>
      </w:pPr>
    </w:p>
    <w:p w14:paraId="78FA8437" w14:textId="3DAF3388" w:rsidR="00570BBF" w:rsidRPr="008D41FC" w:rsidRDefault="00570BBF" w:rsidP="00570BBF">
      <w:pPr>
        <w:spacing w:line="360" w:lineRule="auto"/>
        <w:rPr>
          <w:lang w:val="en-US"/>
        </w:rPr>
      </w:pPr>
    </w:p>
    <w:p w14:paraId="0558C47F" w14:textId="3976F8AE" w:rsidR="00570BBF" w:rsidRPr="008D41FC" w:rsidRDefault="00570BBF" w:rsidP="00570BBF">
      <w:pPr>
        <w:spacing w:line="360" w:lineRule="auto"/>
        <w:rPr>
          <w:lang w:val="en-US"/>
        </w:rPr>
      </w:pPr>
    </w:p>
    <w:p w14:paraId="242EFC10" w14:textId="3988A4EA" w:rsidR="00570BBF" w:rsidRPr="008D41FC" w:rsidRDefault="00570BBF" w:rsidP="00570BBF">
      <w:pPr>
        <w:spacing w:line="360" w:lineRule="auto"/>
        <w:rPr>
          <w:lang w:val="en-US"/>
        </w:rPr>
      </w:pPr>
    </w:p>
    <w:p w14:paraId="4A2B7A33" w14:textId="00FBE487" w:rsidR="00570BBF" w:rsidRPr="008D41FC" w:rsidRDefault="00570BBF" w:rsidP="00570BBF">
      <w:pPr>
        <w:spacing w:line="360" w:lineRule="auto"/>
        <w:rPr>
          <w:lang w:val="en-US"/>
        </w:rPr>
      </w:pPr>
    </w:p>
    <w:p w14:paraId="5A7AB508" w14:textId="307FD145" w:rsidR="00570BBF" w:rsidRPr="008D41FC" w:rsidRDefault="00570BBF" w:rsidP="00570BBF">
      <w:pPr>
        <w:spacing w:line="360" w:lineRule="auto"/>
        <w:rPr>
          <w:lang w:val="en-US"/>
        </w:rPr>
      </w:pPr>
    </w:p>
    <w:p w14:paraId="328C0F72" w14:textId="423957EA" w:rsidR="00570BBF" w:rsidRPr="008D41FC" w:rsidRDefault="00570BBF" w:rsidP="00570BBF">
      <w:pPr>
        <w:spacing w:line="360" w:lineRule="auto"/>
        <w:rPr>
          <w:lang w:val="en-US"/>
        </w:rPr>
      </w:pPr>
    </w:p>
    <w:p w14:paraId="2CEE7B22" w14:textId="53F699FF" w:rsidR="00570BBF" w:rsidRPr="008D41FC" w:rsidRDefault="00570BBF" w:rsidP="00570BBF">
      <w:pPr>
        <w:spacing w:line="360" w:lineRule="auto"/>
        <w:rPr>
          <w:lang w:val="en-US"/>
        </w:rPr>
      </w:pPr>
    </w:p>
    <w:p w14:paraId="367EB2E4" w14:textId="35A193D8" w:rsidR="00570BBF" w:rsidRPr="008D41FC" w:rsidRDefault="00570BBF" w:rsidP="00570BBF">
      <w:pPr>
        <w:spacing w:line="360" w:lineRule="auto"/>
        <w:rPr>
          <w:lang w:val="en-US"/>
        </w:rPr>
      </w:pPr>
    </w:p>
    <w:p w14:paraId="12B19618" w14:textId="6725A506" w:rsidR="00570BBF" w:rsidRPr="008D41FC" w:rsidRDefault="00570BBF" w:rsidP="00570BBF">
      <w:pPr>
        <w:spacing w:line="360" w:lineRule="auto"/>
        <w:rPr>
          <w:lang w:val="en-US"/>
        </w:rPr>
      </w:pPr>
    </w:p>
    <w:p w14:paraId="2A38D6B6" w14:textId="77777777" w:rsidR="00541CB4" w:rsidRPr="008D41FC" w:rsidRDefault="00541CB4" w:rsidP="00570BBF">
      <w:pPr>
        <w:spacing w:line="360" w:lineRule="auto"/>
        <w:rPr>
          <w:lang w:val="en-US"/>
        </w:rPr>
      </w:pPr>
    </w:p>
    <w:p w14:paraId="6ACBBEFE" w14:textId="256B143B" w:rsidR="00570BBF" w:rsidRPr="008D41FC" w:rsidRDefault="00570BBF" w:rsidP="00570BBF">
      <w:pPr>
        <w:spacing w:line="360" w:lineRule="auto"/>
        <w:rPr>
          <w:lang w:val="en-US"/>
        </w:rPr>
      </w:pPr>
    </w:p>
    <w:p w14:paraId="2EFBC532" w14:textId="5AD06155" w:rsidR="002B1465" w:rsidRPr="008D41FC" w:rsidRDefault="002B1465" w:rsidP="002B1465">
      <w:pPr>
        <w:pStyle w:val="berschrift1"/>
        <w:rPr>
          <w:color w:val="auto"/>
          <w:lang w:val="en-US"/>
        </w:rPr>
      </w:pPr>
      <w:bookmarkStart w:id="1" w:name="_Toc205620775"/>
      <w:r w:rsidRPr="008D41FC">
        <w:rPr>
          <w:color w:val="auto"/>
          <w:lang w:val="en-US"/>
        </w:rPr>
        <w:lastRenderedPageBreak/>
        <w:t xml:space="preserve">Workgroup </w:t>
      </w:r>
      <w:r w:rsidR="00B0022A" w:rsidRPr="008D41FC">
        <w:rPr>
          <w:color w:val="auto"/>
          <w:lang w:val="en-US"/>
        </w:rPr>
        <w:t>f</w:t>
      </w:r>
      <w:r w:rsidRPr="008D41FC">
        <w:rPr>
          <w:color w:val="auto"/>
          <w:lang w:val="en-US"/>
        </w:rPr>
        <w:t>ertilization: 1</w:t>
      </w:r>
      <w:r w:rsidRPr="008D41FC">
        <w:rPr>
          <w:color w:val="auto"/>
          <w:vertAlign w:val="superscript"/>
          <w:lang w:val="en-US"/>
        </w:rPr>
        <w:t>st</w:t>
      </w:r>
      <w:r w:rsidRPr="008D41FC">
        <w:rPr>
          <w:color w:val="auto"/>
          <w:lang w:val="en-US"/>
        </w:rPr>
        <w:t xml:space="preserve"> meeting questionnaire and agenda</w:t>
      </w:r>
      <w:bookmarkEnd w:id="1"/>
    </w:p>
    <w:p w14:paraId="64C1D16D" w14:textId="77777777" w:rsidR="002B1465" w:rsidRPr="008D41FC" w:rsidRDefault="002B1465" w:rsidP="00570BBF">
      <w:pPr>
        <w:spacing w:line="360" w:lineRule="auto"/>
        <w:rPr>
          <w:lang w:val="en-US"/>
        </w:rPr>
      </w:pPr>
    </w:p>
    <w:p w14:paraId="43E606AB" w14:textId="543838D9" w:rsidR="002B1465" w:rsidRPr="000C639F" w:rsidRDefault="00B0022A" w:rsidP="002B1465">
      <w:pPr>
        <w:pStyle w:val="Titelberschrift"/>
        <w:jc w:val="center"/>
        <w:rPr>
          <w:color w:val="auto"/>
          <w:lang w:val="en-US"/>
        </w:rPr>
      </w:pPr>
      <w:r w:rsidRPr="000C639F">
        <w:rPr>
          <w:color w:val="auto"/>
          <w:lang w:val="en-US"/>
        </w:rPr>
        <w:t>Objectives and approach of the workgroup fertilization</w:t>
      </w:r>
    </w:p>
    <w:p w14:paraId="6A9AA928" w14:textId="6626006B" w:rsidR="002B1465" w:rsidRPr="008D41FC" w:rsidRDefault="00657065" w:rsidP="002B1465">
      <w:pPr>
        <w:pStyle w:val="Zwischenberschriftbold"/>
        <w:rPr>
          <w:lang w:val="en-US"/>
        </w:rPr>
      </w:pPr>
      <w:r w:rsidRPr="008D41FC">
        <w:rPr>
          <w:lang w:val="en-US"/>
        </w:rPr>
        <w:t>Overall objective</w:t>
      </w:r>
    </w:p>
    <w:p w14:paraId="4A5857F8" w14:textId="46A6870C" w:rsidR="002B1465" w:rsidRPr="008D41FC" w:rsidRDefault="00657065" w:rsidP="002B1465">
      <w:pPr>
        <w:rPr>
          <w:lang w:val="en-US"/>
        </w:rPr>
      </w:pPr>
      <w:r w:rsidRPr="008D41FC">
        <w:rPr>
          <w:lang w:val="en-US"/>
        </w:rPr>
        <w:t>The working group will develop a policy scenario for an economic impact assessment of the Farm2Fork fertilizer strategy. The aim is to define how the 50% reduction of nutrient losses should be implemented politically in order to determine individual farm impacts and adaptation options. To this end, stakeholders from agriculture, environmental protection and science should exchange their positions and, if possible, reach a consensus on which national policy instruments should be used to achieve the targets.</w:t>
      </w:r>
    </w:p>
    <w:p w14:paraId="3A33A946" w14:textId="17E4F475" w:rsidR="002B1465" w:rsidRPr="008D41FC" w:rsidRDefault="00657065" w:rsidP="002B1465">
      <w:pPr>
        <w:pStyle w:val="Zwischenberschriftbold"/>
        <w:rPr>
          <w:lang w:val="en-US"/>
        </w:rPr>
      </w:pPr>
      <w:r w:rsidRPr="008D41FC">
        <w:rPr>
          <w:lang w:val="en-US"/>
        </w:rPr>
        <w:t>Exogenous framework assumptions</w:t>
      </w:r>
    </w:p>
    <w:p w14:paraId="33D5900D" w14:textId="0C8C0660" w:rsidR="001C1E8B" w:rsidRPr="008D41FC" w:rsidRDefault="001C1E8B" w:rsidP="001C1E8B">
      <w:pPr>
        <w:pStyle w:val="Liste-1"/>
        <w:numPr>
          <w:ilvl w:val="0"/>
          <w:numId w:val="10"/>
        </w:numPr>
        <w:rPr>
          <w:lang w:val="en-US"/>
        </w:rPr>
      </w:pPr>
      <w:r w:rsidRPr="008D41FC">
        <w:rPr>
          <w:lang w:val="en-US"/>
        </w:rPr>
        <w:t>In principle, existing regulations should be built upon and the policy architecture should be complemented in a meaningful way.</w:t>
      </w:r>
    </w:p>
    <w:p w14:paraId="52B6173F" w14:textId="5DCFF50C" w:rsidR="002B1465" w:rsidRPr="008D41FC" w:rsidRDefault="001C1E8B" w:rsidP="001C1E8B">
      <w:pPr>
        <w:pStyle w:val="Liste-1"/>
        <w:numPr>
          <w:ilvl w:val="0"/>
          <w:numId w:val="10"/>
        </w:numPr>
        <w:rPr>
          <w:lang w:val="en-US"/>
        </w:rPr>
      </w:pPr>
      <w:r w:rsidRPr="008D41FC">
        <w:rPr>
          <w:lang w:val="en-US"/>
        </w:rPr>
        <w:t>The national balance serves as a reference for the development of nitrogen surpluses. For a 50% reduction, the total balance must not exceed 50 kg N/ha.</w:t>
      </w:r>
    </w:p>
    <w:p w14:paraId="2EA6A31B" w14:textId="395F85E8" w:rsidR="002B1465" w:rsidRPr="008D41FC" w:rsidRDefault="00657065" w:rsidP="002B1465">
      <w:pPr>
        <w:pStyle w:val="Zwischenberschriftbold"/>
        <w:rPr>
          <w:lang w:val="en-US"/>
        </w:rPr>
      </w:pPr>
      <w:r w:rsidRPr="008D41FC">
        <w:rPr>
          <w:lang w:val="en-US"/>
        </w:rPr>
        <w:t>Overarching research questions</w:t>
      </w:r>
    </w:p>
    <w:p w14:paraId="7FAA3D8A" w14:textId="240CF8C5" w:rsidR="00657065" w:rsidRPr="008D41FC" w:rsidRDefault="00657065" w:rsidP="00657065">
      <w:pPr>
        <w:pStyle w:val="Liste-1"/>
        <w:numPr>
          <w:ilvl w:val="0"/>
          <w:numId w:val="10"/>
        </w:numPr>
        <w:rPr>
          <w:lang w:val="en-US"/>
        </w:rPr>
      </w:pPr>
      <w:r w:rsidRPr="008D41FC">
        <w:rPr>
          <w:lang w:val="en-US"/>
        </w:rPr>
        <w:t>What new or modified policy instruments, or combinations thereof, are considered appropriate to motivate farmers to reorganize their production in such a way that the objectives of the Farm2Fork strategy in the area of plant protection and fertilization are achieved with limited public resources?</w:t>
      </w:r>
    </w:p>
    <w:p w14:paraId="4107DE01" w14:textId="27989806" w:rsidR="00657065" w:rsidRPr="008D41FC" w:rsidRDefault="00657065" w:rsidP="00657065">
      <w:pPr>
        <w:pStyle w:val="Liste-1"/>
        <w:numPr>
          <w:ilvl w:val="0"/>
          <w:numId w:val="10"/>
        </w:numPr>
        <w:rPr>
          <w:lang w:val="en-US"/>
        </w:rPr>
      </w:pPr>
      <w:r w:rsidRPr="008D41FC">
        <w:rPr>
          <w:lang w:val="en-US"/>
        </w:rPr>
        <w:t>How should policy instruments that are considered appropriate be designed?</w:t>
      </w:r>
    </w:p>
    <w:p w14:paraId="30DBA585" w14:textId="61B99511" w:rsidR="00657065" w:rsidRPr="008D41FC" w:rsidRDefault="00657065" w:rsidP="00657065">
      <w:pPr>
        <w:pStyle w:val="Liste-1"/>
        <w:numPr>
          <w:ilvl w:val="0"/>
          <w:numId w:val="10"/>
        </w:numPr>
        <w:rPr>
          <w:lang w:val="en-US"/>
        </w:rPr>
      </w:pPr>
      <w:r w:rsidRPr="008D41FC">
        <w:rPr>
          <w:lang w:val="en-US"/>
        </w:rPr>
        <w:t>How to minimize trade-offs, in particular between sustainability aspects and economic interests?</w:t>
      </w:r>
    </w:p>
    <w:p w14:paraId="5F51FFA2" w14:textId="1C8CE962" w:rsidR="002B1465" w:rsidRPr="008D41FC" w:rsidRDefault="00B0022A" w:rsidP="002B1465">
      <w:pPr>
        <w:pStyle w:val="Zwischenberschriftbold"/>
        <w:rPr>
          <w:lang w:val="en-US"/>
        </w:rPr>
      </w:pPr>
      <w:r w:rsidRPr="008D41FC">
        <w:rPr>
          <w:lang w:val="en-US"/>
        </w:rPr>
        <w:t>Specific questions in the field of fertilization</w:t>
      </w:r>
    </w:p>
    <w:p w14:paraId="27C625A0" w14:textId="7F2B7E60" w:rsidR="00B0022A" w:rsidRPr="008D41FC" w:rsidRDefault="00B0022A" w:rsidP="00B0022A">
      <w:pPr>
        <w:pStyle w:val="Liste-1"/>
        <w:numPr>
          <w:ilvl w:val="0"/>
          <w:numId w:val="11"/>
        </w:numPr>
        <w:rPr>
          <w:lang w:val="en-US"/>
        </w:rPr>
      </w:pPr>
      <w:bookmarkStart w:id="2" w:name="_Hlk144803661"/>
      <w:r w:rsidRPr="008D41FC">
        <w:rPr>
          <w:lang w:val="en-US"/>
        </w:rPr>
        <w:t>How do you assess policy instruments that are currently being introduced or are in the process of being adapted (e.g. the fertilizer ordinance or the material flow balance ordinance) in relation to the Farm2Fork strategy's goal of reducing nutrient losses for a) nitrogen and b) phosphate? Why is this the case?</w:t>
      </w:r>
    </w:p>
    <w:p w14:paraId="779E2C62" w14:textId="20F3EA37" w:rsidR="00B0022A" w:rsidRPr="008D41FC" w:rsidRDefault="00B0022A" w:rsidP="00B0022A">
      <w:pPr>
        <w:pStyle w:val="Liste-1"/>
        <w:numPr>
          <w:ilvl w:val="0"/>
          <w:numId w:val="11"/>
        </w:numPr>
        <w:rPr>
          <w:lang w:val="en-US"/>
        </w:rPr>
      </w:pPr>
      <w:r w:rsidRPr="008D41FC">
        <w:rPr>
          <w:lang w:val="en-US"/>
        </w:rPr>
        <w:t>How could current policy instruments be further developed to most efficiently capture and reduce a) nitrogen and b) phosphorus losses in line with the target? Where should they start (e.g. management practices, crop rotations, nutrient balancing) and how should they be designed?</w:t>
      </w:r>
    </w:p>
    <w:p w14:paraId="7E9B875A" w14:textId="0BE9C4E9" w:rsidR="002B1465" w:rsidRPr="008D41FC" w:rsidRDefault="00B0022A" w:rsidP="00B0022A">
      <w:pPr>
        <w:pStyle w:val="Liste-1"/>
        <w:numPr>
          <w:ilvl w:val="0"/>
          <w:numId w:val="11"/>
        </w:numPr>
        <w:rPr>
          <w:lang w:val="en-US"/>
        </w:rPr>
      </w:pPr>
      <w:r w:rsidRPr="008D41FC">
        <w:rPr>
          <w:lang w:val="en-US"/>
        </w:rPr>
        <w:t>Should new policy instruments be introduced to achieve reduction targets more efficiently (e.g. nitrogen tax, regional livestock limits)? At what spatial level (national, regional, individual farm, area-specific) should regulation take place, where should policy instruments start (e.g. product, management practices, advisory) and how could they be designed?</w:t>
      </w:r>
    </w:p>
    <w:p w14:paraId="2233DD96" w14:textId="17AE0A77" w:rsidR="00B0022A" w:rsidRPr="008D41FC" w:rsidRDefault="00B0022A" w:rsidP="00B0022A">
      <w:pPr>
        <w:pStyle w:val="Liste-1"/>
        <w:numPr>
          <w:ilvl w:val="0"/>
          <w:numId w:val="0"/>
        </w:numPr>
        <w:ind w:left="284" w:hanging="284"/>
        <w:rPr>
          <w:lang w:val="en-US"/>
        </w:rPr>
      </w:pPr>
    </w:p>
    <w:p w14:paraId="0AD43C65" w14:textId="073868FE" w:rsidR="00B0022A" w:rsidRPr="008D41FC" w:rsidRDefault="00B0022A" w:rsidP="00B0022A">
      <w:pPr>
        <w:pStyle w:val="Liste-1"/>
        <w:numPr>
          <w:ilvl w:val="0"/>
          <w:numId w:val="0"/>
        </w:numPr>
        <w:ind w:left="284" w:hanging="284"/>
        <w:rPr>
          <w:lang w:val="en-US"/>
        </w:rPr>
      </w:pPr>
    </w:p>
    <w:p w14:paraId="1A208A8E" w14:textId="4078F32E" w:rsidR="00B0022A" w:rsidRPr="008D41FC" w:rsidRDefault="00B0022A" w:rsidP="00B0022A">
      <w:pPr>
        <w:pStyle w:val="Liste-1"/>
        <w:numPr>
          <w:ilvl w:val="0"/>
          <w:numId w:val="0"/>
        </w:numPr>
        <w:ind w:left="284" w:hanging="284"/>
        <w:rPr>
          <w:lang w:val="en-US"/>
        </w:rPr>
      </w:pPr>
    </w:p>
    <w:p w14:paraId="7B16106A" w14:textId="343437A2" w:rsidR="00B0022A" w:rsidRPr="008D41FC" w:rsidRDefault="00B0022A" w:rsidP="00B0022A">
      <w:pPr>
        <w:pStyle w:val="Liste-1"/>
        <w:numPr>
          <w:ilvl w:val="0"/>
          <w:numId w:val="0"/>
        </w:numPr>
        <w:ind w:left="284" w:hanging="284"/>
        <w:rPr>
          <w:lang w:val="en-US"/>
        </w:rPr>
      </w:pPr>
    </w:p>
    <w:p w14:paraId="52471F23" w14:textId="35CC7763" w:rsidR="00B0022A" w:rsidRPr="008D41FC" w:rsidRDefault="00B0022A" w:rsidP="00B0022A">
      <w:pPr>
        <w:pStyle w:val="Liste-1"/>
        <w:numPr>
          <w:ilvl w:val="0"/>
          <w:numId w:val="0"/>
        </w:numPr>
        <w:ind w:left="284" w:hanging="284"/>
        <w:rPr>
          <w:lang w:val="en-US"/>
        </w:rPr>
      </w:pPr>
    </w:p>
    <w:p w14:paraId="000CD42E" w14:textId="39A2320B" w:rsidR="00B0022A" w:rsidRPr="008D41FC" w:rsidRDefault="00B0022A" w:rsidP="00B0022A">
      <w:pPr>
        <w:pStyle w:val="Liste-1"/>
        <w:numPr>
          <w:ilvl w:val="0"/>
          <w:numId w:val="0"/>
        </w:numPr>
        <w:ind w:left="284" w:hanging="284"/>
        <w:rPr>
          <w:lang w:val="en-US"/>
        </w:rPr>
      </w:pPr>
    </w:p>
    <w:p w14:paraId="1E66B1E0" w14:textId="77777777" w:rsidR="00B0022A" w:rsidRPr="008D41FC" w:rsidRDefault="00B0022A" w:rsidP="00B0022A">
      <w:pPr>
        <w:pStyle w:val="Liste-1"/>
        <w:numPr>
          <w:ilvl w:val="0"/>
          <w:numId w:val="0"/>
        </w:numPr>
        <w:ind w:left="284" w:hanging="284"/>
        <w:rPr>
          <w:lang w:val="en-US"/>
        </w:rPr>
      </w:pPr>
    </w:p>
    <w:bookmarkEnd w:id="2"/>
    <w:p w14:paraId="39024E29" w14:textId="36BDB5F4" w:rsidR="00963783" w:rsidRPr="000C639F" w:rsidRDefault="00B0022A" w:rsidP="00963783">
      <w:pPr>
        <w:pStyle w:val="Liste-1"/>
        <w:numPr>
          <w:ilvl w:val="0"/>
          <w:numId w:val="0"/>
        </w:numPr>
        <w:spacing w:before="400"/>
        <w:ind w:left="3"/>
        <w:rPr>
          <w:b/>
          <w:bCs/>
          <w:sz w:val="26"/>
          <w:szCs w:val="26"/>
          <w:lang w:val="en-US"/>
        </w:rPr>
      </w:pPr>
      <w:r w:rsidRPr="000C639F">
        <w:rPr>
          <w:b/>
          <w:bCs/>
          <w:sz w:val="26"/>
          <w:szCs w:val="26"/>
          <w:lang w:val="en-US"/>
        </w:rPr>
        <w:lastRenderedPageBreak/>
        <w:t>First meeting workgroup fertilization</w:t>
      </w:r>
    </w:p>
    <w:p w14:paraId="26FA1202" w14:textId="353B2E43" w:rsidR="004F5E18" w:rsidRPr="008D41FC" w:rsidRDefault="004F5E18" w:rsidP="004F5E18">
      <w:pPr>
        <w:pStyle w:val="Zwischenberschriftbold"/>
        <w:rPr>
          <w:lang w:val="en-US"/>
        </w:rPr>
      </w:pPr>
      <w:r w:rsidRPr="008D41FC">
        <w:rPr>
          <w:lang w:val="en-US"/>
        </w:rPr>
        <w:t>Meeting objectives</w:t>
      </w:r>
    </w:p>
    <w:p w14:paraId="13A3BC9D" w14:textId="26FFEFB6" w:rsidR="00B0022A" w:rsidRPr="008D41FC" w:rsidRDefault="00B0022A" w:rsidP="00B0022A">
      <w:pPr>
        <w:pStyle w:val="Liste-3"/>
        <w:numPr>
          <w:ilvl w:val="0"/>
          <w:numId w:val="15"/>
        </w:numPr>
        <w:rPr>
          <w:lang w:val="en-US"/>
        </w:rPr>
      </w:pPr>
      <w:r w:rsidRPr="008D41FC">
        <w:rPr>
          <w:lang w:val="en-US"/>
        </w:rPr>
        <w:t>Consensus and dissent are developed on whether policy instruments currently in use or about to be adapted are suitable for reducing nutrient losses by 50% in line with requirements.</w:t>
      </w:r>
    </w:p>
    <w:p w14:paraId="0604E499" w14:textId="3F6D95D8" w:rsidR="002B1465" w:rsidRPr="008D41FC" w:rsidRDefault="00B0022A" w:rsidP="00B0022A">
      <w:pPr>
        <w:pStyle w:val="Liste-3"/>
        <w:numPr>
          <w:ilvl w:val="0"/>
          <w:numId w:val="15"/>
        </w:numPr>
        <w:rPr>
          <w:lang w:val="en-US"/>
        </w:rPr>
      </w:pPr>
      <w:r w:rsidRPr="008D41FC">
        <w:rPr>
          <w:lang w:val="en-US"/>
        </w:rPr>
        <w:t>If there is consensus that currently applied policy instruments will not lead to sufficient loss reductions, consensus should be reached as far as possible on a) how current policy instruments (e.g. the Fertilizer Ordinance or the Nutrient Flow Balance Ordinance) should be expanded and/or b) which new policy approaches should be pursued in order to achieve a further reduction in nutrient losses.</w:t>
      </w:r>
    </w:p>
    <w:p w14:paraId="32BB5601" w14:textId="120E07FC" w:rsidR="002B1465" w:rsidRPr="008D41FC" w:rsidRDefault="00B0022A" w:rsidP="002B1465">
      <w:pPr>
        <w:pStyle w:val="Liste-3"/>
        <w:numPr>
          <w:ilvl w:val="0"/>
          <w:numId w:val="0"/>
        </w:numPr>
        <w:rPr>
          <w:lang w:val="en-US"/>
        </w:rPr>
      </w:pPr>
      <w:r w:rsidRPr="008D41FC">
        <w:rPr>
          <w:lang w:val="en-US"/>
        </w:rPr>
        <w:t xml:space="preserve">The motives that led to consensus or consensus over dissent in the individual objectives must be </w:t>
      </w:r>
      <w:r w:rsidR="004F6415" w:rsidRPr="008D41FC">
        <w:rPr>
          <w:lang w:val="en-US"/>
        </w:rPr>
        <w:t>documented</w:t>
      </w:r>
      <w:r w:rsidRPr="008D41FC">
        <w:rPr>
          <w:lang w:val="en-US"/>
        </w:rPr>
        <w:t>.</w:t>
      </w:r>
    </w:p>
    <w:p w14:paraId="5A2ED770" w14:textId="620BB682" w:rsidR="001C1E8B" w:rsidRPr="008D41FC" w:rsidRDefault="001C1E8B" w:rsidP="001C1E8B">
      <w:pPr>
        <w:pStyle w:val="Zwischenberschriftbold"/>
        <w:rPr>
          <w:lang w:val="en-US"/>
        </w:rPr>
      </w:pPr>
      <w:r w:rsidRPr="008D41FC">
        <w:rPr>
          <w:lang w:val="en-US"/>
        </w:rPr>
        <w:t xml:space="preserve">Suggestions for the </w:t>
      </w:r>
      <w:r w:rsidR="004F6415" w:rsidRPr="008D41FC">
        <w:rPr>
          <w:lang w:val="en-US"/>
        </w:rPr>
        <w:t>a</w:t>
      </w:r>
      <w:r w:rsidRPr="008D41FC">
        <w:rPr>
          <w:lang w:val="en-US"/>
        </w:rPr>
        <w:t>genda</w:t>
      </w:r>
    </w:p>
    <w:p w14:paraId="520BB7AE" w14:textId="019BD9C9" w:rsidR="001C1E8B" w:rsidRPr="008D41FC" w:rsidRDefault="001C1E8B" w:rsidP="001C1E8B">
      <w:pPr>
        <w:pStyle w:val="Liste-3"/>
        <w:numPr>
          <w:ilvl w:val="0"/>
          <w:numId w:val="22"/>
        </w:numPr>
        <w:rPr>
          <w:lang w:val="en-US"/>
        </w:rPr>
      </w:pPr>
      <w:r w:rsidRPr="008D41FC">
        <w:rPr>
          <w:lang w:val="en-US"/>
        </w:rPr>
        <w:t xml:space="preserve">Introduction, mutual introductions, objectives, procedures, and framework for the discussion session. Ask about the possibility of recording the meeting. </w:t>
      </w:r>
    </w:p>
    <w:p w14:paraId="26927FCE" w14:textId="52FEA133" w:rsidR="001C1E8B" w:rsidRPr="008D41FC" w:rsidRDefault="001C1E8B" w:rsidP="001C1E8B">
      <w:pPr>
        <w:pStyle w:val="Liste-3"/>
        <w:rPr>
          <w:lang w:val="en-US"/>
        </w:rPr>
      </w:pPr>
      <w:r w:rsidRPr="008D41FC">
        <w:rPr>
          <w:lang w:val="en-US"/>
        </w:rPr>
        <w:t xml:space="preserve">Summary of the assumptions made beforehand from the concept and the dossier, which form the framework for the discussion. </w:t>
      </w:r>
    </w:p>
    <w:p w14:paraId="5D3DC366" w14:textId="6D605E7D" w:rsidR="001C1E8B" w:rsidRPr="008D41FC" w:rsidRDefault="001C1E8B" w:rsidP="001C1E8B">
      <w:pPr>
        <w:pStyle w:val="Liste-3"/>
        <w:rPr>
          <w:lang w:val="en-US"/>
        </w:rPr>
      </w:pPr>
      <w:r w:rsidRPr="008D41FC">
        <w:rPr>
          <w:lang w:val="en-US"/>
        </w:rPr>
        <w:t>Each participant answers the question in an elevator pitch style:</w:t>
      </w:r>
    </w:p>
    <w:p w14:paraId="257DF76C" w14:textId="78FD5AF7" w:rsidR="001C1E8B" w:rsidRPr="008D41FC" w:rsidRDefault="001C1E8B" w:rsidP="001C1E8B">
      <w:pPr>
        <w:pStyle w:val="Liste-3"/>
        <w:numPr>
          <w:ilvl w:val="0"/>
          <w:numId w:val="0"/>
        </w:numPr>
        <w:ind w:left="425"/>
        <w:rPr>
          <w:lang w:val="en-US"/>
        </w:rPr>
      </w:pPr>
      <w:r w:rsidRPr="008D41FC">
        <w:rPr>
          <w:lang w:val="en-US"/>
        </w:rPr>
        <w:t>What is your vision for future fertilizer policy to effectively reduce nutrient losses at the national level? (2min per participant)</w:t>
      </w:r>
    </w:p>
    <w:p w14:paraId="6C89BC21" w14:textId="4B3657B1" w:rsidR="001C1E8B" w:rsidRPr="008D41FC" w:rsidRDefault="001C1E8B" w:rsidP="001C1E8B">
      <w:pPr>
        <w:pStyle w:val="Liste-3"/>
        <w:rPr>
          <w:lang w:val="en-US"/>
        </w:rPr>
      </w:pPr>
      <w:r w:rsidRPr="008D41FC">
        <w:rPr>
          <w:lang w:val="en-US"/>
        </w:rPr>
        <w:t xml:space="preserve">Brainstorming in two small groups on the main challenges of the current fertilizer policy to efficiently achieve the nutrient loss reduction targets of the Farm2Fork strategy. The following questions should be answered by both groups: </w:t>
      </w:r>
    </w:p>
    <w:p w14:paraId="7B032C48" w14:textId="50C8A81C" w:rsidR="001C1E8B" w:rsidRPr="008D41FC" w:rsidRDefault="001C1E8B" w:rsidP="001C1E8B">
      <w:pPr>
        <w:pStyle w:val="Liste-3"/>
        <w:numPr>
          <w:ilvl w:val="1"/>
          <w:numId w:val="6"/>
        </w:numPr>
        <w:rPr>
          <w:lang w:val="en-US"/>
        </w:rPr>
      </w:pPr>
      <w:r w:rsidRPr="008D41FC">
        <w:rPr>
          <w:lang w:val="en-US"/>
        </w:rPr>
        <w:t>How do you assess the policy instruments currently in place or in the process of being adapted (e.g. the fertilizer ordinance or the material flow balance ordinance) in relation to the reduction of nutrient losses for a) nitrogen and b) phosphate targeted by the Farm2Fork strategy? Why?</w:t>
      </w:r>
    </w:p>
    <w:p w14:paraId="43C6AE62" w14:textId="2423B2E6" w:rsidR="001C1E8B" w:rsidRPr="008D41FC" w:rsidRDefault="001C1E8B" w:rsidP="001C1E8B">
      <w:pPr>
        <w:pStyle w:val="Liste-3"/>
        <w:numPr>
          <w:ilvl w:val="1"/>
          <w:numId w:val="6"/>
        </w:numPr>
        <w:rPr>
          <w:lang w:val="en-US"/>
        </w:rPr>
      </w:pPr>
      <w:r w:rsidRPr="008D41FC">
        <w:rPr>
          <w:lang w:val="en-US"/>
        </w:rPr>
        <w:t xml:space="preserve">In your opinion, can the reduction targets for nitrogen be achieved more efficiently through a) the further development of existing policy instruments or b) the introduction of new policy instruments? Why? </w:t>
      </w:r>
    </w:p>
    <w:p w14:paraId="381CB28E" w14:textId="02ED86FE" w:rsidR="001C1E8B" w:rsidRPr="008D41FC" w:rsidRDefault="001C1E8B" w:rsidP="001C1E8B">
      <w:pPr>
        <w:pStyle w:val="Liste-3"/>
        <w:numPr>
          <w:ilvl w:val="1"/>
          <w:numId w:val="6"/>
        </w:numPr>
        <w:rPr>
          <w:lang w:val="en-US"/>
        </w:rPr>
      </w:pPr>
      <w:r w:rsidRPr="008D41FC">
        <w:rPr>
          <w:lang w:val="en-US"/>
        </w:rPr>
        <w:t>At what spatial level (national, regional, individual farm, area specific) should regulation take place, where should instruments start (e.g. product, management practices, advice) and how could they be designed?</w:t>
      </w:r>
    </w:p>
    <w:p w14:paraId="3FFAB9F8" w14:textId="1608FEA5" w:rsidR="001C1E8B" w:rsidRPr="008D41FC" w:rsidRDefault="001C1E8B" w:rsidP="001C1E8B">
      <w:pPr>
        <w:rPr>
          <w:lang w:val="en-US"/>
        </w:rPr>
      </w:pPr>
    </w:p>
    <w:p w14:paraId="07089CEE" w14:textId="77777777" w:rsidR="0039036A" w:rsidRDefault="0039036A" w:rsidP="0039036A">
      <w:pPr>
        <w:pStyle w:val="Liste-3"/>
        <w:numPr>
          <w:ilvl w:val="0"/>
          <w:numId w:val="0"/>
        </w:numPr>
        <w:ind w:left="425"/>
        <w:rPr>
          <w:lang w:val="en-US"/>
        </w:rPr>
      </w:pPr>
      <w:r w:rsidRPr="008D41FC">
        <w:rPr>
          <w:lang w:val="en-US"/>
        </w:rPr>
        <w:t xml:space="preserve">The aim is to group views according to consensus and dissent. Topics on which consensus cannot be reached during the brainstorming session, or which seem particularly relevant to individual experts, will be collected in the "ideas parking lot" and followed up separately. </w:t>
      </w:r>
    </w:p>
    <w:p w14:paraId="10BD2468" w14:textId="7BC31BA6" w:rsidR="001C1E8B" w:rsidRPr="008D41FC" w:rsidRDefault="001C1E8B" w:rsidP="001C1E8B">
      <w:pPr>
        <w:pStyle w:val="Liste-3"/>
        <w:rPr>
          <w:lang w:val="en-US"/>
        </w:rPr>
      </w:pPr>
      <w:r w:rsidRPr="008D41FC">
        <w:rPr>
          <w:lang w:val="en-US"/>
        </w:rPr>
        <w:t xml:space="preserve">Presentation, consolidation and discussion of group results. </w:t>
      </w:r>
    </w:p>
    <w:p w14:paraId="7F6E3205" w14:textId="7D7D08EC" w:rsidR="001C1E8B" w:rsidRPr="008D41FC" w:rsidRDefault="001C1E8B" w:rsidP="001C1E8B">
      <w:pPr>
        <w:pStyle w:val="Liste-3"/>
        <w:rPr>
          <w:lang w:val="en-US"/>
        </w:rPr>
      </w:pPr>
      <w:r w:rsidRPr="008D41FC">
        <w:rPr>
          <w:lang w:val="en-US"/>
        </w:rPr>
        <w:t>Summary, feedback and outlook.</w:t>
      </w:r>
    </w:p>
    <w:p w14:paraId="4943ECB9" w14:textId="77777777" w:rsidR="001C1E8B" w:rsidRPr="008D41FC" w:rsidRDefault="001C1E8B" w:rsidP="001C1E8B">
      <w:pPr>
        <w:pStyle w:val="Zwischenberschriftbold"/>
        <w:rPr>
          <w:lang w:val="en-US"/>
        </w:rPr>
      </w:pPr>
      <w:r w:rsidRPr="008D41FC">
        <w:rPr>
          <w:lang w:val="en-US"/>
        </w:rPr>
        <w:t>Follow-up</w:t>
      </w:r>
    </w:p>
    <w:p w14:paraId="3E66E694" w14:textId="77777777" w:rsidR="008F7A03" w:rsidRDefault="001C1E8B" w:rsidP="008F7A03">
      <w:pPr>
        <w:pStyle w:val="Liste-1"/>
        <w:rPr>
          <w:lang w:val="en-US"/>
        </w:rPr>
      </w:pPr>
      <w:r w:rsidRPr="008D41FC">
        <w:rPr>
          <w:lang w:val="en-US"/>
        </w:rPr>
        <w:t xml:space="preserve">The study's initiator will draft a protocol, analyze the meeting's results, and develop an initial concept for possible instruments. This draft will be distributed to all participants before the next working group meeting, serving as a new basis for discussion. </w:t>
      </w:r>
    </w:p>
    <w:p w14:paraId="10D65261" w14:textId="040E9496" w:rsidR="002B1465" w:rsidRPr="008D41FC" w:rsidRDefault="001C1E8B" w:rsidP="008F7A03">
      <w:pPr>
        <w:pStyle w:val="Liste-1"/>
        <w:rPr>
          <w:lang w:val="en-US"/>
        </w:rPr>
      </w:pPr>
      <w:r w:rsidRPr="008D41FC">
        <w:rPr>
          <w:lang w:val="en-US"/>
        </w:rPr>
        <w:t>Once the topic of nitrogen has been completed, the question of objectives and procedures for phosphate losses will be discussed.</w:t>
      </w:r>
    </w:p>
    <w:p w14:paraId="39956D17" w14:textId="47BF7FAD" w:rsidR="002B1465" w:rsidRPr="008D41FC" w:rsidRDefault="004F5E18" w:rsidP="002B1465">
      <w:pPr>
        <w:pStyle w:val="berschrift1"/>
        <w:rPr>
          <w:color w:val="auto"/>
          <w:lang w:val="en-US"/>
        </w:rPr>
      </w:pPr>
      <w:bookmarkStart w:id="3" w:name="_Toc205620776"/>
      <w:r w:rsidRPr="008D41FC">
        <w:rPr>
          <w:color w:val="auto"/>
          <w:lang w:val="en-US"/>
        </w:rPr>
        <w:lastRenderedPageBreak/>
        <w:t>Workgro</w:t>
      </w:r>
      <w:r w:rsidR="002B1465" w:rsidRPr="008D41FC">
        <w:rPr>
          <w:color w:val="auto"/>
          <w:lang w:val="en-US"/>
        </w:rPr>
        <w:t>up fertilization: 2</w:t>
      </w:r>
      <w:r w:rsidR="002B1465" w:rsidRPr="008D41FC">
        <w:rPr>
          <w:color w:val="auto"/>
          <w:vertAlign w:val="superscript"/>
          <w:lang w:val="en-US"/>
        </w:rPr>
        <w:t>nd</w:t>
      </w:r>
      <w:r w:rsidR="002B1465" w:rsidRPr="008D41FC">
        <w:rPr>
          <w:color w:val="auto"/>
          <w:lang w:val="en-US"/>
        </w:rPr>
        <w:t xml:space="preserve"> meeting questionnaire and agenda</w:t>
      </w:r>
      <w:bookmarkEnd w:id="3"/>
    </w:p>
    <w:p w14:paraId="72D7E55E" w14:textId="5F872ED9" w:rsidR="002B1465" w:rsidRPr="000C639F" w:rsidRDefault="002B1465" w:rsidP="002B1465">
      <w:pPr>
        <w:rPr>
          <w:lang w:val="en-US"/>
        </w:rPr>
      </w:pPr>
    </w:p>
    <w:p w14:paraId="2C97C5B5" w14:textId="77777777" w:rsidR="004F5E18" w:rsidRPr="000C639F" w:rsidRDefault="004F5E18" w:rsidP="004F5E18">
      <w:pPr>
        <w:pStyle w:val="Titelberschrift"/>
        <w:jc w:val="center"/>
        <w:rPr>
          <w:color w:val="auto"/>
          <w:lang w:val="en-US"/>
        </w:rPr>
      </w:pPr>
      <w:r w:rsidRPr="000C639F">
        <w:rPr>
          <w:color w:val="auto"/>
          <w:lang w:val="en-US"/>
        </w:rPr>
        <w:t>Objectives and approach of the workgroup fertilization</w:t>
      </w:r>
    </w:p>
    <w:p w14:paraId="2596C35E" w14:textId="4FEC491D" w:rsidR="00963783" w:rsidRPr="000C639F" w:rsidRDefault="004F5E18" w:rsidP="004F5E18">
      <w:pPr>
        <w:pStyle w:val="Liste-1"/>
        <w:numPr>
          <w:ilvl w:val="0"/>
          <w:numId w:val="0"/>
        </w:numPr>
        <w:spacing w:before="400"/>
        <w:ind w:left="3"/>
        <w:rPr>
          <w:b/>
          <w:bCs/>
          <w:sz w:val="26"/>
          <w:szCs w:val="26"/>
          <w:lang w:val="en-US"/>
        </w:rPr>
      </w:pPr>
      <w:r w:rsidRPr="000C639F">
        <w:rPr>
          <w:b/>
          <w:bCs/>
          <w:sz w:val="26"/>
          <w:szCs w:val="26"/>
          <w:lang w:val="en-US"/>
        </w:rPr>
        <w:t>Second meeting workgroup fertilization</w:t>
      </w:r>
    </w:p>
    <w:p w14:paraId="68964EA8" w14:textId="62EE054F" w:rsidR="002B1465" w:rsidRPr="008D41FC" w:rsidRDefault="004F5E18" w:rsidP="002B1465">
      <w:pPr>
        <w:pStyle w:val="Zwischenberschriftbold"/>
        <w:rPr>
          <w:lang w:val="en-US"/>
        </w:rPr>
      </w:pPr>
      <w:r w:rsidRPr="008D41FC">
        <w:rPr>
          <w:lang w:val="en-US"/>
        </w:rPr>
        <w:t>Meeting objectives</w:t>
      </w:r>
    </w:p>
    <w:p w14:paraId="5054DB28" w14:textId="791D4F99" w:rsidR="004F5E18" w:rsidRPr="008D41FC" w:rsidRDefault="004F5E18" w:rsidP="004F5E18">
      <w:pPr>
        <w:pStyle w:val="Liste-3"/>
        <w:numPr>
          <w:ilvl w:val="0"/>
          <w:numId w:val="17"/>
        </w:numPr>
        <w:rPr>
          <w:lang w:val="en-US"/>
        </w:rPr>
      </w:pPr>
      <w:r w:rsidRPr="008D41FC">
        <w:rPr>
          <w:lang w:val="en-US"/>
        </w:rPr>
        <w:t>Consensus should be reached as far as possible on which of the design alternatives (base value, differentiation of losses, permissible balance value) of material flow balancing is preferred with regard to a) nitrogen and b) phosphorus and how the selected option should be further developed.</w:t>
      </w:r>
    </w:p>
    <w:p w14:paraId="5111C8BA" w14:textId="6389DC1B" w:rsidR="004F5E18" w:rsidRPr="008D41FC" w:rsidRDefault="004F5E18" w:rsidP="004F5E18">
      <w:pPr>
        <w:pStyle w:val="Liste-3"/>
        <w:numPr>
          <w:ilvl w:val="0"/>
          <w:numId w:val="17"/>
        </w:numPr>
        <w:rPr>
          <w:lang w:val="en-US"/>
        </w:rPr>
      </w:pPr>
      <w:r w:rsidRPr="008D41FC">
        <w:rPr>
          <w:lang w:val="en-US"/>
        </w:rPr>
        <w:t>As far as possible, a consensus should be reached on whether further measures (e.g. the promotion of technology or low-emission management practices) appear necessary.</w:t>
      </w:r>
    </w:p>
    <w:p w14:paraId="0C2D21E2" w14:textId="439C1AC4" w:rsidR="002B1465" w:rsidRPr="008D41FC" w:rsidRDefault="004F5E18" w:rsidP="004F5E18">
      <w:pPr>
        <w:pStyle w:val="Liste-3"/>
        <w:numPr>
          <w:ilvl w:val="0"/>
          <w:numId w:val="0"/>
        </w:numPr>
        <w:rPr>
          <w:lang w:val="en-US"/>
        </w:rPr>
      </w:pPr>
      <w:r w:rsidRPr="008D41FC">
        <w:rPr>
          <w:lang w:val="en-US"/>
        </w:rPr>
        <w:t>The motives for the respective decisions must be</w:t>
      </w:r>
      <w:r w:rsidR="004F6415" w:rsidRPr="008D41FC">
        <w:rPr>
          <w:lang w:val="en-US"/>
        </w:rPr>
        <w:t xml:space="preserve"> documented</w:t>
      </w:r>
      <w:r w:rsidR="002B1465" w:rsidRPr="008D41FC">
        <w:rPr>
          <w:lang w:val="en-US"/>
        </w:rPr>
        <w:t>.</w:t>
      </w:r>
    </w:p>
    <w:p w14:paraId="3A7999E4" w14:textId="1D1F0B9F" w:rsidR="002B1465" w:rsidRPr="008D41FC" w:rsidRDefault="004F5E18" w:rsidP="002B1465">
      <w:pPr>
        <w:pStyle w:val="Zwischenberschriftbold"/>
        <w:rPr>
          <w:lang w:val="en-US"/>
        </w:rPr>
      </w:pPr>
      <w:r w:rsidRPr="008D41FC">
        <w:rPr>
          <w:lang w:val="en-US"/>
        </w:rPr>
        <w:t xml:space="preserve">Suggestions for the </w:t>
      </w:r>
      <w:r w:rsidR="004F6415" w:rsidRPr="008D41FC">
        <w:rPr>
          <w:lang w:val="en-US"/>
        </w:rPr>
        <w:t>a</w:t>
      </w:r>
      <w:r w:rsidRPr="008D41FC">
        <w:rPr>
          <w:lang w:val="en-US"/>
        </w:rPr>
        <w:t>genda</w:t>
      </w:r>
    </w:p>
    <w:p w14:paraId="5EBC9DF9" w14:textId="7B5BBCA2" w:rsidR="004F5E18" w:rsidRPr="0039036A" w:rsidRDefault="004F5E18" w:rsidP="0039036A">
      <w:pPr>
        <w:pStyle w:val="Liste-3"/>
        <w:numPr>
          <w:ilvl w:val="0"/>
          <w:numId w:val="24"/>
        </w:numPr>
        <w:rPr>
          <w:lang w:val="en-US"/>
        </w:rPr>
      </w:pPr>
      <w:r w:rsidRPr="0039036A">
        <w:rPr>
          <w:lang w:val="en-US"/>
        </w:rPr>
        <w:t>Introduction, main results of the first discussion round, objectives, procedure and framework conditions for the discussion round.</w:t>
      </w:r>
    </w:p>
    <w:p w14:paraId="05054C53" w14:textId="5A7A6073" w:rsidR="004F5E18" w:rsidRPr="008D41FC" w:rsidRDefault="004F5E18" w:rsidP="004F5E18">
      <w:pPr>
        <w:pStyle w:val="Liste-3"/>
        <w:rPr>
          <w:lang w:val="en-US"/>
        </w:rPr>
      </w:pPr>
      <w:r w:rsidRPr="008D41FC">
        <w:rPr>
          <w:lang w:val="en-US"/>
        </w:rPr>
        <w:t>Evaluation of the design alternatives for material flow balancing with regard to a) nitrogen and b) phosphorus with the aim of ideally agreeing on one alternative as the preferred option. The starting point is the dossier sent out in advance.</w:t>
      </w:r>
    </w:p>
    <w:p w14:paraId="374DD116" w14:textId="20CA52B6" w:rsidR="004F5E18" w:rsidRPr="008D41FC" w:rsidRDefault="004F5E18" w:rsidP="004F5E18">
      <w:pPr>
        <w:pStyle w:val="Liste-3"/>
        <w:rPr>
          <w:lang w:val="en-US"/>
        </w:rPr>
      </w:pPr>
      <w:r w:rsidRPr="008D41FC">
        <w:rPr>
          <w:lang w:val="en-US"/>
        </w:rPr>
        <w:t>Brainstorming on possible further measures in fertilizer policy to identify accompanying options that make it possible to reduce the balance values efficiently and in a targeted manner.</w:t>
      </w:r>
    </w:p>
    <w:p w14:paraId="3F5B1707" w14:textId="4AB2FCE9" w:rsidR="004F5E18" w:rsidRPr="008D41FC" w:rsidRDefault="004F5E18" w:rsidP="004F5E18">
      <w:pPr>
        <w:pStyle w:val="Liste-3"/>
        <w:rPr>
          <w:lang w:val="en-US"/>
        </w:rPr>
      </w:pPr>
      <w:r w:rsidRPr="008D41FC">
        <w:rPr>
          <w:lang w:val="en-US"/>
        </w:rPr>
        <w:t>The aim is to group the views according to consensus and dissent. Topics on which no agreement is reached or which appear particularly relevant to individual experts are followed up separately.</w:t>
      </w:r>
    </w:p>
    <w:p w14:paraId="4CE0E943" w14:textId="6E482A07" w:rsidR="004F5E18" w:rsidRPr="008D41FC" w:rsidRDefault="004F5E18" w:rsidP="004F5E18">
      <w:pPr>
        <w:pStyle w:val="Liste-3"/>
        <w:rPr>
          <w:lang w:val="en-US"/>
        </w:rPr>
      </w:pPr>
      <w:r w:rsidRPr="008D41FC">
        <w:rPr>
          <w:lang w:val="en-US"/>
        </w:rPr>
        <w:t>Summary, feedback and outlook.</w:t>
      </w:r>
    </w:p>
    <w:p w14:paraId="502B2EC0" w14:textId="324BC7AD" w:rsidR="004F5E18" w:rsidRPr="008D41FC" w:rsidRDefault="004F5E18" w:rsidP="004F5E18">
      <w:pPr>
        <w:pStyle w:val="Zwischenberschriftbold"/>
        <w:rPr>
          <w:lang w:val="en-US"/>
        </w:rPr>
      </w:pPr>
      <w:r w:rsidRPr="008D41FC">
        <w:rPr>
          <w:lang w:val="en-US"/>
        </w:rPr>
        <w:t>Follow-up</w:t>
      </w:r>
    </w:p>
    <w:p w14:paraId="3FAAA2AB" w14:textId="77777777" w:rsidR="004F5E18" w:rsidRPr="008D41FC" w:rsidRDefault="004F5E18" w:rsidP="004F5E18">
      <w:pPr>
        <w:pStyle w:val="Liste-1"/>
        <w:numPr>
          <w:ilvl w:val="0"/>
          <w:numId w:val="8"/>
        </w:numPr>
        <w:rPr>
          <w:lang w:val="en-US"/>
        </w:rPr>
      </w:pPr>
      <w:r w:rsidRPr="008D41FC">
        <w:rPr>
          <w:color w:val="000000" w:themeColor="text1"/>
          <w:lang w:val="en-US"/>
        </w:rPr>
        <w:t>The initiator of the study will draft a protocol of the results, further elaborate the concept for the areas of material flow balancing and further measures, and summarize possible design alternatives. This elaboration will be distributed to all participants before the next meeting of the working group, serving as a new basis for discussion.</w:t>
      </w:r>
    </w:p>
    <w:p w14:paraId="4D936067" w14:textId="77777777" w:rsidR="004F5E18" w:rsidRPr="008D41FC" w:rsidRDefault="004F5E18" w:rsidP="004F5E18">
      <w:pPr>
        <w:pStyle w:val="Liste-1"/>
        <w:numPr>
          <w:ilvl w:val="0"/>
          <w:numId w:val="8"/>
        </w:numPr>
        <w:rPr>
          <w:lang w:val="en-US"/>
        </w:rPr>
      </w:pPr>
      <w:r w:rsidRPr="008D41FC">
        <w:rPr>
          <w:color w:val="000000" w:themeColor="text1"/>
          <w:lang w:val="en-US"/>
        </w:rPr>
        <w:t>If the group determines that further meetings are not necessary to elaborate on the fertilization area, the initiator will prepare the results for discussion at the concluding workshop.</w:t>
      </w:r>
    </w:p>
    <w:p w14:paraId="7D34215F" w14:textId="77777777" w:rsidR="004F5E18" w:rsidRPr="008D41FC" w:rsidRDefault="004F5E18" w:rsidP="004F5E18">
      <w:pPr>
        <w:pStyle w:val="Liste-1"/>
        <w:numPr>
          <w:ilvl w:val="0"/>
          <w:numId w:val="0"/>
        </w:numPr>
        <w:rPr>
          <w:color w:val="000000" w:themeColor="text1"/>
          <w:lang w:val="en-US"/>
        </w:rPr>
      </w:pPr>
    </w:p>
    <w:p w14:paraId="65CD4F6B" w14:textId="77777777" w:rsidR="004F5E18" w:rsidRPr="008D41FC" w:rsidRDefault="004F5E18" w:rsidP="004F5E18">
      <w:pPr>
        <w:pStyle w:val="Liste-1"/>
        <w:numPr>
          <w:ilvl w:val="0"/>
          <w:numId w:val="0"/>
        </w:numPr>
        <w:rPr>
          <w:color w:val="000000" w:themeColor="text1"/>
          <w:lang w:val="en-US"/>
        </w:rPr>
      </w:pPr>
    </w:p>
    <w:p w14:paraId="341971DD" w14:textId="77777777" w:rsidR="004F5E18" w:rsidRPr="008D41FC" w:rsidRDefault="004F5E18" w:rsidP="004F5E18">
      <w:pPr>
        <w:pStyle w:val="Liste-1"/>
        <w:numPr>
          <w:ilvl w:val="0"/>
          <w:numId w:val="0"/>
        </w:numPr>
        <w:rPr>
          <w:color w:val="000000" w:themeColor="text1"/>
          <w:lang w:val="en-US"/>
        </w:rPr>
      </w:pPr>
    </w:p>
    <w:p w14:paraId="4AFEA530" w14:textId="77777777" w:rsidR="004F5E18" w:rsidRPr="008D41FC" w:rsidRDefault="004F5E18" w:rsidP="004F5E18">
      <w:pPr>
        <w:pStyle w:val="Liste-1"/>
        <w:numPr>
          <w:ilvl w:val="0"/>
          <w:numId w:val="0"/>
        </w:numPr>
        <w:rPr>
          <w:color w:val="000000" w:themeColor="text1"/>
          <w:lang w:val="en-US"/>
        </w:rPr>
      </w:pPr>
    </w:p>
    <w:p w14:paraId="67C4E155" w14:textId="77777777" w:rsidR="004F5E18" w:rsidRPr="008D41FC" w:rsidRDefault="004F5E18" w:rsidP="004F5E18">
      <w:pPr>
        <w:pStyle w:val="Liste-1"/>
        <w:numPr>
          <w:ilvl w:val="0"/>
          <w:numId w:val="0"/>
        </w:numPr>
        <w:rPr>
          <w:color w:val="000000" w:themeColor="text1"/>
          <w:lang w:val="en-US"/>
        </w:rPr>
      </w:pPr>
    </w:p>
    <w:p w14:paraId="7779F130" w14:textId="77777777" w:rsidR="004F5E18" w:rsidRPr="008D41FC" w:rsidRDefault="004F5E18" w:rsidP="004F5E18">
      <w:pPr>
        <w:pStyle w:val="Liste-1"/>
        <w:numPr>
          <w:ilvl w:val="0"/>
          <w:numId w:val="0"/>
        </w:numPr>
        <w:rPr>
          <w:color w:val="000000" w:themeColor="text1"/>
          <w:lang w:val="en-US"/>
        </w:rPr>
      </w:pPr>
    </w:p>
    <w:p w14:paraId="12C8E9A5" w14:textId="77777777" w:rsidR="004F5E18" w:rsidRPr="008D41FC" w:rsidRDefault="004F5E18" w:rsidP="004F5E18">
      <w:pPr>
        <w:pStyle w:val="Liste-1"/>
        <w:numPr>
          <w:ilvl w:val="0"/>
          <w:numId w:val="0"/>
        </w:numPr>
        <w:rPr>
          <w:color w:val="000000" w:themeColor="text1"/>
          <w:lang w:val="en-US"/>
        </w:rPr>
      </w:pPr>
    </w:p>
    <w:p w14:paraId="54A78490" w14:textId="2E4952EF" w:rsidR="002B1465" w:rsidRPr="008D41FC" w:rsidRDefault="00541CB4" w:rsidP="004F5E18">
      <w:pPr>
        <w:pStyle w:val="berschrift1"/>
        <w:rPr>
          <w:color w:val="auto"/>
          <w:lang w:val="en-US"/>
        </w:rPr>
      </w:pPr>
      <w:bookmarkStart w:id="4" w:name="_Toc205620777"/>
      <w:r w:rsidRPr="008D41FC">
        <w:rPr>
          <w:color w:val="auto"/>
          <w:lang w:val="en-US"/>
        </w:rPr>
        <w:lastRenderedPageBreak/>
        <w:t xml:space="preserve">Scenario workshop: </w:t>
      </w:r>
      <w:r w:rsidR="004F5E18" w:rsidRPr="008D41FC">
        <w:rPr>
          <w:color w:val="auto"/>
          <w:lang w:val="en-US"/>
        </w:rPr>
        <w:t>A</w:t>
      </w:r>
      <w:r w:rsidRPr="008D41FC">
        <w:rPr>
          <w:color w:val="auto"/>
          <w:lang w:val="en-US"/>
        </w:rPr>
        <w:t>genda</w:t>
      </w:r>
      <w:bookmarkEnd w:id="4"/>
    </w:p>
    <w:p w14:paraId="2FCC5FB6" w14:textId="4E809000" w:rsidR="00541CB4" w:rsidRPr="008D41FC" w:rsidRDefault="00541CB4" w:rsidP="00541CB4">
      <w:pPr>
        <w:rPr>
          <w:lang w:val="en-US"/>
        </w:rPr>
      </w:pPr>
    </w:p>
    <w:p w14:paraId="069AD650" w14:textId="6F1CA71D" w:rsidR="004F5E18" w:rsidRPr="000C639F" w:rsidRDefault="004F5E18" w:rsidP="004F5E18">
      <w:pPr>
        <w:pStyle w:val="Titelberschrift"/>
        <w:jc w:val="center"/>
        <w:rPr>
          <w:color w:val="auto"/>
          <w:lang w:val="en-US"/>
        </w:rPr>
      </w:pPr>
      <w:r w:rsidRPr="000C639F">
        <w:rPr>
          <w:color w:val="auto"/>
          <w:lang w:val="en-US"/>
        </w:rPr>
        <w:t>Objectives and approach of the plenary workshop</w:t>
      </w:r>
    </w:p>
    <w:p w14:paraId="05C940F6" w14:textId="106E8F69" w:rsidR="00541CB4" w:rsidRPr="008D41FC" w:rsidRDefault="004F6415" w:rsidP="00541CB4">
      <w:pPr>
        <w:pStyle w:val="Zwischenberschriftbold"/>
        <w:rPr>
          <w:lang w:val="en-US"/>
        </w:rPr>
      </w:pPr>
      <w:r w:rsidRPr="008D41FC">
        <w:rPr>
          <w:lang w:val="en-US"/>
        </w:rPr>
        <w:t>Objectives</w:t>
      </w:r>
    </w:p>
    <w:p w14:paraId="53EC5A36" w14:textId="52CB2C21" w:rsidR="004F6415" w:rsidRPr="008D41FC" w:rsidRDefault="004F6415" w:rsidP="004F6415">
      <w:pPr>
        <w:pStyle w:val="Liste-3"/>
        <w:numPr>
          <w:ilvl w:val="0"/>
          <w:numId w:val="7"/>
        </w:numPr>
        <w:rPr>
          <w:lang w:val="en-US"/>
        </w:rPr>
      </w:pPr>
      <w:r w:rsidRPr="008D41FC">
        <w:rPr>
          <w:lang w:val="en-US"/>
        </w:rPr>
        <w:t>All experts should be given the opportunity to comment on the results of the working group.</w:t>
      </w:r>
    </w:p>
    <w:p w14:paraId="38BD4A07" w14:textId="3F83D06A" w:rsidR="00541CB4" w:rsidRPr="008D41FC" w:rsidRDefault="004F6415" w:rsidP="004F6415">
      <w:pPr>
        <w:pStyle w:val="Liste-3"/>
        <w:numPr>
          <w:ilvl w:val="0"/>
          <w:numId w:val="7"/>
        </w:numPr>
        <w:rPr>
          <w:lang w:val="en-US"/>
        </w:rPr>
      </w:pPr>
      <w:r w:rsidRPr="008D41FC">
        <w:rPr>
          <w:lang w:val="en-US"/>
        </w:rPr>
        <w:t>The individual core components of the working group results should be refined, and the expert group should vote on the scenarios developed for the areas of fertilization and plant protection.</w:t>
      </w:r>
    </w:p>
    <w:p w14:paraId="50CDB9C5" w14:textId="70A12476" w:rsidR="00541CB4" w:rsidRPr="008D41FC" w:rsidRDefault="004F6415" w:rsidP="00541CB4">
      <w:pPr>
        <w:pStyle w:val="Liste-3"/>
        <w:numPr>
          <w:ilvl w:val="0"/>
          <w:numId w:val="0"/>
        </w:numPr>
        <w:rPr>
          <w:lang w:val="en-US"/>
        </w:rPr>
      </w:pPr>
      <w:r w:rsidRPr="008D41FC">
        <w:rPr>
          <w:lang w:val="en-US"/>
        </w:rPr>
        <w:t>The reasons behind the consensus or consensus over dissent in the individual objectives must be documented.</w:t>
      </w:r>
    </w:p>
    <w:p w14:paraId="1911479D" w14:textId="04ADA0F8" w:rsidR="004F6415" w:rsidRPr="008D41FC" w:rsidRDefault="004F6415" w:rsidP="004F6415">
      <w:pPr>
        <w:pStyle w:val="Zwischenberschriftbold"/>
        <w:rPr>
          <w:lang w:val="en-US"/>
        </w:rPr>
      </w:pPr>
      <w:r w:rsidRPr="008D41FC">
        <w:rPr>
          <w:lang w:val="en-US"/>
        </w:rPr>
        <w:t>Suggestions for the agenda</w:t>
      </w:r>
    </w:p>
    <w:p w14:paraId="60D9B969" w14:textId="30CEA0EC" w:rsidR="004F6415" w:rsidRPr="00AD70B4" w:rsidRDefault="004F6415" w:rsidP="00AD70B4">
      <w:pPr>
        <w:pStyle w:val="Liste-3"/>
        <w:numPr>
          <w:ilvl w:val="0"/>
          <w:numId w:val="25"/>
        </w:numPr>
        <w:rPr>
          <w:lang w:val="en-US"/>
        </w:rPr>
      </w:pPr>
      <w:r w:rsidRPr="00AD70B4">
        <w:rPr>
          <w:lang w:val="en-US"/>
        </w:rPr>
        <w:t>Introduction, review, objectives, procedure and framework conditions for the workshop.</w:t>
      </w:r>
    </w:p>
    <w:p w14:paraId="15825C76" w14:textId="77777777" w:rsidR="0039036A" w:rsidRDefault="0039036A" w:rsidP="0039036A">
      <w:pPr>
        <w:pStyle w:val="Liste-3"/>
        <w:rPr>
          <w:lang w:val="en-US"/>
        </w:rPr>
      </w:pPr>
      <w:r w:rsidRPr="008D16AD">
        <w:rPr>
          <w:lang w:val="en-US"/>
        </w:rPr>
        <w:t>Summary of the discussion process and the results from the working group on plant protection.</w:t>
      </w:r>
      <w:r>
        <w:rPr>
          <w:lang w:val="en-US"/>
        </w:rPr>
        <w:t xml:space="preserve"> </w:t>
      </w:r>
      <w:r w:rsidRPr="008D16AD">
        <w:rPr>
          <w:lang w:val="en-US"/>
        </w:rPr>
        <w:t>Key components are presented in turn and then discussed based on guiding questions (e.g., regarding policy instruments or the Dutch cooperative model). The starting point is the dossier that was sent out in advance.</w:t>
      </w:r>
    </w:p>
    <w:p w14:paraId="4521DF20" w14:textId="77777777" w:rsidR="0039036A" w:rsidRPr="008D16AD" w:rsidRDefault="0039036A" w:rsidP="0039036A">
      <w:pPr>
        <w:pStyle w:val="Liste-3"/>
        <w:tabs>
          <w:tab w:val="num" w:pos="567"/>
        </w:tabs>
        <w:rPr>
          <w:lang w:val="en-US"/>
        </w:rPr>
      </w:pPr>
      <w:r w:rsidRPr="008D16AD">
        <w:rPr>
          <w:lang w:val="en-US"/>
        </w:rPr>
        <w:t>Summary of the discussion process and the results from the working group on fertilization.</w:t>
      </w:r>
      <w:r>
        <w:rPr>
          <w:lang w:val="en-US"/>
        </w:rPr>
        <w:t xml:space="preserve"> </w:t>
      </w:r>
      <w:r w:rsidRPr="008D16AD">
        <w:rPr>
          <w:lang w:val="en-US"/>
        </w:rPr>
        <w:t>Key components are presented in turn and then discussed based on guiding questions (e.g., regarding the regulation of organic nitrogen input or the promotion of low nutrient balance surpluses). The starting point is the dossier that was sent out in advance.</w:t>
      </w:r>
    </w:p>
    <w:p w14:paraId="66083973" w14:textId="3A519E0D" w:rsidR="004F6415" w:rsidRPr="008D41FC" w:rsidRDefault="004F6415" w:rsidP="004F6415">
      <w:pPr>
        <w:pStyle w:val="Liste-3"/>
        <w:rPr>
          <w:lang w:val="en-US"/>
        </w:rPr>
      </w:pPr>
      <w:r w:rsidRPr="008D41FC">
        <w:rPr>
          <w:lang w:val="en-US"/>
        </w:rPr>
        <w:t xml:space="preserve">Summary, feedback and outlook. </w:t>
      </w:r>
    </w:p>
    <w:p w14:paraId="1B85A5F6" w14:textId="623C6CA0" w:rsidR="00541CB4" w:rsidRPr="008D41FC" w:rsidRDefault="004F6415" w:rsidP="004F6415">
      <w:pPr>
        <w:pStyle w:val="Liste-3"/>
        <w:numPr>
          <w:ilvl w:val="0"/>
          <w:numId w:val="0"/>
        </w:numPr>
        <w:rPr>
          <w:lang w:val="en-US"/>
        </w:rPr>
      </w:pPr>
      <w:r w:rsidRPr="008D41FC">
        <w:rPr>
          <w:lang w:val="en-US"/>
        </w:rPr>
        <w:t>The objective of the in-depth discussions is to document the perspectives on sometimes crucial decisions. The arguments are pursued independently, and the subjects where no consensus is achieved are documented as dissenting opinions.</w:t>
      </w:r>
      <w:r w:rsidR="00541CB4" w:rsidRPr="008D41FC" w:rsidDel="008204FB">
        <w:rPr>
          <w:lang w:val="en-US"/>
        </w:rPr>
        <w:t xml:space="preserve"> </w:t>
      </w:r>
    </w:p>
    <w:p w14:paraId="713C95B2" w14:textId="5608682F" w:rsidR="00541CB4" w:rsidRPr="008D41FC" w:rsidRDefault="004F6415" w:rsidP="00541CB4">
      <w:pPr>
        <w:pStyle w:val="Zwischenberschriftbold"/>
        <w:rPr>
          <w:lang w:val="en-US"/>
        </w:rPr>
      </w:pPr>
      <w:r w:rsidRPr="008D41FC">
        <w:rPr>
          <w:lang w:val="en-US"/>
        </w:rPr>
        <w:t>Follow-up</w:t>
      </w:r>
      <w:r w:rsidR="00541CB4" w:rsidRPr="008D41FC">
        <w:rPr>
          <w:lang w:val="en-US"/>
        </w:rPr>
        <w:t xml:space="preserve"> </w:t>
      </w:r>
    </w:p>
    <w:p w14:paraId="45067E7C" w14:textId="6C1F79E1" w:rsidR="00FD4E3A" w:rsidRPr="008D41FC" w:rsidRDefault="00FD4E3A" w:rsidP="00FD4E3A">
      <w:pPr>
        <w:pStyle w:val="Liste-1"/>
        <w:numPr>
          <w:ilvl w:val="0"/>
          <w:numId w:val="8"/>
        </w:numPr>
        <w:rPr>
          <w:lang w:val="en-US"/>
        </w:rPr>
      </w:pPr>
      <w:r w:rsidRPr="008D41FC">
        <w:rPr>
          <w:lang w:val="en-US"/>
        </w:rPr>
        <w:t xml:space="preserve">The initiator of the study will develop the concept for a policy scenario in the area of fertilization, including both the results of the working group and those of the final </w:t>
      </w:r>
      <w:r w:rsidR="008D41FC" w:rsidRPr="008D41FC">
        <w:rPr>
          <w:lang w:val="en-US"/>
        </w:rPr>
        <w:t>workshop. The</w:t>
      </w:r>
      <w:r w:rsidRPr="008D41FC">
        <w:rPr>
          <w:lang w:val="en-US"/>
        </w:rPr>
        <w:t xml:space="preserve"> areas of consensus will be adopted, and the various design alternatives will be presented for aspects on which there was consensus on dissent. The draft will be distributed to all participants, as will the preparatory dossiers that were made available to the working groups during the discussion rounds. </w:t>
      </w:r>
    </w:p>
    <w:p w14:paraId="35212365" w14:textId="13F2E6C6" w:rsidR="00541CB4" w:rsidRPr="008D41FC" w:rsidRDefault="00FD4E3A" w:rsidP="00FD4E3A">
      <w:pPr>
        <w:pStyle w:val="Liste-1"/>
        <w:numPr>
          <w:ilvl w:val="0"/>
          <w:numId w:val="8"/>
        </w:numPr>
        <w:rPr>
          <w:lang w:val="en-US"/>
        </w:rPr>
      </w:pPr>
      <w:r w:rsidRPr="008D41FC">
        <w:rPr>
          <w:lang w:val="en-US"/>
        </w:rPr>
        <w:t>Upon approval by the participants, the findings from the process will be translated into a scientific publication. Additionally, the findings will be offered to be published jointly in an agricultural or environmental magazine and/or presented at the respective experts' institutions.</w:t>
      </w:r>
    </w:p>
    <w:sectPr w:rsidR="00541CB4" w:rsidRPr="008D41FC" w:rsidSect="006962C8">
      <w:footerReference w:type="default" r:id="rId9"/>
      <w:pgSz w:w="11913" w:h="16834" w:code="9"/>
      <w:pgMar w:top="1701" w:right="1191" w:bottom="1134" w:left="119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339F" w14:textId="77777777" w:rsidR="00CE07FC" w:rsidRDefault="00CE07FC" w:rsidP="009360BF">
      <w:r>
        <w:separator/>
      </w:r>
    </w:p>
    <w:p w14:paraId="158A4C0E" w14:textId="77777777" w:rsidR="00CE07FC" w:rsidRDefault="00CE07FC" w:rsidP="009360BF"/>
  </w:endnote>
  <w:endnote w:type="continuationSeparator" w:id="0">
    <w:p w14:paraId="5D2B0390" w14:textId="77777777" w:rsidR="00CE07FC" w:rsidRDefault="00CE07FC" w:rsidP="009360BF">
      <w:r>
        <w:continuationSeparator/>
      </w:r>
    </w:p>
    <w:p w14:paraId="5634A239" w14:textId="77777777" w:rsidR="00CE07FC" w:rsidRDefault="00CE07FC" w:rsidP="00936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320035"/>
      <w:docPartObj>
        <w:docPartGallery w:val="Page Numbers (Bottom of Page)"/>
        <w:docPartUnique/>
      </w:docPartObj>
    </w:sdtPr>
    <w:sdtEndPr/>
    <w:sdtContent>
      <w:p w14:paraId="6C30F835" w14:textId="2D69D214" w:rsidR="00E23A81" w:rsidRDefault="00E23A81">
        <w:pPr>
          <w:pStyle w:val="Fuzeile"/>
          <w:jc w:val="right"/>
        </w:pPr>
        <w:r>
          <w:fldChar w:fldCharType="begin"/>
        </w:r>
        <w:r>
          <w:instrText>PAGE   \* MERGEFORMAT</w:instrText>
        </w:r>
        <w:r>
          <w:fldChar w:fldCharType="separate"/>
        </w:r>
        <w:r>
          <w:t>2</w:t>
        </w:r>
        <w:r>
          <w:fldChar w:fldCharType="end"/>
        </w:r>
      </w:p>
    </w:sdtContent>
  </w:sdt>
  <w:p w14:paraId="0CFC85EB" w14:textId="77777777" w:rsidR="007274C8" w:rsidRDefault="007274C8" w:rsidP="007274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5F39" w14:textId="77777777" w:rsidR="00CE07FC" w:rsidRDefault="00CE07FC" w:rsidP="009360BF">
      <w:r>
        <w:separator/>
      </w:r>
    </w:p>
  </w:footnote>
  <w:footnote w:type="continuationSeparator" w:id="0">
    <w:p w14:paraId="4410CB13" w14:textId="77777777" w:rsidR="00CE07FC" w:rsidRDefault="00CE07FC" w:rsidP="009360BF">
      <w:r>
        <w:continuationSeparator/>
      </w:r>
    </w:p>
    <w:p w14:paraId="534B806D" w14:textId="77777777" w:rsidR="00CE07FC" w:rsidRDefault="00CE07FC" w:rsidP="00936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EA7"/>
    <w:multiLevelType w:val="hybridMultilevel"/>
    <w:tmpl w:val="66369B6A"/>
    <w:lvl w:ilvl="0" w:tplc="8A626720">
      <w:start w:val="1"/>
      <w:numFmt w:val="decimal"/>
      <w:lvlText w:val="(%1)"/>
      <w:lvlJc w:val="left"/>
      <w:pPr>
        <w:ind w:left="720" w:hanging="360"/>
      </w:pPr>
      <w:rPr>
        <w:rFonts w:hint="default"/>
        <w:u w:color="E36C0A"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D2728"/>
    <w:multiLevelType w:val="multilevel"/>
    <w:tmpl w:val="1950770A"/>
    <w:styleLink w:val="Formatvorlage1"/>
    <w:lvl w:ilvl="0">
      <w:start w:val="1"/>
      <w:numFmt w:val="bullet"/>
      <w:pStyle w:val="Liste-1"/>
      <w:lvlText w:val=""/>
      <w:lvlJc w:val="left"/>
      <w:pPr>
        <w:ind w:left="284" w:hanging="284"/>
      </w:pPr>
      <w:rPr>
        <w:rFonts w:ascii="Symbol" w:hAnsi="Symbol" w:hint="default"/>
        <w:b w:val="0"/>
        <w:color w:val="008CD2"/>
        <w:u w:val="none" w:color="C0504D" w:themeColor="accent2"/>
      </w:rPr>
    </w:lvl>
    <w:lvl w:ilvl="1">
      <w:start w:val="1"/>
      <w:numFmt w:val="bullet"/>
      <w:lvlText w:val="‒"/>
      <w:lvlJc w:val="left"/>
      <w:pPr>
        <w:ind w:left="567" w:hanging="283"/>
      </w:pPr>
      <w:rPr>
        <w:rFonts w:ascii="Calibri" w:hAnsi="Calibri" w:hint="default"/>
        <w:b/>
        <w:i w:val="0"/>
        <w:color w:val="008CD2"/>
        <w:sz w:val="21"/>
      </w:rPr>
    </w:lvl>
    <w:lvl w:ilvl="2">
      <w:start w:val="1"/>
      <w:numFmt w:val="bullet"/>
      <w:lvlText w:val=""/>
      <w:lvlJc w:val="left"/>
      <w:pPr>
        <w:ind w:left="851" w:hanging="284"/>
      </w:pPr>
      <w:rPr>
        <w:rFonts w:ascii="Wingdings" w:hAnsi="Wingdings" w:hint="default"/>
        <w:color w:val="008CD2"/>
      </w:rPr>
    </w:lvl>
    <w:lvl w:ilvl="3">
      <w:start w:val="1"/>
      <w:numFmt w:val="bullet"/>
      <w:lvlText w:val=""/>
      <w:lvlJc w:val="left"/>
      <w:pPr>
        <w:ind w:left="1134" w:hanging="283"/>
      </w:pPr>
      <w:rPr>
        <w:rFonts w:ascii="Symbol" w:hAnsi="Symbol" w:hint="default"/>
        <w:color w:val="000000" w:themeColor="text1"/>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 w15:restartNumberingAfterBreak="0">
    <w:nsid w:val="186C1445"/>
    <w:multiLevelType w:val="multilevel"/>
    <w:tmpl w:val="994A2B2A"/>
    <w:numStyleLink w:val="Formatvorlage3"/>
  </w:abstractNum>
  <w:abstractNum w:abstractNumId="3" w15:restartNumberingAfterBreak="0">
    <w:nsid w:val="2F174855"/>
    <w:multiLevelType w:val="multilevel"/>
    <w:tmpl w:val="FD02EA68"/>
    <w:numStyleLink w:val="Formatvorlage2"/>
  </w:abstractNum>
  <w:abstractNum w:abstractNumId="4" w15:restartNumberingAfterBreak="0">
    <w:nsid w:val="35360EBC"/>
    <w:multiLevelType w:val="multilevel"/>
    <w:tmpl w:val="FD02EA68"/>
    <w:styleLink w:val="Formatvorlage2"/>
    <w:lvl w:ilvl="0">
      <w:start w:val="1"/>
      <w:numFmt w:val="bullet"/>
      <w:pStyle w:val="Liste-2"/>
      <w:lvlText w:val="‒"/>
      <w:lvlJc w:val="left"/>
      <w:pPr>
        <w:ind w:left="284" w:hanging="284"/>
      </w:pPr>
      <w:rPr>
        <w:rFonts w:ascii="Calibri" w:hAnsi="Calibri" w:hint="default"/>
        <w:b/>
        <w:i w:val="0"/>
        <w:color w:val="008CD2"/>
        <w:sz w:val="21"/>
        <w:szCs w:val="32"/>
        <w:u w:val="none" w:color="C0504D" w:themeColor="accent2"/>
      </w:rPr>
    </w:lvl>
    <w:lvl w:ilvl="1">
      <w:start w:val="1"/>
      <w:numFmt w:val="bullet"/>
      <w:lvlText w:val=""/>
      <w:lvlJc w:val="left"/>
      <w:pPr>
        <w:ind w:left="567" w:hanging="283"/>
      </w:pPr>
      <w:rPr>
        <w:rFonts w:ascii="Symbol" w:hAnsi="Symbol" w:hint="default"/>
        <w:color w:val="008CD2"/>
      </w:rPr>
    </w:lvl>
    <w:lvl w:ilvl="2">
      <w:start w:val="1"/>
      <w:numFmt w:val="bullet"/>
      <w:lvlText w:val=""/>
      <w:lvlJc w:val="left"/>
      <w:pPr>
        <w:ind w:left="851" w:hanging="284"/>
      </w:pPr>
      <w:rPr>
        <w:rFonts w:ascii="Wingdings" w:hAnsi="Wingdings" w:hint="default"/>
        <w:color w:val="008CD2"/>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5" w15:restartNumberingAfterBreak="0">
    <w:nsid w:val="566C3A9B"/>
    <w:multiLevelType w:val="multilevel"/>
    <w:tmpl w:val="A964D06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lvlText w:val="%1.%2.%3.%4"/>
      <w:lvlJc w:val="left"/>
      <w:pPr>
        <w:ind w:left="1021" w:hanging="1021"/>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985" w:hanging="1985"/>
      </w:pPr>
      <w:rPr>
        <w:rFonts w:hint="default"/>
      </w:rPr>
    </w:lvl>
    <w:lvl w:ilvl="8">
      <w:start w:val="1"/>
      <w:numFmt w:val="decimal"/>
      <w:pStyle w:val="berschrift9"/>
      <w:lvlText w:val="%1.%2.%3.%4.%5.%6.%7.%8.%9"/>
      <w:lvlJc w:val="left"/>
      <w:pPr>
        <w:ind w:left="2268" w:hanging="2268"/>
      </w:pPr>
      <w:rPr>
        <w:rFonts w:hint="default"/>
      </w:rPr>
    </w:lvl>
  </w:abstractNum>
  <w:abstractNum w:abstractNumId="6" w15:restartNumberingAfterBreak="0">
    <w:nsid w:val="59653D74"/>
    <w:multiLevelType w:val="multilevel"/>
    <w:tmpl w:val="994A2B2A"/>
    <w:styleLink w:val="Formatvorlage3"/>
    <w:lvl w:ilvl="0">
      <w:start w:val="1"/>
      <w:numFmt w:val="decimal"/>
      <w:pStyle w:val="Liste-3"/>
      <w:lvlText w:val="(%1)"/>
      <w:lvlJc w:val="left"/>
      <w:pPr>
        <w:tabs>
          <w:tab w:val="num" w:pos="567"/>
        </w:tabs>
        <w:ind w:left="425" w:hanging="425"/>
      </w:pPr>
      <w:rPr>
        <w:rFonts w:hint="default"/>
        <w:b w:val="0"/>
        <w:i w:val="0"/>
      </w:rPr>
    </w:lvl>
    <w:lvl w:ilvl="1">
      <w:start w:val="1"/>
      <w:numFmt w:val="lowerLetter"/>
      <w:lvlText w:val="%2."/>
      <w:lvlJc w:val="left"/>
      <w:pPr>
        <w:tabs>
          <w:tab w:val="num" w:pos="1134"/>
        </w:tabs>
        <w:ind w:left="851" w:hanging="397"/>
      </w:pPr>
      <w:rPr>
        <w:rFonts w:hint="default"/>
      </w:rPr>
    </w:lvl>
    <w:lvl w:ilvl="2">
      <w:start w:val="1"/>
      <w:numFmt w:val="lowerRoman"/>
      <w:lvlText w:val="%3."/>
      <w:lvlJc w:val="right"/>
      <w:pPr>
        <w:tabs>
          <w:tab w:val="num" w:pos="1701"/>
        </w:tabs>
        <w:ind w:left="1247" w:hanging="255"/>
      </w:pPr>
      <w:rPr>
        <w:rFonts w:hint="default"/>
      </w:rPr>
    </w:lvl>
    <w:lvl w:ilvl="3">
      <w:start w:val="1"/>
      <w:numFmt w:val="decimal"/>
      <w:lvlText w:val="%4."/>
      <w:lvlJc w:val="left"/>
      <w:pPr>
        <w:tabs>
          <w:tab w:val="num" w:pos="2268"/>
        </w:tabs>
        <w:ind w:left="1814" w:hanging="680"/>
      </w:pPr>
      <w:rPr>
        <w:rFonts w:hint="default"/>
      </w:rPr>
    </w:lvl>
    <w:lvl w:ilvl="4">
      <w:start w:val="1"/>
      <w:numFmt w:val="lowerLetter"/>
      <w:lvlText w:val="%5."/>
      <w:lvlJc w:val="left"/>
      <w:pPr>
        <w:tabs>
          <w:tab w:val="num" w:pos="2835"/>
        </w:tabs>
        <w:ind w:left="2268" w:hanging="454"/>
      </w:pPr>
      <w:rPr>
        <w:rFonts w:hint="default"/>
      </w:rPr>
    </w:lvl>
    <w:lvl w:ilvl="5">
      <w:start w:val="1"/>
      <w:numFmt w:val="lowerRoman"/>
      <w:lvlText w:val="%6."/>
      <w:lvlJc w:val="right"/>
      <w:pPr>
        <w:tabs>
          <w:tab w:val="num" w:pos="3402"/>
        </w:tabs>
        <w:ind w:left="2722" w:hanging="454"/>
      </w:pPr>
      <w:rPr>
        <w:rFonts w:hint="default"/>
      </w:rPr>
    </w:lvl>
    <w:lvl w:ilvl="6">
      <w:start w:val="1"/>
      <w:numFmt w:val="decimal"/>
      <w:lvlText w:val="%7."/>
      <w:lvlJc w:val="left"/>
      <w:pPr>
        <w:tabs>
          <w:tab w:val="num" w:pos="3969"/>
        </w:tabs>
        <w:ind w:left="3175" w:hanging="453"/>
      </w:pPr>
      <w:rPr>
        <w:rFonts w:hint="default"/>
      </w:rPr>
    </w:lvl>
    <w:lvl w:ilvl="7">
      <w:start w:val="1"/>
      <w:numFmt w:val="lowerLetter"/>
      <w:lvlText w:val="%8."/>
      <w:lvlJc w:val="left"/>
      <w:pPr>
        <w:tabs>
          <w:tab w:val="num" w:pos="4536"/>
        </w:tabs>
        <w:ind w:left="3629" w:hanging="454"/>
      </w:pPr>
      <w:rPr>
        <w:rFonts w:hint="default"/>
      </w:rPr>
    </w:lvl>
    <w:lvl w:ilvl="8">
      <w:start w:val="1"/>
      <w:numFmt w:val="lowerRoman"/>
      <w:lvlText w:val="%9."/>
      <w:lvlJc w:val="right"/>
      <w:pPr>
        <w:tabs>
          <w:tab w:val="num" w:pos="5103"/>
        </w:tabs>
        <w:ind w:left="4082" w:hanging="453"/>
      </w:pPr>
      <w:rPr>
        <w:rFonts w:hint="default"/>
      </w:rPr>
    </w:lvl>
  </w:abstractNum>
  <w:num w:numId="1">
    <w:abstractNumId w:val="5"/>
  </w:num>
  <w:num w:numId="2">
    <w:abstractNumId w:val="1"/>
    <w:lvlOverride w:ilvl="0">
      <w:lvl w:ilvl="0">
        <w:start w:val="1"/>
        <w:numFmt w:val="bullet"/>
        <w:pStyle w:val="Liste-1"/>
        <w:lvlText w:val=""/>
        <w:lvlJc w:val="left"/>
        <w:pPr>
          <w:ind w:left="284" w:hanging="284"/>
        </w:pPr>
        <w:rPr>
          <w:rFonts w:ascii="Symbol" w:hAnsi="Symbol" w:hint="default"/>
          <w:b w:val="0"/>
          <w:color w:val="auto"/>
          <w:u w:val="none" w:color="C0504D" w:themeColor="accent2"/>
        </w:rPr>
      </w:lvl>
    </w:lvlOverride>
  </w:num>
  <w:num w:numId="3">
    <w:abstractNumId w:val="4"/>
  </w:num>
  <w:num w:numId="4">
    <w:abstractNumId w:val="6"/>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start w:val="1"/>
        <w:numFmt w:val="bullet"/>
        <w:pStyle w:val="Liste-1"/>
        <w:lvlText w:val=""/>
        <w:lvlJc w:val="left"/>
        <w:pPr>
          <w:ind w:left="284" w:hanging="284"/>
        </w:pPr>
        <w:rPr>
          <w:rFonts w:ascii="Symbol" w:hAnsi="Symbol" w:hint="default"/>
          <w:b w:val="0"/>
          <w:color w:val="auto"/>
          <w:u w:val="none" w:color="C0504D" w:themeColor="accent2"/>
        </w:rPr>
      </w:lvl>
    </w:lvlOverride>
  </w:num>
  <w:num w:numId="9">
    <w:abstractNumId w:val="1"/>
    <w:lvlOverride w:ilvl="0">
      <w:lvl w:ilvl="0">
        <w:start w:val="1"/>
        <w:numFmt w:val="bullet"/>
        <w:pStyle w:val="Liste-1"/>
        <w:lvlText w:val=""/>
        <w:lvlJc w:val="left"/>
        <w:pPr>
          <w:ind w:left="284" w:hanging="284"/>
        </w:pPr>
        <w:rPr>
          <w:rFonts w:ascii="Symbol" w:hAnsi="Symbol" w:hint="default"/>
          <w:b w:val="0"/>
          <w:color w:val="006428"/>
          <w:u w:val="none" w:color="C0504D" w:themeColor="accent2"/>
        </w:rPr>
      </w:lvl>
    </w:lvlOverride>
    <w:lvlOverride w:ilvl="1">
      <w:lvl w:ilvl="1">
        <w:start w:val="1"/>
        <w:numFmt w:val="bullet"/>
        <w:lvlText w:val="‒"/>
        <w:lvlJc w:val="left"/>
        <w:pPr>
          <w:ind w:left="567" w:hanging="283"/>
        </w:pPr>
        <w:rPr>
          <w:rFonts w:ascii="Calibri" w:hAnsi="Calibri" w:hint="default"/>
          <w:b/>
          <w:i w:val="0"/>
          <w:color w:val="006428"/>
          <w:sz w:val="21"/>
        </w:rPr>
      </w:lvl>
    </w:lvlOverride>
    <w:lvlOverride w:ilvl="2">
      <w:lvl w:ilvl="2">
        <w:start w:val="1"/>
        <w:numFmt w:val="bullet"/>
        <w:lvlText w:val=""/>
        <w:lvlJc w:val="left"/>
        <w:pPr>
          <w:ind w:left="851" w:hanging="284"/>
        </w:pPr>
        <w:rPr>
          <w:rFonts w:ascii="Wingdings" w:hAnsi="Wingdings" w:hint="default"/>
          <w:color w:val="008CD2"/>
        </w:rPr>
      </w:lvl>
    </w:lvlOverride>
  </w:num>
  <w:num w:numId="10">
    <w:abstractNumId w:val="1"/>
    <w:lvlOverride w:ilvl="0">
      <w:lvl w:ilvl="0">
        <w:start w:val="1"/>
        <w:numFmt w:val="bullet"/>
        <w:pStyle w:val="Liste-1"/>
        <w:lvlText w:val=""/>
        <w:lvlJc w:val="left"/>
        <w:pPr>
          <w:ind w:left="303" w:hanging="284"/>
        </w:pPr>
        <w:rPr>
          <w:rFonts w:ascii="Symbol" w:hAnsi="Symbol" w:hint="default"/>
          <w:b w:val="0"/>
          <w:color w:val="auto"/>
          <w:u w:val="none" w:color="C0504D" w:themeColor="accent2"/>
        </w:rPr>
      </w:lvl>
    </w:lvlOverride>
    <w:lvlOverride w:ilvl="1">
      <w:lvl w:ilvl="1">
        <w:start w:val="1"/>
        <w:numFmt w:val="bullet"/>
        <w:lvlText w:val="‒"/>
        <w:lvlJc w:val="left"/>
        <w:pPr>
          <w:ind w:left="569" w:hanging="283"/>
        </w:pPr>
        <w:rPr>
          <w:rFonts w:ascii="Calibri" w:hAnsi="Calibri" w:hint="default"/>
          <w:b/>
          <w:i w:val="0"/>
          <w:color w:val="006428"/>
          <w:sz w:val="21"/>
        </w:rPr>
      </w:lvl>
    </w:lvlOverride>
  </w:num>
  <w:num w:numId="11">
    <w:abstractNumId w:val="1"/>
    <w:lvlOverride w:ilvl="0">
      <w:lvl w:ilvl="0">
        <w:start w:val="1"/>
        <w:numFmt w:val="bullet"/>
        <w:pStyle w:val="Liste-1"/>
        <w:lvlText w:val=""/>
        <w:lvlJc w:val="left"/>
        <w:pPr>
          <w:ind w:left="287" w:hanging="284"/>
        </w:pPr>
        <w:rPr>
          <w:rFonts w:ascii="Symbol" w:hAnsi="Symbol" w:hint="default"/>
          <w:b w:val="0"/>
          <w:color w:val="auto"/>
          <w:u w:val="none" w:color="C0504D" w:themeColor="accent2"/>
        </w:rPr>
      </w:lvl>
    </w:lvlOverride>
    <w:lvlOverride w:ilvl="1">
      <w:lvl w:ilvl="1">
        <w:start w:val="1"/>
        <w:numFmt w:val="bullet"/>
        <w:lvlText w:val="‒"/>
        <w:lvlJc w:val="left"/>
        <w:pPr>
          <w:ind w:left="570" w:hanging="283"/>
        </w:pPr>
        <w:rPr>
          <w:rFonts w:ascii="Calibri" w:hAnsi="Calibri" w:hint="default"/>
          <w:b/>
          <w:i w:val="0"/>
          <w:color w:val="006428"/>
          <w:sz w:val="21"/>
        </w:rPr>
      </w:lvl>
    </w:lvlOverride>
    <w:lvlOverride w:ilvl="2">
      <w:lvl w:ilvl="2">
        <w:start w:val="1"/>
        <w:numFmt w:val="bullet"/>
        <w:lvlText w:val=""/>
        <w:lvlJc w:val="left"/>
        <w:pPr>
          <w:ind w:left="854" w:hanging="284"/>
        </w:pPr>
        <w:rPr>
          <w:rFonts w:ascii="Wingdings" w:hAnsi="Wingdings" w:hint="default"/>
          <w:color w:val="008CD2"/>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0"/>
  <w:hyphenationZone w:val="425"/>
  <w:doNotHyphenateCaps/>
  <w:drawingGridHorizontalSpacing w:val="105"/>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39"/>
    <w:rsid w:val="00001435"/>
    <w:rsid w:val="00001F0E"/>
    <w:rsid w:val="000114BB"/>
    <w:rsid w:val="00011F3D"/>
    <w:rsid w:val="000155C5"/>
    <w:rsid w:val="00016397"/>
    <w:rsid w:val="0002211F"/>
    <w:rsid w:val="00030A59"/>
    <w:rsid w:val="00034CB3"/>
    <w:rsid w:val="000358AD"/>
    <w:rsid w:val="000367D7"/>
    <w:rsid w:val="00041C64"/>
    <w:rsid w:val="0005696F"/>
    <w:rsid w:val="00056F6A"/>
    <w:rsid w:val="00062BDE"/>
    <w:rsid w:val="00064FC8"/>
    <w:rsid w:val="00065FE0"/>
    <w:rsid w:val="0007053D"/>
    <w:rsid w:val="0009635C"/>
    <w:rsid w:val="0009696B"/>
    <w:rsid w:val="000A37C9"/>
    <w:rsid w:val="000B0FA9"/>
    <w:rsid w:val="000B5007"/>
    <w:rsid w:val="000C2B83"/>
    <w:rsid w:val="000C41A5"/>
    <w:rsid w:val="000C4895"/>
    <w:rsid w:val="000C51D9"/>
    <w:rsid w:val="000C54CA"/>
    <w:rsid w:val="000C60E9"/>
    <w:rsid w:val="000C639F"/>
    <w:rsid w:val="000D28DB"/>
    <w:rsid w:val="000D40EB"/>
    <w:rsid w:val="000D42C7"/>
    <w:rsid w:val="000E03FC"/>
    <w:rsid w:val="000E6958"/>
    <w:rsid w:val="000E7C7C"/>
    <w:rsid w:val="0010310F"/>
    <w:rsid w:val="001057FA"/>
    <w:rsid w:val="00111F1B"/>
    <w:rsid w:val="00114EC0"/>
    <w:rsid w:val="00122F14"/>
    <w:rsid w:val="00136AAA"/>
    <w:rsid w:val="00144157"/>
    <w:rsid w:val="001515FA"/>
    <w:rsid w:val="00152E0B"/>
    <w:rsid w:val="00162F81"/>
    <w:rsid w:val="00165D2B"/>
    <w:rsid w:val="0016614B"/>
    <w:rsid w:val="00166666"/>
    <w:rsid w:val="00170209"/>
    <w:rsid w:val="00172F5A"/>
    <w:rsid w:val="00186739"/>
    <w:rsid w:val="00186916"/>
    <w:rsid w:val="001A0F91"/>
    <w:rsid w:val="001A5976"/>
    <w:rsid w:val="001A64F0"/>
    <w:rsid w:val="001A6DD0"/>
    <w:rsid w:val="001B24FD"/>
    <w:rsid w:val="001B3783"/>
    <w:rsid w:val="001C1E8B"/>
    <w:rsid w:val="001C6986"/>
    <w:rsid w:val="001C7BD8"/>
    <w:rsid w:val="001D3BE5"/>
    <w:rsid w:val="001E04AA"/>
    <w:rsid w:val="001F7A69"/>
    <w:rsid w:val="0020048F"/>
    <w:rsid w:val="00207750"/>
    <w:rsid w:val="0021245C"/>
    <w:rsid w:val="002149F0"/>
    <w:rsid w:val="00221E07"/>
    <w:rsid w:val="00232E4B"/>
    <w:rsid w:val="002369FE"/>
    <w:rsid w:val="00244246"/>
    <w:rsid w:val="00253AA3"/>
    <w:rsid w:val="00253E39"/>
    <w:rsid w:val="00255984"/>
    <w:rsid w:val="00255FEC"/>
    <w:rsid w:val="00266E3E"/>
    <w:rsid w:val="00267AE7"/>
    <w:rsid w:val="00270BD3"/>
    <w:rsid w:val="00274A92"/>
    <w:rsid w:val="00284F93"/>
    <w:rsid w:val="00287038"/>
    <w:rsid w:val="00287EFE"/>
    <w:rsid w:val="00294194"/>
    <w:rsid w:val="002945AA"/>
    <w:rsid w:val="00295755"/>
    <w:rsid w:val="00296FF7"/>
    <w:rsid w:val="00297F8A"/>
    <w:rsid w:val="002A6FC4"/>
    <w:rsid w:val="002B0759"/>
    <w:rsid w:val="002B1465"/>
    <w:rsid w:val="002B3E94"/>
    <w:rsid w:val="002D290C"/>
    <w:rsid w:val="002D4826"/>
    <w:rsid w:val="002E3DB4"/>
    <w:rsid w:val="002E5410"/>
    <w:rsid w:val="002F0267"/>
    <w:rsid w:val="00303602"/>
    <w:rsid w:val="003069DC"/>
    <w:rsid w:val="00310480"/>
    <w:rsid w:val="003131D3"/>
    <w:rsid w:val="003206CA"/>
    <w:rsid w:val="00323640"/>
    <w:rsid w:val="00325C1D"/>
    <w:rsid w:val="00325CAA"/>
    <w:rsid w:val="00337020"/>
    <w:rsid w:val="00343AC4"/>
    <w:rsid w:val="003529BD"/>
    <w:rsid w:val="003627EC"/>
    <w:rsid w:val="00365325"/>
    <w:rsid w:val="00376998"/>
    <w:rsid w:val="00383E9C"/>
    <w:rsid w:val="0039036A"/>
    <w:rsid w:val="0039057B"/>
    <w:rsid w:val="00397772"/>
    <w:rsid w:val="00397BAA"/>
    <w:rsid w:val="003A4FC7"/>
    <w:rsid w:val="003A767F"/>
    <w:rsid w:val="003B320B"/>
    <w:rsid w:val="003B6FD6"/>
    <w:rsid w:val="003B7AB3"/>
    <w:rsid w:val="003C26D9"/>
    <w:rsid w:val="003C34DC"/>
    <w:rsid w:val="003C3B05"/>
    <w:rsid w:val="003D2C1A"/>
    <w:rsid w:val="003D5402"/>
    <w:rsid w:val="003E4CC6"/>
    <w:rsid w:val="003F3D23"/>
    <w:rsid w:val="003F58FA"/>
    <w:rsid w:val="003F76B6"/>
    <w:rsid w:val="0040139D"/>
    <w:rsid w:val="0040742A"/>
    <w:rsid w:val="00431B4A"/>
    <w:rsid w:val="00440DB8"/>
    <w:rsid w:val="00442636"/>
    <w:rsid w:val="00442F88"/>
    <w:rsid w:val="00446FCD"/>
    <w:rsid w:val="00452BC9"/>
    <w:rsid w:val="004573D0"/>
    <w:rsid w:val="00470117"/>
    <w:rsid w:val="00477149"/>
    <w:rsid w:val="0047736E"/>
    <w:rsid w:val="00482DF4"/>
    <w:rsid w:val="00485997"/>
    <w:rsid w:val="00492457"/>
    <w:rsid w:val="00493FA1"/>
    <w:rsid w:val="00495E7B"/>
    <w:rsid w:val="004A1840"/>
    <w:rsid w:val="004A4C64"/>
    <w:rsid w:val="004C0438"/>
    <w:rsid w:val="004C346D"/>
    <w:rsid w:val="004D2441"/>
    <w:rsid w:val="004D307B"/>
    <w:rsid w:val="004D4418"/>
    <w:rsid w:val="004D6A2F"/>
    <w:rsid w:val="004D7170"/>
    <w:rsid w:val="004E6A76"/>
    <w:rsid w:val="004F4F0F"/>
    <w:rsid w:val="004F5E18"/>
    <w:rsid w:val="004F6415"/>
    <w:rsid w:val="005061A8"/>
    <w:rsid w:val="005071B9"/>
    <w:rsid w:val="00523D64"/>
    <w:rsid w:val="00540636"/>
    <w:rsid w:val="00541CB4"/>
    <w:rsid w:val="005424C7"/>
    <w:rsid w:val="0054292C"/>
    <w:rsid w:val="00543D2A"/>
    <w:rsid w:val="005579C4"/>
    <w:rsid w:val="005605EE"/>
    <w:rsid w:val="00563344"/>
    <w:rsid w:val="00570B33"/>
    <w:rsid w:val="00570BBF"/>
    <w:rsid w:val="005762B3"/>
    <w:rsid w:val="005A2C7C"/>
    <w:rsid w:val="005A7C39"/>
    <w:rsid w:val="005B443F"/>
    <w:rsid w:val="005C50B6"/>
    <w:rsid w:val="005D548D"/>
    <w:rsid w:val="005E3794"/>
    <w:rsid w:val="005E62A2"/>
    <w:rsid w:val="005F5045"/>
    <w:rsid w:val="005F66B0"/>
    <w:rsid w:val="005F6754"/>
    <w:rsid w:val="005F7D72"/>
    <w:rsid w:val="005F7D8C"/>
    <w:rsid w:val="00601E54"/>
    <w:rsid w:val="0060286E"/>
    <w:rsid w:val="006156D0"/>
    <w:rsid w:val="00621E4F"/>
    <w:rsid w:val="00622D0D"/>
    <w:rsid w:val="00627319"/>
    <w:rsid w:val="006410BE"/>
    <w:rsid w:val="00644B5B"/>
    <w:rsid w:val="0064550D"/>
    <w:rsid w:val="00652044"/>
    <w:rsid w:val="006531D5"/>
    <w:rsid w:val="00654583"/>
    <w:rsid w:val="006554DA"/>
    <w:rsid w:val="00657065"/>
    <w:rsid w:val="00660DCF"/>
    <w:rsid w:val="006631FE"/>
    <w:rsid w:val="00663D4E"/>
    <w:rsid w:val="00664C79"/>
    <w:rsid w:val="00681B3F"/>
    <w:rsid w:val="00685F0E"/>
    <w:rsid w:val="00687134"/>
    <w:rsid w:val="00692E4C"/>
    <w:rsid w:val="006962C8"/>
    <w:rsid w:val="006A0574"/>
    <w:rsid w:val="006A50F1"/>
    <w:rsid w:val="006B07F6"/>
    <w:rsid w:val="006B3C44"/>
    <w:rsid w:val="006B3CBD"/>
    <w:rsid w:val="006B5D33"/>
    <w:rsid w:val="006C1AA2"/>
    <w:rsid w:val="006C36AD"/>
    <w:rsid w:val="006C5D63"/>
    <w:rsid w:val="006D10B6"/>
    <w:rsid w:val="006E3A39"/>
    <w:rsid w:val="006F3406"/>
    <w:rsid w:val="00703E00"/>
    <w:rsid w:val="007079FB"/>
    <w:rsid w:val="0071056C"/>
    <w:rsid w:val="00726E75"/>
    <w:rsid w:val="007274C8"/>
    <w:rsid w:val="00730001"/>
    <w:rsid w:val="007323E8"/>
    <w:rsid w:val="007326DD"/>
    <w:rsid w:val="00733924"/>
    <w:rsid w:val="0074122A"/>
    <w:rsid w:val="007418A5"/>
    <w:rsid w:val="00752F5B"/>
    <w:rsid w:val="00755CED"/>
    <w:rsid w:val="007622F8"/>
    <w:rsid w:val="00766B9C"/>
    <w:rsid w:val="00791767"/>
    <w:rsid w:val="007960DF"/>
    <w:rsid w:val="007A07AA"/>
    <w:rsid w:val="007A48E2"/>
    <w:rsid w:val="007B69AE"/>
    <w:rsid w:val="007C4B0B"/>
    <w:rsid w:val="007C67B8"/>
    <w:rsid w:val="007D0786"/>
    <w:rsid w:val="007D3B9B"/>
    <w:rsid w:val="007D6ED1"/>
    <w:rsid w:val="007E5BCC"/>
    <w:rsid w:val="007F5F84"/>
    <w:rsid w:val="00802B8E"/>
    <w:rsid w:val="00805269"/>
    <w:rsid w:val="008147F7"/>
    <w:rsid w:val="008166D6"/>
    <w:rsid w:val="00816EF8"/>
    <w:rsid w:val="00822050"/>
    <w:rsid w:val="008227CA"/>
    <w:rsid w:val="00837EB3"/>
    <w:rsid w:val="00850203"/>
    <w:rsid w:val="00851762"/>
    <w:rsid w:val="008545E8"/>
    <w:rsid w:val="00857244"/>
    <w:rsid w:val="00861AB6"/>
    <w:rsid w:val="00865192"/>
    <w:rsid w:val="00865255"/>
    <w:rsid w:val="00867F43"/>
    <w:rsid w:val="008730E6"/>
    <w:rsid w:val="008743D0"/>
    <w:rsid w:val="00874FDE"/>
    <w:rsid w:val="00881E68"/>
    <w:rsid w:val="008838F7"/>
    <w:rsid w:val="008849FD"/>
    <w:rsid w:val="00887AB8"/>
    <w:rsid w:val="008A0FD1"/>
    <w:rsid w:val="008C5042"/>
    <w:rsid w:val="008D0BBC"/>
    <w:rsid w:val="008D2916"/>
    <w:rsid w:val="008D41FC"/>
    <w:rsid w:val="008D7B1B"/>
    <w:rsid w:val="008E36DC"/>
    <w:rsid w:val="008E7959"/>
    <w:rsid w:val="008F1BE3"/>
    <w:rsid w:val="008F7A03"/>
    <w:rsid w:val="00902AE2"/>
    <w:rsid w:val="00916BAA"/>
    <w:rsid w:val="00916D31"/>
    <w:rsid w:val="009215A9"/>
    <w:rsid w:val="00921D26"/>
    <w:rsid w:val="009312F1"/>
    <w:rsid w:val="00934C2B"/>
    <w:rsid w:val="009360BF"/>
    <w:rsid w:val="009505D2"/>
    <w:rsid w:val="009521DD"/>
    <w:rsid w:val="00952357"/>
    <w:rsid w:val="0095247D"/>
    <w:rsid w:val="0095332F"/>
    <w:rsid w:val="00960D10"/>
    <w:rsid w:val="009623E4"/>
    <w:rsid w:val="00963783"/>
    <w:rsid w:val="0096678C"/>
    <w:rsid w:val="00967451"/>
    <w:rsid w:val="00972039"/>
    <w:rsid w:val="00993DAE"/>
    <w:rsid w:val="009A1178"/>
    <w:rsid w:val="009A4B82"/>
    <w:rsid w:val="009A73CE"/>
    <w:rsid w:val="009B1175"/>
    <w:rsid w:val="009B3384"/>
    <w:rsid w:val="009B5EA6"/>
    <w:rsid w:val="009B788C"/>
    <w:rsid w:val="009C3E2F"/>
    <w:rsid w:val="009C667D"/>
    <w:rsid w:val="009C71A2"/>
    <w:rsid w:val="009C7647"/>
    <w:rsid w:val="009D59E6"/>
    <w:rsid w:val="009D6FCA"/>
    <w:rsid w:val="009E2F59"/>
    <w:rsid w:val="009E74D5"/>
    <w:rsid w:val="00A06932"/>
    <w:rsid w:val="00A23A0E"/>
    <w:rsid w:val="00A24217"/>
    <w:rsid w:val="00A24E2E"/>
    <w:rsid w:val="00A311AA"/>
    <w:rsid w:val="00A45274"/>
    <w:rsid w:val="00A508B7"/>
    <w:rsid w:val="00A71471"/>
    <w:rsid w:val="00A74C04"/>
    <w:rsid w:val="00A758EF"/>
    <w:rsid w:val="00A80A75"/>
    <w:rsid w:val="00A87911"/>
    <w:rsid w:val="00A92602"/>
    <w:rsid w:val="00AB0047"/>
    <w:rsid w:val="00AB5512"/>
    <w:rsid w:val="00AC689B"/>
    <w:rsid w:val="00AD70B4"/>
    <w:rsid w:val="00AE58CA"/>
    <w:rsid w:val="00AF2E5A"/>
    <w:rsid w:val="00AF345F"/>
    <w:rsid w:val="00AF5271"/>
    <w:rsid w:val="00AF609A"/>
    <w:rsid w:val="00B0022A"/>
    <w:rsid w:val="00B073E4"/>
    <w:rsid w:val="00B13E45"/>
    <w:rsid w:val="00B20C9C"/>
    <w:rsid w:val="00B31793"/>
    <w:rsid w:val="00B370BD"/>
    <w:rsid w:val="00B60376"/>
    <w:rsid w:val="00B60D81"/>
    <w:rsid w:val="00B62425"/>
    <w:rsid w:val="00B6266D"/>
    <w:rsid w:val="00B6494E"/>
    <w:rsid w:val="00B677C5"/>
    <w:rsid w:val="00B7697C"/>
    <w:rsid w:val="00B85C27"/>
    <w:rsid w:val="00B92745"/>
    <w:rsid w:val="00B969C7"/>
    <w:rsid w:val="00B9771D"/>
    <w:rsid w:val="00BC0CCC"/>
    <w:rsid w:val="00BC10CB"/>
    <w:rsid w:val="00BC3944"/>
    <w:rsid w:val="00BC79B9"/>
    <w:rsid w:val="00BE15BC"/>
    <w:rsid w:val="00BF0D70"/>
    <w:rsid w:val="00BF0EB5"/>
    <w:rsid w:val="00BF1FFF"/>
    <w:rsid w:val="00BF2EED"/>
    <w:rsid w:val="00BF70C8"/>
    <w:rsid w:val="00C01EE2"/>
    <w:rsid w:val="00C05D27"/>
    <w:rsid w:val="00C10C81"/>
    <w:rsid w:val="00C14CCE"/>
    <w:rsid w:val="00C16787"/>
    <w:rsid w:val="00C25D03"/>
    <w:rsid w:val="00C27AA6"/>
    <w:rsid w:val="00C33631"/>
    <w:rsid w:val="00C34869"/>
    <w:rsid w:val="00C42150"/>
    <w:rsid w:val="00C57AD3"/>
    <w:rsid w:val="00C61AE1"/>
    <w:rsid w:val="00C736E9"/>
    <w:rsid w:val="00C77815"/>
    <w:rsid w:val="00C825D5"/>
    <w:rsid w:val="00C85697"/>
    <w:rsid w:val="00C92D5C"/>
    <w:rsid w:val="00C93794"/>
    <w:rsid w:val="00CA0A79"/>
    <w:rsid w:val="00CA6F44"/>
    <w:rsid w:val="00CA7C0C"/>
    <w:rsid w:val="00CB12F5"/>
    <w:rsid w:val="00CC166B"/>
    <w:rsid w:val="00CE07FC"/>
    <w:rsid w:val="00D02FC0"/>
    <w:rsid w:val="00D20B51"/>
    <w:rsid w:val="00D20F72"/>
    <w:rsid w:val="00D26905"/>
    <w:rsid w:val="00D30DB2"/>
    <w:rsid w:val="00D46D45"/>
    <w:rsid w:val="00D55E42"/>
    <w:rsid w:val="00D571A7"/>
    <w:rsid w:val="00D57371"/>
    <w:rsid w:val="00D614EC"/>
    <w:rsid w:val="00D700F7"/>
    <w:rsid w:val="00D77947"/>
    <w:rsid w:val="00D82D81"/>
    <w:rsid w:val="00D8330D"/>
    <w:rsid w:val="00D85162"/>
    <w:rsid w:val="00D90F62"/>
    <w:rsid w:val="00D96DC0"/>
    <w:rsid w:val="00DA5531"/>
    <w:rsid w:val="00DB17F4"/>
    <w:rsid w:val="00DB1885"/>
    <w:rsid w:val="00DB3B55"/>
    <w:rsid w:val="00DC2ED9"/>
    <w:rsid w:val="00DC4A3E"/>
    <w:rsid w:val="00DD1EC7"/>
    <w:rsid w:val="00DD6CC3"/>
    <w:rsid w:val="00DE12CE"/>
    <w:rsid w:val="00DE78F7"/>
    <w:rsid w:val="00DF356C"/>
    <w:rsid w:val="00E00537"/>
    <w:rsid w:val="00E0087E"/>
    <w:rsid w:val="00E00B07"/>
    <w:rsid w:val="00E00F1B"/>
    <w:rsid w:val="00E0433D"/>
    <w:rsid w:val="00E04F14"/>
    <w:rsid w:val="00E10195"/>
    <w:rsid w:val="00E1091E"/>
    <w:rsid w:val="00E22512"/>
    <w:rsid w:val="00E23A81"/>
    <w:rsid w:val="00E3276E"/>
    <w:rsid w:val="00E331DA"/>
    <w:rsid w:val="00E36FDC"/>
    <w:rsid w:val="00E41102"/>
    <w:rsid w:val="00E45EDD"/>
    <w:rsid w:val="00E52180"/>
    <w:rsid w:val="00E53F7F"/>
    <w:rsid w:val="00E5473D"/>
    <w:rsid w:val="00E91F45"/>
    <w:rsid w:val="00EA0B6C"/>
    <w:rsid w:val="00EA184F"/>
    <w:rsid w:val="00EA4E85"/>
    <w:rsid w:val="00EB3236"/>
    <w:rsid w:val="00EC2A1C"/>
    <w:rsid w:val="00EC3A30"/>
    <w:rsid w:val="00ED4119"/>
    <w:rsid w:val="00ED6280"/>
    <w:rsid w:val="00ED68D5"/>
    <w:rsid w:val="00EE0156"/>
    <w:rsid w:val="00EE56E2"/>
    <w:rsid w:val="00EE5924"/>
    <w:rsid w:val="00EF0037"/>
    <w:rsid w:val="00EF16BE"/>
    <w:rsid w:val="00F02309"/>
    <w:rsid w:val="00F0504B"/>
    <w:rsid w:val="00F062FC"/>
    <w:rsid w:val="00F1291A"/>
    <w:rsid w:val="00F16417"/>
    <w:rsid w:val="00F17084"/>
    <w:rsid w:val="00F26DEC"/>
    <w:rsid w:val="00F33F56"/>
    <w:rsid w:val="00F340F3"/>
    <w:rsid w:val="00F36DD8"/>
    <w:rsid w:val="00F414E9"/>
    <w:rsid w:val="00F45FF9"/>
    <w:rsid w:val="00F52C57"/>
    <w:rsid w:val="00F538FF"/>
    <w:rsid w:val="00F55EA0"/>
    <w:rsid w:val="00F65084"/>
    <w:rsid w:val="00F65714"/>
    <w:rsid w:val="00F679DF"/>
    <w:rsid w:val="00F7362C"/>
    <w:rsid w:val="00F75D82"/>
    <w:rsid w:val="00F77894"/>
    <w:rsid w:val="00F83D64"/>
    <w:rsid w:val="00F85083"/>
    <w:rsid w:val="00F97F48"/>
    <w:rsid w:val="00FA0357"/>
    <w:rsid w:val="00FA18BF"/>
    <w:rsid w:val="00FA4D36"/>
    <w:rsid w:val="00FA63F5"/>
    <w:rsid w:val="00FB3E35"/>
    <w:rsid w:val="00FC65D5"/>
    <w:rsid w:val="00FC7B14"/>
    <w:rsid w:val="00FD4E3A"/>
    <w:rsid w:val="00FE7741"/>
    <w:rsid w:val="00FF2130"/>
    <w:rsid w:val="00FF76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B5D5A"/>
  <w15:chartTrackingRefBased/>
  <w15:docId w15:val="{8A0B1989-EDD9-49DC-B54D-C90D8FAD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E18"/>
    <w:pPr>
      <w:suppressAutoHyphens/>
      <w:spacing w:before="160" w:line="280" w:lineRule="atLeast"/>
      <w:jc w:val="both"/>
    </w:pPr>
    <w:rPr>
      <w:rFonts w:ascii="Calibri" w:hAnsi="Calibri"/>
      <w:sz w:val="21"/>
    </w:rPr>
  </w:style>
  <w:style w:type="paragraph" w:styleId="berschrift1">
    <w:name w:val="heading 1"/>
    <w:basedOn w:val="Standard"/>
    <w:next w:val="Standard"/>
    <w:link w:val="berschrift1Zchn"/>
    <w:uiPriority w:val="9"/>
    <w:qFormat/>
    <w:rsid w:val="009C667D"/>
    <w:pPr>
      <w:keepNext/>
      <w:numPr>
        <w:numId w:val="1"/>
      </w:numPr>
      <w:spacing w:before="400"/>
      <w:ind w:left="851" w:hanging="851"/>
      <w:jc w:val="left"/>
      <w:outlineLvl w:val="0"/>
    </w:pPr>
    <w:rPr>
      <w:b/>
      <w:color w:val="008CD2"/>
      <w:sz w:val="26"/>
    </w:rPr>
  </w:style>
  <w:style w:type="paragraph" w:styleId="berschrift2">
    <w:name w:val="heading 2"/>
    <w:basedOn w:val="Standard"/>
    <w:next w:val="Standard"/>
    <w:link w:val="berschrift2Zchn"/>
    <w:qFormat/>
    <w:rsid w:val="009C667D"/>
    <w:pPr>
      <w:keepNext/>
      <w:numPr>
        <w:ilvl w:val="1"/>
        <w:numId w:val="1"/>
      </w:numPr>
      <w:spacing w:before="400"/>
      <w:ind w:left="964" w:hanging="964"/>
      <w:jc w:val="left"/>
      <w:outlineLvl w:val="1"/>
    </w:pPr>
    <w:rPr>
      <w:b/>
      <w:color w:val="008CD2"/>
      <w:sz w:val="26"/>
    </w:rPr>
  </w:style>
  <w:style w:type="paragraph" w:styleId="berschrift3">
    <w:name w:val="heading 3"/>
    <w:basedOn w:val="Standard"/>
    <w:next w:val="Standard"/>
    <w:link w:val="berschrift3Zchn"/>
    <w:qFormat/>
    <w:rsid w:val="009C667D"/>
    <w:pPr>
      <w:keepNext/>
      <w:numPr>
        <w:ilvl w:val="2"/>
        <w:numId w:val="1"/>
      </w:numPr>
      <w:spacing w:before="400"/>
      <w:ind w:left="1134" w:hanging="1134"/>
      <w:jc w:val="left"/>
      <w:outlineLvl w:val="2"/>
    </w:pPr>
    <w:rPr>
      <w:b/>
      <w:color w:val="008CD2"/>
      <w:sz w:val="26"/>
    </w:rPr>
  </w:style>
  <w:style w:type="paragraph" w:styleId="berschrift4">
    <w:name w:val="heading 4"/>
    <w:basedOn w:val="Standard"/>
    <w:next w:val="Standard"/>
    <w:link w:val="berschrift4Zchn"/>
    <w:qFormat/>
    <w:rsid w:val="009C667D"/>
    <w:pPr>
      <w:keepNext/>
      <w:numPr>
        <w:ilvl w:val="3"/>
        <w:numId w:val="1"/>
      </w:numPr>
      <w:spacing w:before="400"/>
      <w:ind w:left="1276" w:hanging="1276"/>
      <w:jc w:val="left"/>
      <w:outlineLvl w:val="3"/>
    </w:pPr>
    <w:rPr>
      <w:b/>
      <w:color w:val="008CD2"/>
      <w:sz w:val="26"/>
    </w:rPr>
  </w:style>
  <w:style w:type="paragraph" w:styleId="berschrift5">
    <w:name w:val="heading 5"/>
    <w:basedOn w:val="Standard"/>
    <w:next w:val="Standard"/>
    <w:link w:val="berschrift5Zchn"/>
    <w:rsid w:val="009C667D"/>
    <w:pPr>
      <w:keepNext/>
      <w:numPr>
        <w:ilvl w:val="4"/>
        <w:numId w:val="1"/>
      </w:numPr>
      <w:spacing w:before="400"/>
      <w:ind w:left="1418" w:hanging="1418"/>
      <w:jc w:val="left"/>
      <w:outlineLvl w:val="4"/>
    </w:pPr>
    <w:rPr>
      <w:b/>
      <w:color w:val="008CD2"/>
      <w:sz w:val="26"/>
    </w:rPr>
  </w:style>
  <w:style w:type="paragraph" w:styleId="berschrift6">
    <w:name w:val="heading 6"/>
    <w:basedOn w:val="Standard"/>
    <w:next w:val="Standard"/>
    <w:link w:val="berschrift6Zchn"/>
    <w:rsid w:val="009C667D"/>
    <w:pPr>
      <w:keepNext/>
      <w:numPr>
        <w:ilvl w:val="5"/>
        <w:numId w:val="1"/>
      </w:numPr>
      <w:spacing w:before="400"/>
      <w:ind w:left="1560" w:hanging="1560"/>
      <w:jc w:val="left"/>
      <w:outlineLvl w:val="5"/>
    </w:pPr>
    <w:rPr>
      <w:b/>
      <w:color w:val="008CD2"/>
      <w:sz w:val="26"/>
    </w:rPr>
  </w:style>
  <w:style w:type="paragraph" w:styleId="berschrift7">
    <w:name w:val="heading 7"/>
    <w:basedOn w:val="Standard"/>
    <w:next w:val="Standard"/>
    <w:link w:val="berschrift7Zchn"/>
    <w:rsid w:val="009C667D"/>
    <w:pPr>
      <w:keepNext/>
      <w:numPr>
        <w:ilvl w:val="6"/>
        <w:numId w:val="1"/>
      </w:numPr>
      <w:spacing w:before="400"/>
      <w:ind w:left="1701" w:hanging="1701"/>
      <w:jc w:val="left"/>
      <w:outlineLvl w:val="6"/>
    </w:pPr>
    <w:rPr>
      <w:b/>
      <w:color w:val="008CD2"/>
      <w:sz w:val="26"/>
    </w:rPr>
  </w:style>
  <w:style w:type="paragraph" w:styleId="berschrift8">
    <w:name w:val="heading 8"/>
    <w:basedOn w:val="Standard"/>
    <w:next w:val="Standard"/>
    <w:link w:val="berschrift8Zchn"/>
    <w:rsid w:val="009C667D"/>
    <w:pPr>
      <w:keepNext/>
      <w:numPr>
        <w:ilvl w:val="7"/>
        <w:numId w:val="1"/>
      </w:numPr>
      <w:spacing w:before="400"/>
      <w:ind w:left="1843" w:hanging="1843"/>
      <w:jc w:val="left"/>
      <w:outlineLvl w:val="7"/>
    </w:pPr>
    <w:rPr>
      <w:b/>
      <w:color w:val="008CD2"/>
      <w:sz w:val="26"/>
    </w:rPr>
  </w:style>
  <w:style w:type="paragraph" w:styleId="berschrift9">
    <w:name w:val="heading 9"/>
    <w:basedOn w:val="Standard"/>
    <w:next w:val="berschrift8"/>
    <w:link w:val="berschrift9Zchn"/>
    <w:rsid w:val="009C667D"/>
    <w:pPr>
      <w:keepNext/>
      <w:keepLines/>
      <w:numPr>
        <w:ilvl w:val="8"/>
        <w:numId w:val="1"/>
      </w:numPr>
      <w:spacing w:before="400"/>
      <w:ind w:left="1985" w:hanging="1985"/>
      <w:jc w:val="left"/>
      <w:outlineLvl w:val="8"/>
    </w:pPr>
    <w:rPr>
      <w:b/>
      <w:color w:val="008CD2"/>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fik">
    <w:name w:val="Grafik"/>
    <w:basedOn w:val="Standard"/>
    <w:next w:val="Quelle"/>
    <w:qFormat/>
    <w:rsid w:val="00BC0CCC"/>
    <w:pPr>
      <w:keepNext/>
      <w:tabs>
        <w:tab w:val="left" w:pos="1985"/>
      </w:tabs>
      <w:spacing w:before="0"/>
    </w:pPr>
    <w:rPr>
      <w:noProof/>
    </w:rPr>
  </w:style>
  <w:style w:type="paragraph" w:styleId="Funotentext">
    <w:name w:val="footnote text"/>
    <w:basedOn w:val="Standard"/>
    <w:link w:val="FunotentextZchn"/>
    <w:uiPriority w:val="99"/>
    <w:qFormat/>
    <w:rsid w:val="000358AD"/>
    <w:pPr>
      <w:tabs>
        <w:tab w:val="left" w:pos="284"/>
      </w:tabs>
      <w:spacing w:before="80" w:line="200" w:lineRule="atLeast"/>
      <w:ind w:left="284" w:hanging="284"/>
    </w:pPr>
    <w:rPr>
      <w:color w:val="595959"/>
      <w:position w:val="2"/>
      <w:sz w:val="18"/>
    </w:rPr>
  </w:style>
  <w:style w:type="character" w:styleId="Funotenzeichen">
    <w:name w:val="footnote reference"/>
    <w:basedOn w:val="Absatz-Standardschriftart"/>
    <w:semiHidden/>
    <w:rsid w:val="000358AD"/>
    <w:rPr>
      <w:rFonts w:ascii="Calibri" w:hAnsi="Calibri"/>
      <w:b/>
      <w:noProof w:val="0"/>
      <w:color w:val="008CD2"/>
      <w:position w:val="2"/>
      <w:sz w:val="19"/>
      <w:vertAlign w:val="superscript"/>
      <w:lang w:val="de-DE"/>
    </w:rPr>
  </w:style>
  <w:style w:type="paragraph" w:styleId="Fuzeile">
    <w:name w:val="footer"/>
    <w:basedOn w:val="Standard"/>
    <w:next w:val="Standard"/>
    <w:link w:val="FuzeileZchn"/>
    <w:uiPriority w:val="99"/>
    <w:rsid w:val="007274C8"/>
    <w:pPr>
      <w:tabs>
        <w:tab w:val="right" w:pos="9498"/>
      </w:tabs>
      <w:spacing w:before="0" w:line="240" w:lineRule="auto"/>
      <w:ind w:left="12" w:firstLine="1"/>
      <w:jc w:val="left"/>
    </w:pPr>
    <w:rPr>
      <w:sz w:val="18"/>
    </w:rPr>
  </w:style>
  <w:style w:type="paragraph" w:styleId="Kopfzeile">
    <w:name w:val="header"/>
    <w:basedOn w:val="Standard"/>
    <w:link w:val="KopfzeileZchn"/>
    <w:uiPriority w:val="99"/>
    <w:qFormat/>
    <w:rsid w:val="007274C8"/>
    <w:pPr>
      <w:tabs>
        <w:tab w:val="right" w:pos="9526"/>
      </w:tabs>
      <w:spacing w:before="0" w:line="240" w:lineRule="exact"/>
      <w:jc w:val="left"/>
    </w:pPr>
    <w:rPr>
      <w:color w:val="000000" w:themeColor="text1"/>
      <w:sz w:val="18"/>
    </w:rPr>
  </w:style>
  <w:style w:type="paragraph" w:customStyle="1" w:styleId="Literatur">
    <w:name w:val="Literatur"/>
    <w:basedOn w:val="Standard"/>
    <w:autoRedefine/>
    <w:qFormat/>
    <w:rsid w:val="00F52C57"/>
    <w:pPr>
      <w:tabs>
        <w:tab w:val="left" w:pos="1134"/>
      </w:tabs>
      <w:spacing w:before="80" w:line="240" w:lineRule="exact"/>
      <w:ind w:left="567" w:hanging="567"/>
    </w:pPr>
    <w:rPr>
      <w:color w:val="595959"/>
      <w:sz w:val="20"/>
    </w:rPr>
  </w:style>
  <w:style w:type="paragraph" w:customStyle="1" w:styleId="Titelberschrift">
    <w:name w:val="Titelüberschrift"/>
    <w:basedOn w:val="Standard"/>
    <w:next w:val="Standard"/>
    <w:qFormat/>
    <w:rsid w:val="00F75D82"/>
    <w:pPr>
      <w:tabs>
        <w:tab w:val="left" w:pos="425"/>
      </w:tabs>
      <w:spacing w:before="0"/>
    </w:pPr>
    <w:rPr>
      <w:b/>
      <w:color w:val="008CD2"/>
      <w:sz w:val="32"/>
    </w:rPr>
  </w:style>
  <w:style w:type="paragraph" w:styleId="Verzeichnis1">
    <w:name w:val="toc 1"/>
    <w:basedOn w:val="Standard"/>
    <w:next w:val="Standard"/>
    <w:autoRedefine/>
    <w:uiPriority w:val="39"/>
    <w:qFormat/>
    <w:rsid w:val="003C26D9"/>
    <w:pPr>
      <w:tabs>
        <w:tab w:val="left" w:pos="425"/>
        <w:tab w:val="right" w:pos="9526"/>
      </w:tabs>
      <w:spacing w:before="120"/>
      <w:ind w:left="425" w:hanging="425"/>
      <w:jc w:val="left"/>
    </w:pPr>
    <w:rPr>
      <w:b/>
      <w:color w:val="008CD2"/>
    </w:rPr>
  </w:style>
  <w:style w:type="paragraph" w:styleId="Verzeichnis2">
    <w:name w:val="toc 2"/>
    <w:basedOn w:val="Standard"/>
    <w:next w:val="Standard"/>
    <w:autoRedefine/>
    <w:uiPriority w:val="39"/>
    <w:rsid w:val="00816EF8"/>
    <w:pPr>
      <w:tabs>
        <w:tab w:val="left" w:pos="1134"/>
        <w:tab w:val="right" w:pos="9526"/>
      </w:tabs>
      <w:spacing w:before="60"/>
      <w:ind w:left="1134" w:hanging="709"/>
      <w:jc w:val="left"/>
    </w:pPr>
    <w:rPr>
      <w:color w:val="000000" w:themeColor="text1"/>
    </w:rPr>
  </w:style>
  <w:style w:type="paragraph" w:styleId="Verzeichnis3">
    <w:name w:val="toc 3"/>
    <w:basedOn w:val="Standard"/>
    <w:next w:val="Standard"/>
    <w:autoRedefine/>
    <w:uiPriority w:val="39"/>
    <w:rsid w:val="00816EF8"/>
    <w:pPr>
      <w:tabs>
        <w:tab w:val="left" w:pos="1985"/>
        <w:tab w:val="right" w:pos="9526"/>
      </w:tabs>
      <w:spacing w:before="0"/>
      <w:ind w:left="1985" w:hanging="851"/>
      <w:jc w:val="left"/>
    </w:pPr>
    <w:rPr>
      <w:color w:val="000000" w:themeColor="text1"/>
    </w:rPr>
  </w:style>
  <w:style w:type="character" w:customStyle="1" w:styleId="KopfzeileZchn">
    <w:name w:val="Kopfzeile Zchn"/>
    <w:basedOn w:val="Absatz-Standardschriftart"/>
    <w:link w:val="Kopfzeile"/>
    <w:uiPriority w:val="99"/>
    <w:locked/>
    <w:rsid w:val="007274C8"/>
    <w:rPr>
      <w:rFonts w:ascii="Calibri" w:hAnsi="Calibri"/>
      <w:color w:val="000000" w:themeColor="text1"/>
      <w:sz w:val="18"/>
    </w:rPr>
  </w:style>
  <w:style w:type="paragraph" w:customStyle="1" w:styleId="berschriftohneNum">
    <w:name w:val="Überschrift ohne Num."/>
    <w:basedOn w:val="berschrift1"/>
    <w:next w:val="Standard"/>
    <w:link w:val="berschriftohneNumZchn"/>
    <w:qFormat/>
    <w:rsid w:val="00730001"/>
    <w:pPr>
      <w:numPr>
        <w:numId w:val="0"/>
      </w:numPr>
    </w:pPr>
  </w:style>
  <w:style w:type="paragraph" w:customStyle="1" w:styleId="Zwischenberschriftbold">
    <w:name w:val="Zwischenüberschrift bold"/>
    <w:basedOn w:val="Standard"/>
    <w:next w:val="Standard"/>
    <w:qFormat/>
    <w:rsid w:val="00F75D82"/>
    <w:pPr>
      <w:keepNext/>
      <w:spacing w:before="320"/>
    </w:pPr>
    <w:rPr>
      <w:b/>
    </w:rPr>
  </w:style>
  <w:style w:type="paragraph" w:customStyle="1" w:styleId="Zwischenberschriftkursiv">
    <w:name w:val="Zwischenüberschrift kursiv"/>
    <w:basedOn w:val="Zwischenberschriftbold"/>
    <w:next w:val="Standard"/>
    <w:qFormat/>
    <w:rsid w:val="00E3276E"/>
    <w:rPr>
      <w:b w:val="0"/>
      <w:i/>
    </w:rPr>
  </w:style>
  <w:style w:type="paragraph" w:customStyle="1" w:styleId="Quelle">
    <w:name w:val="Quelle"/>
    <w:basedOn w:val="Standard"/>
    <w:next w:val="NachAbbTab"/>
    <w:link w:val="QuelleZchn"/>
    <w:qFormat/>
    <w:rsid w:val="005605EE"/>
    <w:pPr>
      <w:spacing w:before="120" w:line="200" w:lineRule="atLeast"/>
      <w:ind w:left="709" w:hanging="709"/>
    </w:pPr>
    <w:rPr>
      <w:color w:val="626262"/>
      <w:sz w:val="18"/>
    </w:rPr>
  </w:style>
  <w:style w:type="character" w:customStyle="1" w:styleId="berschrift1Zchn">
    <w:name w:val="Überschrift 1 Zchn"/>
    <w:basedOn w:val="Absatz-Standardschriftart"/>
    <w:link w:val="berschrift1"/>
    <w:uiPriority w:val="9"/>
    <w:rsid w:val="009C667D"/>
    <w:rPr>
      <w:rFonts w:ascii="Calibri" w:hAnsi="Calibri"/>
      <w:b/>
      <w:color w:val="008CD2"/>
      <w:sz w:val="26"/>
    </w:rPr>
  </w:style>
  <w:style w:type="character" w:customStyle="1" w:styleId="berschrift2Zchn">
    <w:name w:val="Überschrift 2 Zchn"/>
    <w:basedOn w:val="Absatz-Standardschriftart"/>
    <w:link w:val="berschrift2"/>
    <w:rsid w:val="009C667D"/>
    <w:rPr>
      <w:rFonts w:ascii="Calibri" w:hAnsi="Calibri"/>
      <w:b/>
      <w:color w:val="008CD2"/>
      <w:sz w:val="26"/>
    </w:rPr>
  </w:style>
  <w:style w:type="character" w:customStyle="1" w:styleId="berschrift3Zchn">
    <w:name w:val="Überschrift 3 Zchn"/>
    <w:basedOn w:val="Absatz-Standardschriftart"/>
    <w:link w:val="berschrift3"/>
    <w:rsid w:val="009C667D"/>
    <w:rPr>
      <w:rFonts w:ascii="Calibri" w:hAnsi="Calibri"/>
      <w:b/>
      <w:color w:val="008CD2"/>
      <w:sz w:val="26"/>
    </w:rPr>
  </w:style>
  <w:style w:type="character" w:customStyle="1" w:styleId="berschrift4Zchn">
    <w:name w:val="Überschrift 4 Zchn"/>
    <w:basedOn w:val="Absatz-Standardschriftart"/>
    <w:link w:val="berschrift4"/>
    <w:rsid w:val="009C667D"/>
    <w:rPr>
      <w:rFonts w:ascii="Calibri" w:hAnsi="Calibri"/>
      <w:b/>
      <w:color w:val="008CD2"/>
      <w:sz w:val="26"/>
    </w:rPr>
  </w:style>
  <w:style w:type="character" w:customStyle="1" w:styleId="berschrift5Zchn">
    <w:name w:val="Überschrift 5 Zchn"/>
    <w:basedOn w:val="Absatz-Standardschriftart"/>
    <w:link w:val="berschrift5"/>
    <w:rsid w:val="009C667D"/>
    <w:rPr>
      <w:rFonts w:ascii="Calibri" w:hAnsi="Calibri"/>
      <w:b/>
      <w:color w:val="008CD2"/>
      <w:sz w:val="26"/>
    </w:rPr>
  </w:style>
  <w:style w:type="character" w:customStyle="1" w:styleId="berschrift6Zchn">
    <w:name w:val="Überschrift 6 Zchn"/>
    <w:basedOn w:val="Absatz-Standardschriftart"/>
    <w:link w:val="berschrift6"/>
    <w:rsid w:val="009C667D"/>
    <w:rPr>
      <w:rFonts w:ascii="Calibri" w:hAnsi="Calibri"/>
      <w:b/>
      <w:color w:val="008CD2"/>
      <w:sz w:val="26"/>
    </w:rPr>
  </w:style>
  <w:style w:type="character" w:customStyle="1" w:styleId="berschrift7Zchn">
    <w:name w:val="Überschrift 7 Zchn"/>
    <w:basedOn w:val="Absatz-Standardschriftart"/>
    <w:link w:val="berschrift7"/>
    <w:rsid w:val="009C667D"/>
    <w:rPr>
      <w:rFonts w:ascii="Calibri" w:hAnsi="Calibri"/>
      <w:b/>
      <w:color w:val="008CD2"/>
      <w:sz w:val="26"/>
    </w:rPr>
  </w:style>
  <w:style w:type="character" w:customStyle="1" w:styleId="berschrift8Zchn">
    <w:name w:val="Überschrift 8 Zchn"/>
    <w:basedOn w:val="Absatz-Standardschriftart"/>
    <w:link w:val="berschrift8"/>
    <w:rsid w:val="009C667D"/>
    <w:rPr>
      <w:rFonts w:ascii="Calibri" w:hAnsi="Calibri"/>
      <w:b/>
      <w:color w:val="008CD2"/>
      <w:sz w:val="26"/>
    </w:rPr>
  </w:style>
  <w:style w:type="character" w:customStyle="1" w:styleId="berschrift9Zchn">
    <w:name w:val="Überschrift 9 Zchn"/>
    <w:basedOn w:val="Absatz-Standardschriftart"/>
    <w:link w:val="berschrift9"/>
    <w:rsid w:val="009C667D"/>
    <w:rPr>
      <w:rFonts w:ascii="Calibri" w:hAnsi="Calibri"/>
      <w:b/>
      <w:color w:val="008CD2"/>
      <w:sz w:val="26"/>
    </w:rPr>
  </w:style>
  <w:style w:type="character" w:customStyle="1" w:styleId="FunotentextZchn">
    <w:name w:val="Fußnotentext Zchn"/>
    <w:basedOn w:val="Absatz-Standardschriftart"/>
    <w:link w:val="Funotentext"/>
    <w:uiPriority w:val="99"/>
    <w:rsid w:val="000358AD"/>
    <w:rPr>
      <w:rFonts w:ascii="Calibri" w:hAnsi="Calibri"/>
      <w:color w:val="595959"/>
      <w:position w:val="2"/>
      <w:sz w:val="18"/>
    </w:rPr>
  </w:style>
  <w:style w:type="character" w:customStyle="1" w:styleId="FuzeileZchn">
    <w:name w:val="Fußzeile Zchn"/>
    <w:basedOn w:val="Absatz-Standardschriftart"/>
    <w:link w:val="Fuzeile"/>
    <w:uiPriority w:val="99"/>
    <w:rsid w:val="007274C8"/>
    <w:rPr>
      <w:rFonts w:ascii="Calibri" w:hAnsi="Calibri"/>
      <w:sz w:val="18"/>
    </w:rPr>
  </w:style>
  <w:style w:type="paragraph" w:styleId="Inhaltsverzeichnisberschrift">
    <w:name w:val="TOC Heading"/>
    <w:basedOn w:val="Standard"/>
    <w:next w:val="Standard"/>
    <w:uiPriority w:val="39"/>
    <w:qFormat/>
    <w:rsid w:val="006962C8"/>
    <w:pPr>
      <w:keepLines/>
      <w:spacing w:before="400" w:after="240"/>
    </w:pPr>
    <w:rPr>
      <w:b/>
      <w:bCs/>
      <w:color w:val="008CD2"/>
      <w:sz w:val="26"/>
      <w:szCs w:val="28"/>
    </w:rPr>
  </w:style>
  <w:style w:type="paragraph" w:styleId="berarbeitung">
    <w:name w:val="Revision"/>
    <w:hidden/>
    <w:uiPriority w:val="99"/>
    <w:semiHidden/>
    <w:rsid w:val="00B7697C"/>
    <w:rPr>
      <w:rFonts w:ascii="Times New Roman" w:hAnsi="Times New Roman"/>
      <w:spacing w:val="4"/>
      <w:sz w:val="24"/>
    </w:rPr>
  </w:style>
  <w:style w:type="character" w:customStyle="1" w:styleId="QuelleZchn">
    <w:name w:val="Quelle Zchn"/>
    <w:link w:val="Quelle"/>
    <w:rsid w:val="005605EE"/>
    <w:rPr>
      <w:rFonts w:ascii="Calibri" w:hAnsi="Calibri"/>
      <w:color w:val="626262"/>
      <w:sz w:val="18"/>
    </w:rPr>
  </w:style>
  <w:style w:type="character" w:styleId="Platzhaltertext">
    <w:name w:val="Placeholder Text"/>
    <w:basedOn w:val="Absatz-Standardschriftart"/>
    <w:uiPriority w:val="99"/>
    <w:semiHidden/>
    <w:rsid w:val="00726E75"/>
    <w:rPr>
      <w:color w:val="808080"/>
    </w:rPr>
  </w:style>
  <w:style w:type="table" w:styleId="Tabellenraster">
    <w:name w:val="Table Grid"/>
    <w:basedOn w:val="NormaleTabelle"/>
    <w:rsid w:val="00BC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442636"/>
    <w:pPr>
      <w:spacing w:before="20" w:after="20" w:line="240" w:lineRule="auto"/>
      <w:jc w:val="left"/>
    </w:pPr>
    <w:rPr>
      <w:color w:val="000000" w:themeColor="text1"/>
      <w:sz w:val="20"/>
    </w:rPr>
  </w:style>
  <w:style w:type="paragraph" w:customStyle="1" w:styleId="NachAbbTab">
    <w:name w:val="Nach_Abb+Tab"/>
    <w:basedOn w:val="Standard"/>
    <w:next w:val="Standard"/>
    <w:link w:val="NachAbbTabZchn"/>
    <w:qFormat/>
    <w:rsid w:val="009C7647"/>
    <w:pPr>
      <w:spacing w:before="240"/>
    </w:pPr>
  </w:style>
  <w:style w:type="character" w:customStyle="1" w:styleId="NachAbbTabZchn">
    <w:name w:val="Nach_Abb+Tab Zchn"/>
    <w:link w:val="NachAbbTab"/>
    <w:rsid w:val="009C7647"/>
    <w:rPr>
      <w:rFonts w:ascii="Calibri" w:hAnsi="Calibri"/>
      <w:sz w:val="22"/>
    </w:rPr>
  </w:style>
  <w:style w:type="character" w:styleId="Kommentarzeichen">
    <w:name w:val="annotation reference"/>
    <w:basedOn w:val="Absatz-Standardschriftart"/>
    <w:uiPriority w:val="99"/>
    <w:semiHidden/>
    <w:unhideWhenUsed/>
    <w:rsid w:val="000155C5"/>
    <w:rPr>
      <w:sz w:val="16"/>
      <w:szCs w:val="16"/>
    </w:rPr>
  </w:style>
  <w:style w:type="paragraph" w:styleId="Kommentarthema">
    <w:name w:val="annotation subject"/>
    <w:basedOn w:val="Standard"/>
    <w:next w:val="Standard"/>
    <w:link w:val="KommentarthemaZchn"/>
    <w:uiPriority w:val="99"/>
    <w:semiHidden/>
    <w:unhideWhenUsed/>
    <w:rsid w:val="00D26905"/>
    <w:pPr>
      <w:spacing w:line="240" w:lineRule="auto"/>
    </w:pPr>
    <w:rPr>
      <w:b/>
      <w:bCs/>
      <w:sz w:val="20"/>
    </w:rPr>
  </w:style>
  <w:style w:type="character" w:customStyle="1" w:styleId="KommentarthemaZchn">
    <w:name w:val="Kommentarthema Zchn"/>
    <w:basedOn w:val="Absatz-Standardschriftart"/>
    <w:link w:val="Kommentarthema"/>
    <w:uiPriority w:val="99"/>
    <w:semiHidden/>
    <w:rsid w:val="00D26905"/>
    <w:rPr>
      <w:rFonts w:ascii="Calibri" w:hAnsi="Calibri"/>
      <w:b/>
      <w:bCs/>
    </w:rPr>
  </w:style>
  <w:style w:type="character" w:customStyle="1" w:styleId="Autor">
    <w:name w:val="Autor"/>
    <w:basedOn w:val="Absatz-Standardschriftart"/>
    <w:qFormat/>
    <w:rsid w:val="009D59E6"/>
    <w:rPr>
      <w:rFonts w:ascii="Calibri" w:hAnsi="Calibri"/>
      <w:caps w:val="0"/>
      <w:smallCaps/>
      <w:color w:val="000000" w:themeColor="text1"/>
      <w:sz w:val="24"/>
    </w:rPr>
  </w:style>
  <w:style w:type="numbering" w:customStyle="1" w:styleId="Formatvorlage1">
    <w:name w:val="Formatvorlage1"/>
    <w:uiPriority w:val="99"/>
    <w:rsid w:val="00D614EC"/>
    <w:pPr>
      <w:numPr>
        <w:numId w:val="23"/>
      </w:numPr>
    </w:pPr>
  </w:style>
  <w:style w:type="paragraph" w:customStyle="1" w:styleId="Liste-1">
    <w:name w:val="Liste-1"/>
    <w:basedOn w:val="Standard"/>
    <w:link w:val="Liste-1Zchn"/>
    <w:qFormat/>
    <w:rsid w:val="00D614EC"/>
    <w:pPr>
      <w:numPr>
        <w:numId w:val="2"/>
      </w:numPr>
      <w:tabs>
        <w:tab w:val="left" w:pos="567"/>
      </w:tabs>
      <w:spacing w:before="80"/>
    </w:pPr>
  </w:style>
  <w:style w:type="numbering" w:customStyle="1" w:styleId="Formatvorlage2">
    <w:name w:val="Formatvorlage2"/>
    <w:uiPriority w:val="99"/>
    <w:rsid w:val="00D614EC"/>
    <w:pPr>
      <w:numPr>
        <w:numId w:val="3"/>
      </w:numPr>
    </w:pPr>
  </w:style>
  <w:style w:type="numbering" w:customStyle="1" w:styleId="Formatvorlage3">
    <w:name w:val="Formatvorlage3"/>
    <w:uiPriority w:val="99"/>
    <w:rsid w:val="00D614EC"/>
    <w:pPr>
      <w:numPr>
        <w:numId w:val="4"/>
      </w:numPr>
    </w:pPr>
  </w:style>
  <w:style w:type="paragraph" w:customStyle="1" w:styleId="Liste-2">
    <w:name w:val="Liste-2"/>
    <w:basedOn w:val="Liste-1"/>
    <w:qFormat/>
    <w:rsid w:val="00D614EC"/>
    <w:pPr>
      <w:numPr>
        <w:numId w:val="5"/>
      </w:numPr>
    </w:pPr>
  </w:style>
  <w:style w:type="paragraph" w:customStyle="1" w:styleId="Liste-3">
    <w:name w:val="Liste-3"/>
    <w:basedOn w:val="Liste-2"/>
    <w:qFormat/>
    <w:rsid w:val="00D614EC"/>
    <w:pPr>
      <w:numPr>
        <w:numId w:val="6"/>
      </w:numPr>
      <w:tabs>
        <w:tab w:val="clear" w:pos="567"/>
      </w:tabs>
    </w:pPr>
  </w:style>
  <w:style w:type="character" w:styleId="BesuchterLink">
    <w:name w:val="FollowedHyperlink"/>
    <w:basedOn w:val="Absatz-Standardschriftart"/>
    <w:uiPriority w:val="99"/>
    <w:semiHidden/>
    <w:unhideWhenUsed/>
    <w:rsid w:val="009C7647"/>
    <w:rPr>
      <w:color w:val="800080" w:themeColor="followedHyperlink"/>
      <w:u w:val="single"/>
    </w:rPr>
  </w:style>
  <w:style w:type="table" w:customStyle="1" w:styleId="Thnen-Tabelle2">
    <w:name w:val="Thünen-Tabelle 2"/>
    <w:basedOn w:val="NormaleTabelle"/>
    <w:uiPriority w:val="99"/>
    <w:rsid w:val="0096678C"/>
    <w:rPr>
      <w:rFonts w:ascii="Calibri" w:hAnsi="Calibri"/>
      <w:color w:val="000000" w:themeColor="text1"/>
    </w:rPr>
    <w:tblPr>
      <w:tblStyleRowBandSize w:val="1"/>
    </w:tblPr>
    <w:tblStylePr w:type="firstRow">
      <w:rPr>
        <w:b/>
        <w:color w:val="FFFFFF" w:themeColor="background1"/>
      </w:rPr>
      <w:tblPr/>
      <w:tcPr>
        <w:shd w:val="clear" w:color="auto" w:fill="008CD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character" w:customStyle="1" w:styleId="NichtaufgelsteErwhnung1">
    <w:name w:val="Nicht aufgelöste Erwähnung1"/>
    <w:basedOn w:val="Absatz-Standardschriftart"/>
    <w:uiPriority w:val="99"/>
    <w:semiHidden/>
    <w:unhideWhenUsed/>
    <w:rsid w:val="009C7647"/>
    <w:rPr>
      <w:color w:val="605E5C"/>
      <w:shd w:val="clear" w:color="auto" w:fill="E1DFDD"/>
    </w:rPr>
  </w:style>
  <w:style w:type="character" w:customStyle="1" w:styleId="berschriftohneNumZchn">
    <w:name w:val="Überschrift ohne Num. Zchn"/>
    <w:basedOn w:val="Absatz-Standardschriftart"/>
    <w:link w:val="berschriftohneNum"/>
    <w:rsid w:val="00730001"/>
    <w:rPr>
      <w:rFonts w:ascii="Calibri" w:hAnsi="Calibri"/>
      <w:b/>
      <w:color w:val="008CD2"/>
      <w:sz w:val="28"/>
    </w:rPr>
  </w:style>
  <w:style w:type="table" w:styleId="HelleListe">
    <w:name w:val="Light List"/>
    <w:basedOn w:val="NormaleTabelle"/>
    <w:uiPriority w:val="61"/>
    <w:rsid w:val="00CC166B"/>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ntabelle6farbigAkzent5">
    <w:name w:val="List Table 6 Colorful Accent 5"/>
    <w:basedOn w:val="NormaleTabelle"/>
    <w:uiPriority w:val="51"/>
    <w:rsid w:val="00CC166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HelleSchattierung-Akzent1">
    <w:name w:val="Light Shading Accent 1"/>
    <w:basedOn w:val="NormaleTabelle"/>
    <w:uiPriority w:val="60"/>
    <w:rsid w:val="00CC166B"/>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hnen-Tabelle1">
    <w:name w:val="Thünen-Tabelle 1"/>
    <w:basedOn w:val="NormaleTabelle"/>
    <w:uiPriority w:val="99"/>
    <w:rsid w:val="00D26905"/>
    <w:rPr>
      <w:rFonts w:ascii="Calibri" w:hAnsi="Calibri"/>
      <w:color w:val="000000" w:themeColor="text1"/>
    </w:rPr>
    <w:tblPr>
      <w:tblBorders>
        <w:top w:val="single" w:sz="4" w:space="0" w:color="000000" w:themeColor="text1"/>
        <w:bottom w:val="single" w:sz="4" w:space="0" w:color="000000" w:themeColor="text1"/>
      </w:tblBorders>
    </w:tblPr>
    <w:tcPr>
      <w:vAlign w:val="center"/>
    </w:tcPr>
    <w:tblStylePr w:type="firstRow">
      <w:tblPr/>
      <w:tcPr>
        <w:tcBorders>
          <w:top w:val="single" w:sz="4" w:space="0" w:color="000000" w:themeColor="text1"/>
          <w:bottom w:val="single" w:sz="4" w:space="0" w:color="000000" w:themeColor="text1"/>
        </w:tcBorders>
      </w:tcPr>
    </w:tblStylePr>
  </w:style>
  <w:style w:type="paragraph" w:styleId="Beschriftung">
    <w:name w:val="caption"/>
    <w:basedOn w:val="Standard"/>
    <w:next w:val="Standard"/>
    <w:uiPriority w:val="35"/>
    <w:unhideWhenUsed/>
    <w:qFormat/>
    <w:rsid w:val="000B0FA9"/>
    <w:pPr>
      <w:keepNext/>
      <w:tabs>
        <w:tab w:val="left" w:pos="1418"/>
        <w:tab w:val="left" w:pos="2127"/>
      </w:tabs>
      <w:spacing w:before="240" w:after="120"/>
      <w:ind w:left="1418" w:hanging="1418"/>
    </w:pPr>
    <w:rPr>
      <w:b/>
      <w:noProof/>
    </w:rPr>
  </w:style>
  <w:style w:type="character" w:styleId="Hyperlink">
    <w:name w:val="Hyperlink"/>
    <w:basedOn w:val="Absatz-Standardschriftart"/>
    <w:uiPriority w:val="99"/>
    <w:unhideWhenUsed/>
    <w:rsid w:val="007274C8"/>
    <w:rPr>
      <w:color w:val="0000FF" w:themeColor="hyperlink"/>
      <w:u w:val="single"/>
    </w:rPr>
  </w:style>
  <w:style w:type="character" w:styleId="NichtaufgelsteErwhnung">
    <w:name w:val="Unresolved Mention"/>
    <w:basedOn w:val="Absatz-Standardschriftart"/>
    <w:uiPriority w:val="99"/>
    <w:semiHidden/>
    <w:unhideWhenUsed/>
    <w:rsid w:val="00570BBF"/>
    <w:rPr>
      <w:color w:val="605E5C"/>
      <w:shd w:val="clear" w:color="auto" w:fill="E1DFDD"/>
    </w:rPr>
  </w:style>
  <w:style w:type="character" w:customStyle="1" w:styleId="Liste-1Zchn">
    <w:name w:val="Liste-1 Zchn"/>
    <w:basedOn w:val="Absatz-Standardschriftart"/>
    <w:link w:val="Liste-1"/>
    <w:rsid w:val="00570BBF"/>
    <w:rPr>
      <w:rFonts w:ascii="Calibri" w:hAnsi="Calibri"/>
      <w:sz w:val="21"/>
    </w:rPr>
  </w:style>
  <w:style w:type="paragraph" w:styleId="Listenabsatz">
    <w:name w:val="List Paragraph"/>
    <w:basedOn w:val="Standard"/>
    <w:uiPriority w:val="34"/>
    <w:rsid w:val="001C1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ik.dresemann@thuen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CFD4803-E153-4DB7-B71E-01C9E2F2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1619</Words>
  <Characters>9234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Aaron Dresemann</dc:creator>
  <cp:keywords/>
  <dc:description/>
  <cp:lastModifiedBy>Jannik Aaron Dresemann</cp:lastModifiedBy>
  <cp:revision>24</cp:revision>
  <cp:lastPrinted>2025-06-12T16:07:00Z</cp:lastPrinted>
  <dcterms:created xsi:type="dcterms:W3CDTF">2024-08-27T09:15:00Z</dcterms:created>
  <dcterms:modified xsi:type="dcterms:W3CDTF">2025-08-09T06:33:00Z</dcterms:modified>
</cp:coreProperties>
</file>