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A1E7" w14:textId="5B3AFA63" w:rsidR="003F33D8" w:rsidRPr="000D3B7B" w:rsidRDefault="000D3B7B" w:rsidP="000D3B7B">
      <w:pPr>
        <w:pStyle w:val="3"/>
        <w:spacing w:line="240" w:lineRule="auto"/>
      </w:pPr>
      <w:r w:rsidRPr="000D3B7B">
        <w:t xml:space="preserve">Supplementary Note 1. </w:t>
      </w:r>
      <w:r w:rsidR="00401819">
        <w:t>The d</w:t>
      </w:r>
      <w:r w:rsidR="00401819" w:rsidRPr="00401819">
        <w:rPr>
          <w:szCs w:val="28"/>
        </w:rPr>
        <w:t xml:space="preserve">etails of </w:t>
      </w:r>
      <w:r w:rsidR="00401819" w:rsidRPr="00401819">
        <w:rPr>
          <w:rFonts w:eastAsiaTheme="minorEastAsia"/>
          <w:szCs w:val="28"/>
        </w:rPr>
        <w:t>p</w:t>
      </w:r>
      <w:r w:rsidR="003F33D8" w:rsidRPr="00401819">
        <w:rPr>
          <w:szCs w:val="28"/>
        </w:rPr>
        <w:t>rogenitor genome ass</w:t>
      </w:r>
      <w:r w:rsidR="003F33D8" w:rsidRPr="000D3B7B">
        <w:t xml:space="preserve">embly </w:t>
      </w:r>
    </w:p>
    <w:p w14:paraId="5226C28C" w14:textId="3959209A" w:rsidR="00D0490C" w:rsidRDefault="00224377" w:rsidP="00D0490C">
      <w:pPr>
        <w:rPr>
          <w:rFonts w:ascii="Times New Roman" w:hAnsi="Times New Roman"/>
          <w:szCs w:val="21"/>
        </w:rPr>
      </w:pPr>
      <w:r>
        <w:rPr>
          <w:rFonts w:ascii="Times New Roman" w:hAnsi="Times New Roman"/>
          <w:szCs w:val="21"/>
        </w:rPr>
        <w:t>Polyploidy</w:t>
      </w:r>
      <w:r>
        <w:rPr>
          <w:rFonts w:ascii="Times New Roman" w:hAnsi="Times New Roman" w:hint="eastAsia"/>
          <w:szCs w:val="21"/>
        </w:rPr>
        <w:t xml:space="preserve"> </w:t>
      </w:r>
      <w:r w:rsidR="00D0490C" w:rsidRPr="00D0490C">
        <w:rPr>
          <w:rFonts w:ascii="Times New Roman" w:hAnsi="Times New Roman"/>
          <w:szCs w:val="21"/>
        </w:rPr>
        <w:t xml:space="preserve">accessions exhibited ploidy-correlated morphometric traits and showed high sequence similarity with corresponding subgenomes in the hexaploid genome (Coverage 95.63% for CH, 86.57% for DH and 87.75% for EH), as revealed by whole-genome alignments </w:t>
      </w:r>
      <w:r w:rsidR="00D0490C" w:rsidRPr="001F1528">
        <w:rPr>
          <w:rFonts w:ascii="Times New Roman" w:hAnsi="Times New Roman"/>
          <w:b/>
          <w:szCs w:val="21"/>
        </w:rPr>
        <w:t>(Fig. 1a</w:t>
      </w:r>
      <w:r w:rsidR="00DF5CE4">
        <w:rPr>
          <w:rFonts w:ascii="Times New Roman" w:hAnsi="Times New Roman"/>
          <w:b/>
          <w:szCs w:val="21"/>
        </w:rPr>
        <w:t>; Supplementary Fig. 5</w:t>
      </w:r>
      <w:r w:rsidR="00D0490C" w:rsidRPr="001F1528">
        <w:rPr>
          <w:rFonts w:ascii="Times New Roman" w:hAnsi="Times New Roman"/>
          <w:b/>
          <w:szCs w:val="21"/>
        </w:rPr>
        <w:t>)</w:t>
      </w:r>
      <w:r w:rsidR="00D0490C" w:rsidRPr="00D0490C">
        <w:rPr>
          <w:rFonts w:ascii="Times New Roman" w:hAnsi="Times New Roman"/>
          <w:szCs w:val="21"/>
        </w:rPr>
        <w:t xml:space="preserve">. For </w:t>
      </w:r>
      <w:r w:rsidR="00D0490C" w:rsidRPr="00045361">
        <w:rPr>
          <w:rFonts w:ascii="Times New Roman" w:hAnsi="Times New Roman"/>
          <w:i/>
          <w:iCs/>
          <w:szCs w:val="21"/>
        </w:rPr>
        <w:t>D. radicosa</w:t>
      </w:r>
      <w:r w:rsidR="00396FE8" w:rsidRPr="00045361">
        <w:rPr>
          <w:rFonts w:ascii="Times New Roman" w:hAnsi="Times New Roman" w:hint="eastAsia"/>
          <w:i/>
          <w:iCs/>
          <w:szCs w:val="21"/>
        </w:rPr>
        <w:t xml:space="preserve"> </w:t>
      </w:r>
      <w:r w:rsidR="00396FE8">
        <w:rPr>
          <w:rFonts w:ascii="Times New Roman" w:hAnsi="Times New Roman" w:hint="eastAsia"/>
          <w:szCs w:val="21"/>
        </w:rPr>
        <w:t>assembly</w:t>
      </w:r>
      <w:r w:rsidR="00D0490C" w:rsidRPr="00D0490C">
        <w:rPr>
          <w:rFonts w:ascii="Times New Roman" w:hAnsi="Times New Roman"/>
          <w:szCs w:val="21"/>
        </w:rPr>
        <w:t>, we generated 80×</w:t>
      </w:r>
      <w:r w:rsidR="00396FE8">
        <w:rPr>
          <w:rFonts w:ascii="Times New Roman" w:hAnsi="Times New Roman" w:hint="eastAsia"/>
          <w:szCs w:val="21"/>
        </w:rPr>
        <w:t xml:space="preserve"> </w:t>
      </w:r>
      <w:r w:rsidR="00D0490C" w:rsidRPr="00D0490C">
        <w:rPr>
          <w:rFonts w:ascii="Times New Roman" w:hAnsi="Times New Roman"/>
          <w:szCs w:val="21"/>
        </w:rPr>
        <w:t>PacBio HiFi reads and 99×</w:t>
      </w:r>
      <w:r w:rsidR="00396FE8">
        <w:rPr>
          <w:rFonts w:ascii="Times New Roman" w:hAnsi="Times New Roman" w:hint="eastAsia"/>
          <w:szCs w:val="21"/>
        </w:rPr>
        <w:t xml:space="preserve"> </w:t>
      </w:r>
      <w:r w:rsidR="00D0490C" w:rsidRPr="00D0490C">
        <w:rPr>
          <w:rFonts w:ascii="Times New Roman" w:hAnsi="Times New Roman"/>
          <w:szCs w:val="21"/>
        </w:rPr>
        <w:t xml:space="preserve">Illumina paired-end reads. These </w:t>
      </w:r>
      <w:r w:rsidR="00396FE8">
        <w:rPr>
          <w:rFonts w:ascii="Times New Roman" w:hAnsi="Times New Roman" w:hint="eastAsia"/>
          <w:szCs w:val="21"/>
        </w:rPr>
        <w:t xml:space="preserve">reads </w:t>
      </w:r>
      <w:r w:rsidR="00D0490C" w:rsidRPr="00D0490C">
        <w:rPr>
          <w:rFonts w:ascii="Times New Roman" w:hAnsi="Times New Roman"/>
          <w:szCs w:val="21"/>
        </w:rPr>
        <w:t xml:space="preserve">were assembled into 662 contigs, yielding a draft genome of approximately 489.39 Mb, with a contig N50 of 48.39 Mb </w:t>
      </w:r>
      <w:r w:rsidR="00D0490C" w:rsidRPr="001F1528">
        <w:rPr>
          <w:rFonts w:ascii="Times New Roman" w:hAnsi="Times New Roman"/>
          <w:b/>
          <w:szCs w:val="21"/>
        </w:rPr>
        <w:t>(</w:t>
      </w:r>
      <w:r w:rsidR="00EE2D7B" w:rsidRPr="001F1528">
        <w:rPr>
          <w:rFonts w:ascii="Times New Roman" w:hAnsi="Times New Roman" w:hint="eastAsia"/>
          <w:b/>
          <w:szCs w:val="21"/>
        </w:rPr>
        <w:t xml:space="preserve">Supplementary </w:t>
      </w:r>
      <w:r w:rsidR="00D0490C" w:rsidRPr="001F1528">
        <w:rPr>
          <w:rFonts w:ascii="Times New Roman" w:hAnsi="Times New Roman"/>
          <w:b/>
          <w:szCs w:val="21"/>
        </w:rPr>
        <w:t xml:space="preserve">Table </w:t>
      </w:r>
      <w:r w:rsidR="001F1528">
        <w:rPr>
          <w:rFonts w:ascii="Times New Roman" w:hAnsi="Times New Roman"/>
          <w:b/>
          <w:szCs w:val="21"/>
        </w:rPr>
        <w:t>3</w:t>
      </w:r>
      <w:r w:rsidR="00D0490C" w:rsidRPr="001F1528">
        <w:rPr>
          <w:rFonts w:ascii="Times New Roman" w:hAnsi="Times New Roman"/>
          <w:b/>
          <w:szCs w:val="21"/>
        </w:rPr>
        <w:t>)</w:t>
      </w:r>
      <w:r w:rsidR="00D0490C" w:rsidRPr="00D0490C">
        <w:rPr>
          <w:rFonts w:ascii="Times New Roman" w:hAnsi="Times New Roman"/>
          <w:szCs w:val="21"/>
        </w:rPr>
        <w:t xml:space="preserve">. Owing to its high nucleotide similarity with the CH subgenome, the draft was further anchored to </w:t>
      </w:r>
      <w:r w:rsidR="00401819">
        <w:rPr>
          <w:rFonts w:ascii="Times New Roman" w:hAnsi="Times New Roman"/>
          <w:szCs w:val="21"/>
        </w:rPr>
        <w:t>9</w:t>
      </w:r>
      <w:r w:rsidR="00D0490C" w:rsidRPr="00D0490C">
        <w:rPr>
          <w:rFonts w:ascii="Times New Roman" w:hAnsi="Times New Roman"/>
          <w:szCs w:val="21"/>
        </w:rPr>
        <w:t xml:space="preserve"> scaffolds with the aid of CH sequences, resulting in a scaffold N50 of 53.19 Mb. Centromeric and telomeric regions were identified </w:t>
      </w:r>
      <w:r w:rsidR="00401819">
        <w:rPr>
          <w:rFonts w:ascii="Times New Roman" w:hAnsi="Times New Roman"/>
          <w:szCs w:val="21"/>
        </w:rPr>
        <w:t>in</w:t>
      </w:r>
      <w:r w:rsidR="00D0490C" w:rsidRPr="00D0490C">
        <w:rPr>
          <w:rFonts w:ascii="Times New Roman" w:hAnsi="Times New Roman"/>
          <w:szCs w:val="21"/>
        </w:rPr>
        <w:t xml:space="preserve"> all chromosomes </w:t>
      </w:r>
      <w:r w:rsidR="00D0490C" w:rsidRPr="001F1528">
        <w:rPr>
          <w:rFonts w:ascii="Times New Roman" w:hAnsi="Times New Roman"/>
          <w:b/>
          <w:szCs w:val="21"/>
        </w:rPr>
        <w:t>(</w:t>
      </w:r>
      <w:r w:rsidR="00EE2D7B" w:rsidRPr="001F1528">
        <w:rPr>
          <w:rFonts w:ascii="Times New Roman" w:hAnsi="Times New Roman" w:hint="eastAsia"/>
          <w:b/>
          <w:szCs w:val="21"/>
        </w:rPr>
        <w:t xml:space="preserve">Supplementary </w:t>
      </w:r>
      <w:r w:rsidR="00D0490C" w:rsidRPr="001F1528">
        <w:rPr>
          <w:rFonts w:ascii="Times New Roman" w:hAnsi="Times New Roman"/>
          <w:b/>
          <w:szCs w:val="21"/>
        </w:rPr>
        <w:t xml:space="preserve">Table </w:t>
      </w:r>
      <w:r w:rsidR="001F1528">
        <w:rPr>
          <w:rFonts w:ascii="Times New Roman" w:hAnsi="Times New Roman"/>
          <w:b/>
          <w:szCs w:val="21"/>
        </w:rPr>
        <w:t>5</w:t>
      </w:r>
      <w:r w:rsidR="00D0490C" w:rsidRPr="001F1528">
        <w:rPr>
          <w:rFonts w:ascii="Times New Roman" w:hAnsi="Times New Roman"/>
          <w:b/>
          <w:szCs w:val="21"/>
        </w:rPr>
        <w:t>)</w:t>
      </w:r>
      <w:r w:rsidR="00D0490C" w:rsidRPr="00D0490C">
        <w:rPr>
          <w:rFonts w:ascii="Times New Roman" w:hAnsi="Times New Roman"/>
          <w:szCs w:val="21"/>
        </w:rPr>
        <w:t xml:space="preserve">, and a total of 37,527 protein-coding genes were predicted. For </w:t>
      </w:r>
      <w:r w:rsidR="00D0490C" w:rsidRPr="00045361">
        <w:rPr>
          <w:rFonts w:ascii="Times New Roman" w:hAnsi="Times New Roman"/>
          <w:i/>
          <w:iCs/>
          <w:szCs w:val="21"/>
        </w:rPr>
        <w:t>D. milanjiana</w:t>
      </w:r>
      <w:r w:rsidR="00D0490C" w:rsidRPr="00D0490C">
        <w:rPr>
          <w:rFonts w:ascii="Times New Roman" w:hAnsi="Times New Roman"/>
          <w:szCs w:val="21"/>
        </w:rPr>
        <w:t>,</w:t>
      </w:r>
      <w:r w:rsidR="00D0490C" w:rsidRPr="00401819">
        <w:rPr>
          <w:rFonts w:ascii="Times New Roman" w:hAnsi="Times New Roman"/>
          <w:i/>
          <w:szCs w:val="21"/>
        </w:rPr>
        <w:t xml:space="preserve"> de novo</w:t>
      </w:r>
      <w:r w:rsidR="00D0490C" w:rsidRPr="00D0490C">
        <w:rPr>
          <w:rFonts w:ascii="Times New Roman" w:hAnsi="Times New Roman"/>
          <w:szCs w:val="21"/>
        </w:rPr>
        <w:t xml:space="preserve"> assembly yielded a draft genome of 909 Mb, with contig and scaffold N50 of 41 Mb and 52 Mb, respectively </w:t>
      </w:r>
      <w:r w:rsidR="00D0490C" w:rsidRPr="001F1528">
        <w:rPr>
          <w:rFonts w:ascii="Times New Roman" w:hAnsi="Times New Roman"/>
          <w:b/>
          <w:szCs w:val="21"/>
        </w:rPr>
        <w:t>(</w:t>
      </w:r>
      <w:r w:rsidR="00EE2D7B" w:rsidRPr="001F1528">
        <w:rPr>
          <w:rFonts w:ascii="Times New Roman" w:hAnsi="Times New Roman" w:hint="eastAsia"/>
          <w:b/>
          <w:szCs w:val="21"/>
        </w:rPr>
        <w:t xml:space="preserve">Supplementary </w:t>
      </w:r>
      <w:r w:rsidR="00D0490C" w:rsidRPr="001F1528">
        <w:rPr>
          <w:rFonts w:ascii="Times New Roman" w:hAnsi="Times New Roman"/>
          <w:b/>
          <w:szCs w:val="21"/>
        </w:rPr>
        <w:t xml:space="preserve">Table </w:t>
      </w:r>
      <w:r w:rsidR="001F1528">
        <w:rPr>
          <w:rFonts w:ascii="Times New Roman" w:hAnsi="Times New Roman"/>
          <w:b/>
          <w:szCs w:val="21"/>
        </w:rPr>
        <w:t>3</w:t>
      </w:r>
      <w:r w:rsidR="00D0490C" w:rsidRPr="001F1528">
        <w:rPr>
          <w:rFonts w:ascii="Times New Roman" w:hAnsi="Times New Roman"/>
          <w:b/>
          <w:szCs w:val="21"/>
        </w:rPr>
        <w:t>)</w:t>
      </w:r>
      <w:r w:rsidR="00D0490C" w:rsidRPr="00D0490C">
        <w:rPr>
          <w:rFonts w:ascii="Times New Roman" w:hAnsi="Times New Roman"/>
          <w:szCs w:val="21"/>
        </w:rPr>
        <w:t xml:space="preserve">. The assembled genome </w:t>
      </w:r>
      <w:r w:rsidR="003725DD">
        <w:rPr>
          <w:rFonts w:ascii="Times New Roman" w:hAnsi="Times New Roman" w:hint="eastAsia"/>
          <w:szCs w:val="21"/>
        </w:rPr>
        <w:t xml:space="preserve">size of </w:t>
      </w:r>
      <w:r w:rsidR="003725DD" w:rsidRPr="00045361">
        <w:rPr>
          <w:rFonts w:ascii="Times New Roman" w:hAnsi="Times New Roman" w:hint="eastAsia"/>
          <w:i/>
          <w:iCs/>
          <w:szCs w:val="21"/>
        </w:rPr>
        <w:t xml:space="preserve">D. </w:t>
      </w:r>
      <w:r w:rsidR="003725DD" w:rsidRPr="00045361">
        <w:rPr>
          <w:rFonts w:ascii="Times New Roman" w:hAnsi="Times New Roman"/>
          <w:i/>
          <w:iCs/>
          <w:szCs w:val="21"/>
        </w:rPr>
        <w:t>radicosa</w:t>
      </w:r>
      <w:r w:rsidR="003725DD">
        <w:rPr>
          <w:rFonts w:ascii="Times New Roman" w:hAnsi="Times New Roman" w:hint="eastAsia"/>
          <w:szCs w:val="21"/>
        </w:rPr>
        <w:t xml:space="preserve"> </w:t>
      </w:r>
      <w:r w:rsidR="00D0490C" w:rsidRPr="00D0490C">
        <w:rPr>
          <w:rFonts w:ascii="Times New Roman" w:hAnsi="Times New Roman"/>
          <w:szCs w:val="21"/>
        </w:rPr>
        <w:t xml:space="preserve">slightly exceeded the estimated genome size, likely due to heterozygosity (~0.13%) resulting in artificial expansion of haplotype-resolved regions, along with erroneous enlargement of repetitive elements during graph-based scaffolding </w:t>
      </w:r>
      <w:r w:rsidR="00D0490C" w:rsidRPr="001F1528">
        <w:rPr>
          <w:rFonts w:ascii="Times New Roman" w:hAnsi="Times New Roman"/>
          <w:b/>
          <w:szCs w:val="21"/>
        </w:rPr>
        <w:t xml:space="preserve">(Supplementary Fig. </w:t>
      </w:r>
      <w:r w:rsidR="001F1528">
        <w:rPr>
          <w:rFonts w:ascii="Times New Roman" w:hAnsi="Times New Roman"/>
          <w:b/>
          <w:szCs w:val="21"/>
        </w:rPr>
        <w:t>2</w:t>
      </w:r>
      <w:r w:rsidR="00D0490C" w:rsidRPr="001F1528">
        <w:rPr>
          <w:rFonts w:ascii="Times New Roman" w:hAnsi="Times New Roman"/>
          <w:b/>
          <w:szCs w:val="21"/>
        </w:rPr>
        <w:t>)</w:t>
      </w:r>
      <w:r w:rsidR="00D0490C" w:rsidRPr="00D0490C">
        <w:rPr>
          <w:rFonts w:ascii="Times New Roman" w:hAnsi="Times New Roman"/>
          <w:szCs w:val="21"/>
        </w:rPr>
        <w:t xml:space="preserve">. Whole-genome alignments revealed extensive synteny between </w:t>
      </w:r>
      <w:r w:rsidR="00D0490C" w:rsidRPr="001F1528">
        <w:rPr>
          <w:rFonts w:ascii="Times New Roman" w:hAnsi="Times New Roman"/>
          <w:i/>
          <w:szCs w:val="21"/>
        </w:rPr>
        <w:t>D. sanguinalis</w:t>
      </w:r>
      <w:r w:rsidR="00D0490C" w:rsidRPr="00D0490C">
        <w:rPr>
          <w:rFonts w:ascii="Times New Roman" w:hAnsi="Times New Roman"/>
          <w:szCs w:val="21"/>
        </w:rPr>
        <w:t xml:space="preserve"> and its progenitors, with conserved macro-collinearity across 95.0% of the genome</w:t>
      </w:r>
      <w:r w:rsidR="006E2198">
        <w:rPr>
          <w:rFonts w:ascii="Times New Roman" w:hAnsi="Times New Roman" w:hint="eastAsia"/>
          <w:szCs w:val="21"/>
        </w:rPr>
        <w:t>,</w:t>
      </w:r>
      <w:r w:rsidR="00D0490C" w:rsidRPr="00D0490C">
        <w:rPr>
          <w:rFonts w:ascii="Times New Roman" w:hAnsi="Times New Roman"/>
          <w:szCs w:val="21"/>
        </w:rPr>
        <w:t xml:space="preserve"> providing independent validation for our chromosome-scale assembly quality.</w:t>
      </w:r>
    </w:p>
    <w:p w14:paraId="759BBE26" w14:textId="2C90E58F" w:rsidR="00D0490C" w:rsidRDefault="00D0490C" w:rsidP="00D0490C">
      <w:pPr>
        <w:rPr>
          <w:rFonts w:ascii="Times New Roman" w:hAnsi="Times New Roman"/>
          <w:szCs w:val="21"/>
        </w:rPr>
      </w:pPr>
    </w:p>
    <w:p w14:paraId="4DC3763D" w14:textId="77777777" w:rsidR="008907E1" w:rsidRPr="00D0490C" w:rsidRDefault="008907E1" w:rsidP="00D0490C">
      <w:pPr>
        <w:rPr>
          <w:rFonts w:ascii="Times New Roman" w:hAnsi="Times New Roman"/>
          <w:szCs w:val="21"/>
        </w:rPr>
      </w:pPr>
    </w:p>
    <w:p w14:paraId="5015E78E" w14:textId="2EE3FC71" w:rsidR="00D0490C" w:rsidRPr="007D62A7" w:rsidRDefault="000D3B7B" w:rsidP="000D3B7B">
      <w:pPr>
        <w:pStyle w:val="3"/>
        <w:spacing w:line="240" w:lineRule="auto"/>
      </w:pPr>
      <w:r w:rsidRPr="000D3B7B">
        <w:t xml:space="preserve">Supplementary Note </w:t>
      </w:r>
      <w:r>
        <w:t xml:space="preserve">2. </w:t>
      </w:r>
      <w:r w:rsidR="00D0490C" w:rsidRPr="007D62A7">
        <w:t xml:space="preserve">Taxonomy and evolution of </w:t>
      </w:r>
      <w:r w:rsidR="00F0012B" w:rsidRPr="007D62A7">
        <w:rPr>
          <w:i/>
          <w:iCs/>
        </w:rPr>
        <w:t>Digitaira</w:t>
      </w:r>
    </w:p>
    <w:p w14:paraId="326B3335" w14:textId="7B0CE7A0" w:rsidR="007348DF" w:rsidRPr="007348DF" w:rsidRDefault="007348DF" w:rsidP="00D0490C">
      <w:pPr>
        <w:rPr>
          <w:rFonts w:ascii="Times New Roman" w:hAnsi="Times New Roman"/>
          <w:szCs w:val="21"/>
        </w:rPr>
      </w:pPr>
      <w:r w:rsidRPr="007348DF">
        <w:rPr>
          <w:rStyle w:val="ad"/>
          <w:rFonts w:ascii="Times New Roman" w:hAnsi="Times New Roman"/>
          <w:szCs w:val="21"/>
        </w:rPr>
        <w:t>Digitaria</w:t>
      </w:r>
      <w:r w:rsidRPr="007348DF">
        <w:rPr>
          <w:rFonts w:ascii="Times New Roman" w:hAnsi="Times New Roman"/>
          <w:szCs w:val="21"/>
        </w:rPr>
        <w:t xml:space="preserve"> is a widespread genus within the Poaceae family, subfamily Panicoideae, tribe </w:t>
      </w:r>
      <w:proofErr w:type="spellStart"/>
      <w:r w:rsidRPr="007348DF">
        <w:rPr>
          <w:rFonts w:ascii="Times New Roman" w:hAnsi="Times New Roman"/>
          <w:szCs w:val="21"/>
        </w:rPr>
        <w:t>Paniceae</w:t>
      </w:r>
      <w:proofErr w:type="spellEnd"/>
      <w:r w:rsidRPr="007348DF">
        <w:rPr>
          <w:rFonts w:ascii="Times New Roman" w:hAnsi="Times New Roman"/>
          <w:szCs w:val="21"/>
        </w:rPr>
        <w:t xml:space="preserve">, and subtribe </w:t>
      </w:r>
      <w:proofErr w:type="spellStart"/>
      <w:r w:rsidRPr="007348DF">
        <w:rPr>
          <w:rFonts w:ascii="Times New Roman" w:hAnsi="Times New Roman"/>
          <w:szCs w:val="21"/>
        </w:rPr>
        <w:t>Anthephorinae</w:t>
      </w:r>
      <w:proofErr w:type="spellEnd"/>
      <w:r w:rsidRPr="007348DF">
        <w:rPr>
          <w:rFonts w:ascii="Times New Roman" w:hAnsi="Times New Roman"/>
          <w:szCs w:val="21"/>
        </w:rPr>
        <w:t xml:space="preserve">, commonly found across pantropical regions. At least 17 species of </w:t>
      </w:r>
      <w:r w:rsidRPr="007348DF">
        <w:rPr>
          <w:rStyle w:val="ad"/>
          <w:rFonts w:ascii="Times New Roman" w:hAnsi="Times New Roman"/>
          <w:szCs w:val="21"/>
        </w:rPr>
        <w:t>Digitaria</w:t>
      </w:r>
      <w:r w:rsidRPr="007348DF">
        <w:rPr>
          <w:rFonts w:ascii="Times New Roman" w:hAnsi="Times New Roman"/>
          <w:szCs w:val="21"/>
        </w:rPr>
        <w:t xml:space="preserve"> are recognized as problematic weeds globally, including </w:t>
      </w:r>
      <w:r w:rsidRPr="007348DF">
        <w:rPr>
          <w:rStyle w:val="ad"/>
          <w:rFonts w:ascii="Times New Roman" w:hAnsi="Times New Roman"/>
          <w:szCs w:val="21"/>
        </w:rPr>
        <w:t>D. ischaemum</w:t>
      </w:r>
      <w:r w:rsidRPr="007348DF">
        <w:rPr>
          <w:rFonts w:ascii="Times New Roman" w:hAnsi="Times New Roman"/>
          <w:szCs w:val="21"/>
        </w:rPr>
        <w:t xml:space="preserve">, </w:t>
      </w:r>
      <w:r w:rsidRPr="007348DF">
        <w:rPr>
          <w:rStyle w:val="ad"/>
          <w:rFonts w:ascii="Times New Roman" w:hAnsi="Times New Roman"/>
          <w:szCs w:val="21"/>
        </w:rPr>
        <w:t xml:space="preserve">D. </w:t>
      </w:r>
      <w:proofErr w:type="spellStart"/>
      <w:r w:rsidRPr="007348DF">
        <w:rPr>
          <w:rStyle w:val="ad"/>
          <w:rFonts w:ascii="Times New Roman" w:hAnsi="Times New Roman"/>
          <w:szCs w:val="21"/>
        </w:rPr>
        <w:t>violascens</w:t>
      </w:r>
      <w:proofErr w:type="spellEnd"/>
      <w:r w:rsidRPr="007348DF">
        <w:rPr>
          <w:rFonts w:ascii="Times New Roman" w:hAnsi="Times New Roman"/>
          <w:szCs w:val="21"/>
        </w:rPr>
        <w:t xml:space="preserve">, </w:t>
      </w:r>
      <w:r w:rsidRPr="007348DF">
        <w:rPr>
          <w:rStyle w:val="ad"/>
          <w:rFonts w:ascii="Times New Roman" w:hAnsi="Times New Roman"/>
          <w:szCs w:val="21"/>
        </w:rPr>
        <w:t>D. ciliaris</w:t>
      </w:r>
      <w:r w:rsidRPr="007348DF">
        <w:rPr>
          <w:rFonts w:ascii="Times New Roman" w:hAnsi="Times New Roman"/>
          <w:szCs w:val="21"/>
        </w:rPr>
        <w:t xml:space="preserve">, and </w:t>
      </w:r>
      <w:r w:rsidRPr="007348DF">
        <w:rPr>
          <w:rStyle w:val="ad"/>
          <w:rFonts w:ascii="Times New Roman" w:hAnsi="Times New Roman"/>
          <w:szCs w:val="21"/>
        </w:rPr>
        <w:t>D. sanguinalis</w:t>
      </w:r>
      <w:r w:rsidRPr="007348DF">
        <w:rPr>
          <w:rFonts w:ascii="Times New Roman" w:hAnsi="Times New Roman"/>
          <w:szCs w:val="21"/>
        </w:rPr>
        <w:t xml:space="preserve">. Additionally, </w:t>
      </w:r>
      <w:r w:rsidRPr="007348DF">
        <w:rPr>
          <w:rStyle w:val="ad"/>
          <w:rFonts w:ascii="Times New Roman" w:hAnsi="Times New Roman"/>
          <w:szCs w:val="21"/>
        </w:rPr>
        <w:t>D. exilis</w:t>
      </w:r>
      <w:r w:rsidRPr="007348DF">
        <w:rPr>
          <w:rFonts w:ascii="Times New Roman" w:hAnsi="Times New Roman"/>
          <w:szCs w:val="21"/>
        </w:rPr>
        <w:t xml:space="preserve"> and </w:t>
      </w:r>
      <w:r w:rsidRPr="007348DF">
        <w:rPr>
          <w:rStyle w:val="ad"/>
          <w:rFonts w:ascii="Times New Roman" w:hAnsi="Times New Roman"/>
          <w:szCs w:val="21"/>
        </w:rPr>
        <w:t xml:space="preserve">D. </w:t>
      </w:r>
      <w:proofErr w:type="spellStart"/>
      <w:r w:rsidRPr="007348DF">
        <w:rPr>
          <w:rStyle w:val="ad"/>
          <w:rFonts w:ascii="Times New Roman" w:hAnsi="Times New Roman"/>
          <w:szCs w:val="21"/>
        </w:rPr>
        <w:t>iburua</w:t>
      </w:r>
      <w:proofErr w:type="spellEnd"/>
      <w:r w:rsidRPr="007348DF">
        <w:rPr>
          <w:rFonts w:ascii="Times New Roman" w:hAnsi="Times New Roman"/>
          <w:szCs w:val="21"/>
        </w:rPr>
        <w:t xml:space="preserve"> are important native cereal crops of West Africa, holding significant social, economic, and nutritional value.</w:t>
      </w:r>
    </w:p>
    <w:p w14:paraId="7E4B8D49" w14:textId="1EBDCF72" w:rsidR="007348DF" w:rsidRPr="007348DF" w:rsidRDefault="007348DF" w:rsidP="007348DF">
      <w:pPr>
        <w:rPr>
          <w:rFonts w:ascii="Times New Roman" w:hAnsi="Times New Roman"/>
          <w:szCs w:val="21"/>
        </w:rPr>
      </w:pPr>
      <w:r w:rsidRPr="007348DF">
        <w:rPr>
          <w:rFonts w:ascii="Times New Roman" w:hAnsi="Times New Roman"/>
        </w:rPr>
        <w:t xml:space="preserve">Species within the traditional circumscription of the </w:t>
      </w:r>
      <w:r w:rsidRPr="007348DF">
        <w:rPr>
          <w:rStyle w:val="ad"/>
          <w:rFonts w:ascii="Times New Roman" w:hAnsi="Times New Roman"/>
        </w:rPr>
        <w:t>Digitaria</w:t>
      </w:r>
      <w:r w:rsidRPr="007348DF">
        <w:rPr>
          <w:rFonts w:ascii="Times New Roman" w:hAnsi="Times New Roman"/>
        </w:rPr>
        <w:t xml:space="preserve"> genus typically exhibit racemose inflorescences, with spikelets arranged in various patterns: solitary, paired (binate), or in groups of three</w:t>
      </w:r>
      <w:r w:rsidR="00973E7E" w:rsidRPr="007348DF">
        <w:rPr>
          <w:rFonts w:ascii="Times New Roman" w:hAnsi="Times New Roman"/>
        </w:rPr>
        <w:t xml:space="preserve"> (ternate)</w:t>
      </w:r>
      <w:r w:rsidRPr="007348DF">
        <w:rPr>
          <w:rFonts w:ascii="Times New Roman" w:hAnsi="Times New Roman"/>
        </w:rPr>
        <w:t xml:space="preserve"> or more. Based on previous morphological, cytological, and molecular studies on </w:t>
      </w:r>
      <w:r w:rsidRPr="007348DF">
        <w:rPr>
          <w:rStyle w:val="ad"/>
          <w:rFonts w:ascii="Times New Roman" w:hAnsi="Times New Roman"/>
        </w:rPr>
        <w:t>Digitaria</w:t>
      </w:r>
      <w:r w:rsidRPr="007348DF">
        <w:rPr>
          <w:rFonts w:ascii="Times New Roman" w:hAnsi="Times New Roman"/>
        </w:rPr>
        <w:t xml:space="preserve"> taxonomy</w:t>
      </w:r>
      <w:r w:rsidR="00AE7CAB" w:rsidRPr="007348DF">
        <w:rPr>
          <w:rFonts w:ascii="Times New Roman" w:hAnsi="Times New Roman"/>
          <w:szCs w:val="21"/>
        </w:rPr>
        <w:t xml:space="preserve"> </w:t>
      </w:r>
      <w:r w:rsidR="00AE7CAB" w:rsidRPr="007348DF">
        <w:rPr>
          <w:rFonts w:ascii="Times New Roman" w:hAnsi="Times New Roman"/>
          <w:szCs w:val="21"/>
        </w:rPr>
        <w:fldChar w:fldCharType="begin"/>
      </w:r>
      <w:r w:rsidR="0084292D">
        <w:rPr>
          <w:rFonts w:ascii="Times New Roman" w:hAnsi="Times New Roman"/>
          <w:szCs w:val="21"/>
        </w:rPr>
        <w:instrText xml:space="preserve"> ADDIN ZOTERO_ITEM CSL_CITATION {"citationID":"lHb3pRdk","properties":{"formattedCitation":"(Adoukonou-Sagbadja et al., 2007; Boonsuk et al., 2016; Chaves et al., 2021; Gould, 1963; Kok et al., 1989; Touafchia et al., 2023)","plainCitation":"(Adoukonou-Sagbadja et al., 2007; Boonsuk et al., 2016; Chaves et al., 2021; Gould, 1963; Kok et al., 1989; Touafchia et al., 2023)","noteIndex":0},"citationItems":[{"id":1578,"uris":["http://zotero.org/users/8516032/items/68RMFC39"],"itemData":{"id":1578,"type":"article-journal","abstract":"Abstract. Nuclear DNA amounts of 118 cultivated fonio accessions representing 94 landraces collected from the major growing areas of WestAfrica (Benin, Burkina Faso, Guinea, Mali and Togo) and eight accessions of four wild relatives were investigated by Laser ﬂow cytometry. In cultivated species, average 2C-values ranged from 1.848 ± 0.031 pg for Digitaria iburua to 1.956 ± 0.004 pg for D. exilis. In D. exilis landraces the chromosome number was determined at 2n = 36. The closely related wild species D. longiﬂora and D. ternata showed similar 2C DNA contents of 1.869 ± 0.035 pg and 1.775 ± 0.070 pg, respectively. Distinctly larger genomes were identiﬁed for more distant species D. lecardii and D. ciliaris with 2.660 ± 0.070 pg and 2.576 ± 0.030 pg per 2C nucleus, respectively. Intra-speciﬁc variations were found to be slight and insigniﬁcant, suggesting genome size stability mainly within the cultivated gene pool. These results support the distance of cultivated fonio species D. exilis and D. iburua from D. lecardii and D. ciliaris as well as their close relationships with D. longiﬂora and D. ternata. Relevance of the results for ploidy level considerations in fonio millets is discussed.","container-title":"Plant Systematics and Evolution","DOI":"10.1007/s00606-007-0552-z","ISSN":"0378-2697, 1615-6110","issue":"1-4","journalAbbreviation":"Plant Syst. Evol.","language":"en","page":"163-176","source":"DOI.org (Crossref)","title":"Flow cytometric analysis reveals different nuclear DNA contents in cultivated Fonio (Digitaria spp.) and some wild relatives from West-Africa","volume":"267","author":[{"family":"Adoukonou-Sagbadja","given":"H."},{"family":"Schubert","given":"V."},{"family":"Dansi","given":"A."},{"family":"Jovtchev","given":"G."},{"family":"Meister","given":"A."},{"family":"Pistrick","given":"K."},{"family":"Akpagana","given":"K."},{"family":"Friedt","given":"W."}],"issued":{"date-parts":[["2007",9]]}},"label":"page"},{"id":1560,"uris":["http://zotero.org/users/8516032/items/4U44VZXU"],"itemData":{"id":1560,"type":"article-journal","abstract":"A taxonomic revision of the genus Digitaria (Poaceae) is presented for mainland Southeast Asia (Cambodia, Lao PDR, Myanmar, Peninsular Malaysia, Thailand and Vietnam). A total of 27 species (29 taxa) is enumerated. Two cultivated species, D. eriantha and D. milanjiana, are excluded from this account. A key to sections and species is provided and subgenus Leptoloma is reduced to sectional rank. Taxon descriptions include distribution and ecological data, conservation status, and notes on each species. Digitaria effusa and D. hentyi are reduced to synonyms of D. abyssinica, and D. siamensis is a synonym of D. sparsifructus. The lectotype is designated for D. stricta var. glabrescens.","container-title":"Phytotaxa","DOI":"10.11646/phytotaxa.246.4.2","ISSN":"1179-3163, 1179-3155","issue":"4","journalAbbreviation":"Phytotaxa","language":"en","page":"248","source":"DOI.org (Crossref)","title":"A taxonomic revision of the genus Digitaria (Panicoideae: Poaceae) in mainland Southeast Asia","title-short":"A taxonomic revision of the genus Digitaria (Panicoideae","volume":"246","author":[{"family":"Boonsuk","given":"Boonchuang"},{"family":"Chantaranothai","given":"Pranom"},{"family":"Hodkinson","given":"Trevor R."}],"issued":{"date-parts":[["2016",2,16]]}},"label":"page"},{"id":1603,"uris":["http://zotero.org/users/8516032/items/JKZBVSIZ"],"itemData":{"id":1603,"type":"article-journal","abstract":"Digitaria abyssinica (African couchgrass) has economic potential as forage. This species is taxonomically complex, with a high number of synonyms, basic chromosome number x = 9, and diploid and tetraploid cytotypes. Anatomical, histological, and cytotaxonomic studies may contribute to the taxonomic description of this species and reveal its polyploidization and hybridization events. To this end, this study aimed to characterize the karyotype and leaf epidermis histology of two D. abyssinica genotypes. Chromosome characterization was performed based on chromosome banding using chromomycin A (CMA) and 4,6diamidino-2-phenylindole (DAPI) and identification of 35S and 5S rDNA sites by fluorescent in situ hybridization. Nuclear DNA quantification was performed by flow cytometry. Paradermal sections were obtained for the leaf epidermis study by light and electron microscopy. The results confirmed that both genotypes are tetraploid (2n = 36). The number and distribution of 35S and 5S rDNA sites suggest the occurrence of postpolyploidization structural chromosomal changes or hybridization processes. Despite intraspecific variation in the number of 5S rDNA sites and CMA+/DAPI+ bands, no changes were identified in karyotypical symmetry or genome size. Leaf epidermis histology traits and cytogenetic data can support breeding programs and germplasm banks in identifying species or cultivars.","container-title":"Biologia","DOI":"10.2478/s11756-020-00630-8","ISSN":"0006-3088, 1336-9563","issue":"2","journalAbbreviation":"Biologia","language":"en","page":"809-817","source":"DOI.org (Crossref)","title":"Karyotype and leaf epidermis histology traits of Digitaria abyssinica (Hochst. Ex A. Rich.) (Poaceae)","volume":"76","author":[{"family":"Chaves","given":"Ana Luisa Arantes"},{"family":"Chiavegatto","given":"Raquel Bezerra"},{"family":"Ferreira","given":"Marco Tulio Mendes"},{"family":"Rocha","given":"Laiane Corsini"},{"family":"Azevedo","given":"Ana Luisa Sousa"},{"family":"Benites","given":"Flávio Rodrigo Gandolfi"},{"family":"Techio","given":"Vânia Helena"}],"issued":{"date-parts":[["2021",2]]}},"label":"page"},{"id":1591,"uris":["http://zotero.org/users/8516032/items/9NRPWVPZ"],"itemData":{"id":1591,"type":"article-journal","container-title":"Brittonia","DOI":"10.2307/2805164","ISSN":"0007196X","issue":"3","journalAbbreviation":"Brittonia","language":"en","page":"241","source":"DOI.org (Crossref)","title":"Cytotaxonomy of Digitaria Sanguinalis and D. Adscendens","volume":"15","author":[{"family":"Gould","given":"Frank W."}],"issued":{"date-parts":[["1963",7,15]]}}},{"id":1587,"uris":["http://zotero.org/users/8516032/items/IFZRSZS8"],"itemData":{"id":1587,"type":"article-journal","abstract":"The section Digitaria Veldk. to which Digitaria sanguinalis (L.) Scop. belongs, is represented in southern Africa by five species. Two species namely D. acuminatissima Stapf and D. nuda Schumach., were not previously recorded from southern Africa. Characters traditionally employed to differentiate between species in this taxonomically difficult section were found to be useful to distinguish between the southern African species. These characters include the relative length of the upper glume and lower lemma, the absence of the lower glume, spiculate lateral veins of the lower lemma, arrangement of racemes, length of the ligule and pubescence of the lamina. The presence of secondary racemes and setae on the racemes was found to be variable in some of the species and the suggestion by some authors that they may be of diagnostic value cannot be justified.\nDie seksie Digitaria Veldk. waaronder Digitaria sanguinalis (L.) Scop. ressorteer, word in suidelike Afrika deur vyf spesies verteenwoordig. Twee spesies, naamlik D. acuminatissima Stapf en D. nuda Schumach., was nie voorheen in suidelike Afrika bekend nie. Daar is bevind dat kenmerke wat tradisioneel in hierdie taksonomies moeilike seksie gebruik word om tussen spesies te onderskei ook van waarde is om die spesies in suidelike Afrika uit te ken. Hierdie kenmerke sluit in die relatiewe lengtes van die boonste gluma en onderste lemma, die afwesigheid van die onderste gluma, stekelhare op die laterale are van die onderste lemma, rangskikking van die trosse, lengte van die liguul en harigheid van die lamina. Die teenwoordigheid van sekondêre trosse en setas op die trosse varieer in sommige van die spesies en die bewering van sommige outeurs dat hulle diagnosties waardevol mag wees, kan nie ondersteun word nie.","container-title":"South African Journal of Botany","DOI":"10.1016/S0254-6299(16)31198-X","ISSN":"0254-6299","issue":"2","journalAbbreviation":"South African Journal of Botany","page":"141-153","source":"ScienceDirect","title":"Systematic study of Digitaria section Digitaria (Poaceae) in southern Africa","volume":"55","author":[{"family":"Kok","given":"P. D. F."},{"family":"Robbertse","given":"P. J."},{"family":"Wyk","given":"A. E.","non-dropping-particle":"van"}],"issued":{"date-parts":[["1989",4,1]]}},"label":"page"},{"id":1685,"uris":["http://zotero.org/users/8516032/items/6739X3BU"],"itemData":{"id":1685,"type":"article-journal","abstract":"Digitaria is a large pantropical genus, which includes a number of economically problematic agricultural weeds. Difficulties in species identification and the circumscription of the genus have previously hindered progress in understanding its evolution and developing a stable classification. We investigate the evolutionary history of Digitaria by combining two approaches: (i) phylogenetic analyses of the currently available Sanger sequence data with previously unpublished sequences mainly from South East Asia, and (ii) newly generated genomic data from low-copy nuclear genes obtained using the Angiosperms353 probe kit, with new data mainly from Madagascar. Both methods gave congruent results. The combination of these results allowed us to confirm a new clade structure within Digitaria lineages, in partial agreement with the previous morphology-based classifications. We confirm that Digitaria as traditionally circumscribed is not monophyletic, comprising Anthephora, Baptorhachis, Chaetopoa, and Chlorocalymma. We present an inference of key character evolution with morphological support for clades with spikelets arranged in binate and ternate groups, with variable trichome morphology, spikelet length, and culm length. Geographical clade structure is also observed. No phylogenetic signal of weedy function was observed.","container-title":"Botanical Journal of the Linnean Society","DOI":"10.1093/botlinnean/boad014","ISSN":"0024-4074","issue":"1","journalAbbreviation":"Botanical Journal of the Linnean Society","page":"1-19","source":"Silverchair","title":"Evolutionary history, traits, and weediness in Digitaria (Poaceae: Panicoideae)","title-short":"Evolutionary history, traits, and weediness in Digitaria (Poaceae","volume":"203","author":[{"family":"Touafchia","given":"Sami"},{"family":"Maurin","given":"Olivier"},{"family":"Boonsuk","given":"Boonchuang"},{"family":"Hodkinson","given":"Trevor R"},{"family":"Chantaranothai","given":"Pranom"},{"family":"Rakotomalala","given":"Nantenaina"},{"family":"Randrianarimanana","given":"Fenitra"},{"family":"Randriamampianina","given":"Jean Augustin"},{"family":"Roy","given":"Shyamali"},{"family":"MacKinnon","given":"Lorna"},{"family":"Rakotoarinivo","given":"Mijoro"},{"family":"Besnard","given":"Guillaume"},{"family":"Haevermans","given":"Thomas"},{"family":"Vorontsova","given":"Maria S"}],"issued":{"date-parts":[["2023",9,1]]}},"label":"page"}],"schema":"https://github.com/citation-style-language/schema/raw/master/csl-citation.json"} </w:instrText>
      </w:r>
      <w:r w:rsidR="00AE7CAB" w:rsidRPr="007348DF">
        <w:rPr>
          <w:rFonts w:ascii="Times New Roman" w:hAnsi="Times New Roman"/>
          <w:szCs w:val="21"/>
        </w:rPr>
        <w:fldChar w:fldCharType="separate"/>
      </w:r>
      <w:r w:rsidR="00AE7CAB" w:rsidRPr="00F00A4A">
        <w:rPr>
          <w:rFonts w:ascii="Times New Roman" w:hAnsi="Times New Roman"/>
          <w:color w:val="0000FF"/>
        </w:rPr>
        <w:t>(Adoukonou-Sagbadja et al., 2007; Boonsuk et al., 2016; Chaves et al., 2021; Gould, 1963; Kok et al., 1989; Touafchia et al., 2023)</w:t>
      </w:r>
      <w:r w:rsidR="00AE7CAB" w:rsidRPr="007348DF">
        <w:rPr>
          <w:rFonts w:ascii="Times New Roman" w:hAnsi="Times New Roman"/>
          <w:szCs w:val="21"/>
        </w:rPr>
        <w:fldChar w:fldCharType="end"/>
      </w:r>
      <w:r w:rsidRPr="007348DF">
        <w:rPr>
          <w:rFonts w:ascii="Times New Roman" w:hAnsi="Times New Roman"/>
        </w:rPr>
        <w:t xml:space="preserve"> , combined with current genomic data and taxonomic information from sources such as GBIF (Global Biodiversity Information Facility), iPlant.cn, Flora of China, and ITIS (Integrated Taxonomic Information System), </w:t>
      </w:r>
      <w:r w:rsidRPr="007348DF">
        <w:rPr>
          <w:rStyle w:val="ad"/>
          <w:rFonts w:ascii="Times New Roman" w:hAnsi="Times New Roman"/>
        </w:rPr>
        <w:t>Digitaria</w:t>
      </w:r>
      <w:r w:rsidRPr="007348DF">
        <w:rPr>
          <w:rFonts w:ascii="Times New Roman" w:hAnsi="Times New Roman"/>
        </w:rPr>
        <w:t xml:space="preserve"> species in the traditional classification are generally divided into two groups based on inflorescence type: the binate group and the ternate group. These species diverged approximately 12 million years ago, followed by significant polyploidization and rediploidization events that further shaped their evolution.</w:t>
      </w:r>
      <w:r w:rsidR="00015D19" w:rsidRPr="007348DF">
        <w:rPr>
          <w:rFonts w:ascii="Times New Roman" w:hAnsi="Times New Roman"/>
          <w:szCs w:val="21"/>
        </w:rPr>
        <w:t xml:space="preserve"> </w:t>
      </w:r>
    </w:p>
    <w:p w14:paraId="09810E05" w14:textId="23F4B835" w:rsidR="007D62A7" w:rsidRPr="00015D19" w:rsidRDefault="00015D19" w:rsidP="00015D19">
      <w:pPr>
        <w:pStyle w:val="ac"/>
        <w:numPr>
          <w:ilvl w:val="0"/>
          <w:numId w:val="2"/>
        </w:numPr>
        <w:ind w:firstLineChars="0"/>
        <w:rPr>
          <w:rFonts w:ascii="Times New Roman" w:hAnsi="Times New Roman"/>
          <w:szCs w:val="21"/>
        </w:rPr>
      </w:pPr>
      <w:r>
        <w:rPr>
          <w:rFonts w:ascii="Times New Roman" w:hAnsi="Times New Roman"/>
          <w:szCs w:val="21"/>
        </w:rPr>
        <w:t>B</w:t>
      </w:r>
      <w:r>
        <w:rPr>
          <w:rFonts w:ascii="Times New Roman" w:hAnsi="Times New Roman" w:hint="eastAsia"/>
          <w:szCs w:val="21"/>
        </w:rPr>
        <w:t>inate group</w:t>
      </w:r>
    </w:p>
    <w:p w14:paraId="25E7DF3E" w14:textId="7CDE974B" w:rsidR="00015D19" w:rsidRPr="007A26E3" w:rsidRDefault="007348DF" w:rsidP="00D0490C">
      <w:pPr>
        <w:rPr>
          <w:rFonts w:ascii="Times New Roman" w:hAnsi="Times New Roman"/>
          <w:szCs w:val="21"/>
        </w:rPr>
      </w:pPr>
      <w:r w:rsidRPr="007348DF">
        <w:rPr>
          <w:rFonts w:ascii="Times New Roman" w:hAnsi="Times New Roman"/>
          <w:szCs w:val="21"/>
        </w:rPr>
        <w:t xml:space="preserve">The binate group of </w:t>
      </w:r>
      <w:r w:rsidRPr="007348DF">
        <w:rPr>
          <w:rFonts w:ascii="Times New Roman" w:hAnsi="Times New Roman"/>
          <w:i/>
          <w:iCs/>
          <w:szCs w:val="21"/>
        </w:rPr>
        <w:t>Digitaria</w:t>
      </w:r>
      <w:r w:rsidRPr="007348DF">
        <w:rPr>
          <w:rFonts w:ascii="Times New Roman" w:hAnsi="Times New Roman"/>
          <w:szCs w:val="21"/>
        </w:rPr>
        <w:t xml:space="preserve"> comprises several widely distributed and ecologically </w:t>
      </w:r>
      <w:r w:rsidR="00973E7E">
        <w:rPr>
          <w:rFonts w:ascii="Times New Roman" w:hAnsi="Times New Roman" w:hint="eastAsia"/>
          <w:szCs w:val="21"/>
        </w:rPr>
        <w:t xml:space="preserve">important </w:t>
      </w:r>
      <w:r w:rsidRPr="007348DF">
        <w:rPr>
          <w:rFonts w:ascii="Times New Roman" w:hAnsi="Times New Roman"/>
          <w:szCs w:val="21"/>
        </w:rPr>
        <w:t xml:space="preserve">species, particularly those regarded as noxious weeds, including </w:t>
      </w:r>
      <w:r w:rsidRPr="007348DF">
        <w:rPr>
          <w:rFonts w:ascii="Times New Roman" w:hAnsi="Times New Roman"/>
          <w:i/>
          <w:iCs/>
          <w:szCs w:val="21"/>
        </w:rPr>
        <w:t>D. bicornis</w:t>
      </w:r>
      <w:r w:rsidRPr="007348DF">
        <w:rPr>
          <w:rFonts w:ascii="Times New Roman" w:hAnsi="Times New Roman"/>
          <w:szCs w:val="21"/>
        </w:rPr>
        <w:t xml:space="preserve">, </w:t>
      </w:r>
      <w:r w:rsidRPr="007348DF">
        <w:rPr>
          <w:rFonts w:ascii="Times New Roman" w:hAnsi="Times New Roman"/>
          <w:i/>
          <w:iCs/>
          <w:szCs w:val="21"/>
        </w:rPr>
        <w:t>D. sanguinalis</w:t>
      </w:r>
      <w:r w:rsidRPr="007348DF">
        <w:rPr>
          <w:rFonts w:ascii="Times New Roman" w:hAnsi="Times New Roman"/>
          <w:szCs w:val="21"/>
        </w:rPr>
        <w:t xml:space="preserve">, and </w:t>
      </w:r>
      <w:r w:rsidRPr="007348DF">
        <w:rPr>
          <w:rFonts w:ascii="Times New Roman" w:hAnsi="Times New Roman"/>
          <w:i/>
          <w:iCs/>
          <w:szCs w:val="21"/>
        </w:rPr>
        <w:t>D. ciliaris</w:t>
      </w:r>
      <w:r w:rsidRPr="007348DF">
        <w:rPr>
          <w:rFonts w:ascii="Times New Roman" w:hAnsi="Times New Roman"/>
          <w:szCs w:val="21"/>
        </w:rPr>
        <w:t xml:space="preserve">. These species are prevalent across tropical and temperate regions and exhibit considerable </w:t>
      </w:r>
      <w:r w:rsidRPr="007348DF">
        <w:rPr>
          <w:rFonts w:ascii="Times New Roman" w:hAnsi="Times New Roman"/>
          <w:szCs w:val="21"/>
        </w:rPr>
        <w:lastRenderedPageBreak/>
        <w:t>variation in ploidy levels and morphological traits, suggesting complex evolutionary origins potentially involving multiple subgenomes.</w:t>
      </w:r>
    </w:p>
    <w:p w14:paraId="05CF2E43" w14:textId="635F7F0F" w:rsidR="007E11AA" w:rsidRDefault="00C606A9" w:rsidP="00D0490C">
      <w:pPr>
        <w:rPr>
          <w:rFonts w:ascii="Times New Roman" w:hAnsi="Times New Roman"/>
          <w:szCs w:val="21"/>
        </w:rPr>
      </w:pPr>
      <w:r w:rsidRPr="00C606A9">
        <w:rPr>
          <w:rFonts w:ascii="Times New Roman" w:hAnsi="Times New Roman"/>
          <w:szCs w:val="21"/>
        </w:rPr>
        <w:t xml:space="preserve">Commonly known as Asian crabgrass, </w:t>
      </w:r>
      <w:r w:rsidRPr="00C606A9">
        <w:rPr>
          <w:rFonts w:ascii="Times New Roman" w:hAnsi="Times New Roman"/>
          <w:i/>
          <w:iCs/>
          <w:szCs w:val="21"/>
        </w:rPr>
        <w:t>D. bicornis</w:t>
      </w:r>
      <w:r w:rsidRPr="00C606A9">
        <w:rPr>
          <w:rFonts w:ascii="Times New Roman" w:hAnsi="Times New Roman"/>
          <w:szCs w:val="21"/>
        </w:rPr>
        <w:t xml:space="preserve"> is predominantly distributed in tropical and subtropical Asia, extending into Australia, with occasional reports from temperate regions</w:t>
      </w:r>
      <w:r w:rsidR="00D92933">
        <w:rPr>
          <w:rFonts w:ascii="Times New Roman" w:hAnsi="Times New Roman" w:hint="eastAsia"/>
          <w:szCs w:val="21"/>
        </w:rPr>
        <w:t xml:space="preserve"> </w:t>
      </w:r>
      <w:r w:rsidR="00D92933">
        <w:rPr>
          <w:rFonts w:ascii="Times New Roman" w:hAnsi="Times New Roman"/>
          <w:szCs w:val="21"/>
        </w:rPr>
        <w:fldChar w:fldCharType="begin"/>
      </w:r>
      <w:r w:rsidR="0084292D">
        <w:rPr>
          <w:rFonts w:ascii="Times New Roman" w:hAnsi="Times New Roman"/>
          <w:szCs w:val="21"/>
        </w:rPr>
        <w:instrText xml:space="preserve"> ADDIN ZOTERO_ITEM CSL_CITATION {"citationID":"6LMX7G60","properties":{"formattedCitation":"(Webster, 1987)","plainCitation":"(Webster, 1987)","noteIndex":0},"citationItems":[{"id":2913,"uris":["http://zotero.org/users/8516032/items/2BER3MEF"],"itemData":{"id":2913,"type":"article-journal","abstract":"Six species are recognized in a revision of Digitaria section Digitaria in North America. The taxonomy is based on phenetic and statistical analyses of 2,530 specimens from 245 populations. Recognized species include D. bicornis, D. ciliaris, D. horizontalis, D. nuda, D. sanguinalis, and D. setigera. The DELTA computer programs were used to produce the descriptions and key.","container-title":"SIDA, Contributions to Botany","ISSN":"0036-1488","issue":"1","note":"publisher: The Botanical Research Institute of Texas, Inc.","page":"209-222","source":"JSTOR","title":"Taxonomy of Digitaria Section Digitaria in North America (poaceae: Paniceae)","title-short":"Taxonomy of Digitaria Section Digitaria in North America (poaceae","volume":"12","author":[{"family":"Webster","given":"Robert D."}],"issued":{"date-parts":[["1987"]]}}}],"schema":"https://github.com/citation-style-language/schema/raw/master/csl-citation.json"} </w:instrText>
      </w:r>
      <w:r w:rsidR="00D92933">
        <w:rPr>
          <w:rFonts w:ascii="Times New Roman" w:hAnsi="Times New Roman"/>
          <w:szCs w:val="21"/>
        </w:rPr>
        <w:fldChar w:fldCharType="separate"/>
      </w:r>
      <w:r w:rsidR="00D92933" w:rsidRPr="00F00A4A">
        <w:rPr>
          <w:rFonts w:ascii="Times New Roman" w:hAnsi="Times New Roman"/>
          <w:color w:val="0000FF"/>
        </w:rPr>
        <w:t>(Webster, 1987)</w:t>
      </w:r>
      <w:r w:rsidR="00D92933">
        <w:rPr>
          <w:rFonts w:ascii="Times New Roman" w:hAnsi="Times New Roman"/>
          <w:szCs w:val="21"/>
        </w:rPr>
        <w:fldChar w:fldCharType="end"/>
      </w:r>
      <w:r w:rsidR="00944FC4" w:rsidRPr="00944FC4">
        <w:rPr>
          <w:rFonts w:ascii="Times New Roman" w:hAnsi="Times New Roman"/>
          <w:szCs w:val="21"/>
        </w:rPr>
        <w:t xml:space="preserve">. </w:t>
      </w:r>
      <w:r w:rsidRPr="00C606A9">
        <w:rPr>
          <w:rFonts w:ascii="Times New Roman" w:hAnsi="Times New Roman"/>
          <w:szCs w:val="21"/>
        </w:rPr>
        <w:t>Some sources have also suggested possible origins in the New World or Africa</w:t>
      </w:r>
      <w:r w:rsidR="00796BC7">
        <w:rPr>
          <w:rFonts w:ascii="Times New Roman" w:hAnsi="Times New Roman" w:hint="eastAsia"/>
          <w:szCs w:val="21"/>
        </w:rPr>
        <w:t xml:space="preserve"> </w:t>
      </w:r>
      <w:r w:rsidR="00796BC7">
        <w:rPr>
          <w:rFonts w:ascii="Times New Roman" w:hAnsi="Times New Roman"/>
          <w:szCs w:val="21"/>
        </w:rPr>
        <w:fldChar w:fldCharType="begin"/>
      </w:r>
      <w:r w:rsidR="0084292D">
        <w:rPr>
          <w:rFonts w:ascii="Times New Roman" w:hAnsi="Times New Roman"/>
          <w:szCs w:val="21"/>
        </w:rPr>
        <w:instrText xml:space="preserve"> ADDIN ZOTERO_ITEM CSL_CITATION {"citationID":"caiAVnGq","properties":{"formattedCitation":"(R.d, 1980)","plainCitation":"(R.d, 1980)","noteIndex":0},"citationItems":[{"id":2914,"uris":["http://zotero.org/users/8516032/items/CCDSMNZF"],"itemData":{"id":2914,"type":"article-journal","container-title":"Sida: Contributions to Botany","ISSN":"0036-1488","language":"en","source":"agris.fao.org","title":"Distribution records for Digitaria bicornis in eastern United States.","URL":"https://agris.fao.org/search/en/providers/123819/records/647362a808fd68d54604d8fa","volume":"8","author":[{"family":"R.d","given":"Webster"}],"accessed":{"date-parts":[["2025",7,24]]},"issued":{"date-parts":[["1980"]]}}}],"schema":"https://github.com/citation-style-language/schema/raw/master/csl-citation.json"} </w:instrText>
      </w:r>
      <w:r w:rsidR="00796BC7">
        <w:rPr>
          <w:rFonts w:ascii="Times New Roman" w:hAnsi="Times New Roman"/>
          <w:szCs w:val="21"/>
        </w:rPr>
        <w:fldChar w:fldCharType="separate"/>
      </w:r>
      <w:r w:rsidR="00796BC7" w:rsidRPr="00F00A4A">
        <w:rPr>
          <w:rFonts w:ascii="Times New Roman" w:hAnsi="Times New Roman"/>
          <w:color w:val="0000FF"/>
        </w:rPr>
        <w:t>(R.d, 1980)</w:t>
      </w:r>
      <w:r w:rsidR="00796BC7">
        <w:rPr>
          <w:rFonts w:ascii="Times New Roman" w:hAnsi="Times New Roman"/>
          <w:szCs w:val="21"/>
        </w:rPr>
        <w:fldChar w:fldCharType="end"/>
      </w:r>
      <w:r w:rsidR="00944FC4">
        <w:rPr>
          <w:rFonts w:ascii="Times New Roman" w:hAnsi="Times New Roman" w:hint="eastAsia"/>
          <w:szCs w:val="21"/>
        </w:rPr>
        <w:t xml:space="preserve">. </w:t>
      </w:r>
      <w:r w:rsidRPr="00C606A9">
        <w:rPr>
          <w:rFonts w:ascii="Times New Roman" w:hAnsi="Times New Roman"/>
          <w:szCs w:val="21"/>
        </w:rPr>
        <w:t>Morphologically, this species is characterized by dimorphic spikelets: the lower spikelet is glabrous, while the upper one is pubescent. The lower glume is typically rudimentary</w:t>
      </w:r>
      <w:r w:rsidR="001F1528">
        <w:rPr>
          <w:rFonts w:ascii="Times New Roman" w:hAnsi="Times New Roman"/>
          <w:szCs w:val="21"/>
        </w:rPr>
        <w:t>-</w:t>
      </w:r>
      <w:r w:rsidRPr="00C606A9">
        <w:rPr>
          <w:rFonts w:ascii="Times New Roman" w:hAnsi="Times New Roman"/>
          <w:szCs w:val="21"/>
        </w:rPr>
        <w:t>triangular or bifid in shape, veinless, and rarely exceeding 0.4 mm in length. The plant exhibits a confirmed perennial growth habit via basal regeneration. It also displays the highest tillering capacity and the greatest leaf inclination angle among surveyed species. Flow cytometry-based genome size estimation suggests an octoploid constitution, comprising subgenomes C, D, E, and an additional unidentified subgenome</w:t>
      </w:r>
      <w:r w:rsidR="00182750">
        <w:rPr>
          <w:rFonts w:ascii="Times New Roman" w:hAnsi="Times New Roman" w:hint="eastAsia"/>
          <w:szCs w:val="21"/>
        </w:rPr>
        <w:t xml:space="preserve"> </w:t>
      </w:r>
      <w:r w:rsidR="00182750" w:rsidRPr="001F1528">
        <w:rPr>
          <w:rFonts w:ascii="Times New Roman" w:hAnsi="Times New Roman" w:hint="eastAsia"/>
          <w:b/>
          <w:szCs w:val="21"/>
        </w:rPr>
        <w:t xml:space="preserve">(Supplementary Fig. </w:t>
      </w:r>
      <w:r w:rsidR="001F1528">
        <w:rPr>
          <w:rFonts w:ascii="Times New Roman" w:hAnsi="Times New Roman"/>
          <w:b/>
          <w:szCs w:val="21"/>
        </w:rPr>
        <w:t>1</w:t>
      </w:r>
      <w:r w:rsidR="00DF5CE4">
        <w:rPr>
          <w:rFonts w:ascii="Times New Roman" w:hAnsi="Times New Roman"/>
          <w:b/>
          <w:szCs w:val="21"/>
        </w:rPr>
        <w:t>2</w:t>
      </w:r>
      <w:r w:rsidR="00182750" w:rsidRPr="001F1528">
        <w:rPr>
          <w:rFonts w:ascii="Times New Roman" w:hAnsi="Times New Roman" w:hint="eastAsia"/>
          <w:b/>
          <w:szCs w:val="21"/>
        </w:rPr>
        <w:t xml:space="preserve">; Supplementary Table </w:t>
      </w:r>
      <w:r w:rsidR="001F1528">
        <w:rPr>
          <w:rFonts w:ascii="Times New Roman" w:hAnsi="Times New Roman"/>
          <w:b/>
          <w:szCs w:val="21"/>
        </w:rPr>
        <w:t>7</w:t>
      </w:r>
      <w:r w:rsidR="00182750" w:rsidRPr="001F1528">
        <w:rPr>
          <w:rFonts w:ascii="Times New Roman" w:hAnsi="Times New Roman" w:hint="eastAsia"/>
          <w:b/>
          <w:szCs w:val="21"/>
        </w:rPr>
        <w:t>)</w:t>
      </w:r>
      <w:r w:rsidR="00FE65DF">
        <w:rPr>
          <w:rFonts w:ascii="Times New Roman" w:hAnsi="Times New Roman" w:hint="eastAsia"/>
          <w:szCs w:val="21"/>
        </w:rPr>
        <w:t xml:space="preserve">. </w:t>
      </w:r>
    </w:p>
    <w:p w14:paraId="0D45326B" w14:textId="5E320FD5" w:rsidR="00FE65DF" w:rsidRDefault="00C606A9" w:rsidP="00D0490C">
      <w:pPr>
        <w:rPr>
          <w:rFonts w:ascii="Times New Roman" w:hAnsi="Times New Roman"/>
          <w:szCs w:val="21"/>
        </w:rPr>
      </w:pPr>
      <w:r w:rsidRPr="00C606A9">
        <w:rPr>
          <w:rFonts w:ascii="Times New Roman" w:hAnsi="Times New Roman"/>
          <w:szCs w:val="21"/>
        </w:rPr>
        <w:t xml:space="preserve">Known as southern crabgrass, </w:t>
      </w:r>
      <w:r w:rsidRPr="00C606A9">
        <w:rPr>
          <w:rFonts w:ascii="Times New Roman" w:hAnsi="Times New Roman"/>
          <w:i/>
          <w:iCs/>
          <w:szCs w:val="21"/>
        </w:rPr>
        <w:t>D. ciliaris</w:t>
      </w:r>
      <w:r w:rsidRPr="00C606A9">
        <w:rPr>
          <w:rFonts w:ascii="Times New Roman" w:hAnsi="Times New Roman"/>
          <w:szCs w:val="21"/>
        </w:rPr>
        <w:t xml:space="preserve"> likely originated in Asia but is now widespread throughout tropical and subtropical zones in both hemispheres</w:t>
      </w:r>
      <w:r w:rsidR="00C76546">
        <w:rPr>
          <w:rFonts w:ascii="Times New Roman" w:hAnsi="Times New Roman" w:hint="eastAsia"/>
          <w:szCs w:val="21"/>
        </w:rPr>
        <w:t xml:space="preserve"> </w:t>
      </w:r>
      <w:r w:rsidR="00C76546">
        <w:rPr>
          <w:rFonts w:ascii="Times New Roman" w:hAnsi="Times New Roman"/>
          <w:szCs w:val="21"/>
        </w:rPr>
        <w:fldChar w:fldCharType="begin"/>
      </w:r>
      <w:r w:rsidR="0084292D">
        <w:rPr>
          <w:rFonts w:ascii="Times New Roman" w:hAnsi="Times New Roman"/>
          <w:szCs w:val="21"/>
        </w:rPr>
        <w:instrText xml:space="preserve"> ADDIN ZOTERO_ITEM CSL_CITATION {"citationID":"PRj0ivLo","properties":{"formattedCitation":"(Gleason and Cronquist, 1991)","plainCitation":"(Gleason and Cronquist, 1991)","noteIndex":0},"citationItems":[{"id":2919,"uris":["http://zotero.org/users/8516032/items/BVDIZEXM"],"itemData":{"id":2919,"type":"article-journal","language":"en","source":"Zotero","title":"Manual of Vascular Plants of Northeastern United States and Adjacent Canada: Second Edition","author":[{"family":"Gleason","given":"Henry A"},{"family":"Cronquist","given":"Arthur"}],"issued":{"date-parts":[["1991"]]}}}],"schema":"https://github.com/citation-style-language/schema/raw/master/csl-citation.json"} </w:instrText>
      </w:r>
      <w:r w:rsidR="00C76546">
        <w:rPr>
          <w:rFonts w:ascii="Times New Roman" w:hAnsi="Times New Roman"/>
          <w:szCs w:val="21"/>
        </w:rPr>
        <w:fldChar w:fldCharType="separate"/>
      </w:r>
      <w:r w:rsidR="00C76546" w:rsidRPr="00F00A4A">
        <w:rPr>
          <w:rFonts w:ascii="Times New Roman" w:hAnsi="Times New Roman"/>
          <w:color w:val="0000FF"/>
        </w:rPr>
        <w:t>(Gleason and Cronquist, 1991)</w:t>
      </w:r>
      <w:r w:rsidR="00C76546">
        <w:rPr>
          <w:rFonts w:ascii="Times New Roman" w:hAnsi="Times New Roman"/>
          <w:szCs w:val="21"/>
        </w:rPr>
        <w:fldChar w:fldCharType="end"/>
      </w:r>
      <w:r w:rsidR="00E44120">
        <w:rPr>
          <w:rFonts w:ascii="Times New Roman" w:hAnsi="Times New Roman" w:hint="eastAsia"/>
          <w:szCs w:val="21"/>
        </w:rPr>
        <w:t xml:space="preserve">. </w:t>
      </w:r>
      <w:r w:rsidRPr="00C606A9">
        <w:rPr>
          <w:rFonts w:ascii="Times New Roman" w:hAnsi="Times New Roman"/>
          <w:szCs w:val="21"/>
        </w:rPr>
        <w:t>Its caryopses are notably pubescent, bearing elongated trichomes and an oblong shape. The culms exhibit intermediate levels of anthocyanin pigmentation.</w:t>
      </w:r>
      <w:r w:rsidR="00E44120">
        <w:rPr>
          <w:rFonts w:ascii="Times New Roman" w:hAnsi="Times New Roman" w:hint="eastAsia"/>
          <w:szCs w:val="21"/>
        </w:rPr>
        <w:t xml:space="preserve"> </w:t>
      </w:r>
    </w:p>
    <w:p w14:paraId="188ECFE0" w14:textId="6EC136BF" w:rsidR="00C03619" w:rsidRDefault="001068D0" w:rsidP="00D0490C">
      <w:pPr>
        <w:rPr>
          <w:rFonts w:ascii="Times New Roman" w:hAnsi="Times New Roman"/>
          <w:szCs w:val="21"/>
        </w:rPr>
      </w:pPr>
      <w:r w:rsidRPr="001068D0">
        <w:rPr>
          <w:rFonts w:ascii="Times New Roman" w:hAnsi="Times New Roman"/>
          <w:i/>
          <w:szCs w:val="21"/>
        </w:rPr>
        <w:t>D</w:t>
      </w:r>
      <w:r w:rsidR="00401819">
        <w:rPr>
          <w:rFonts w:ascii="Times New Roman" w:hAnsi="Times New Roman"/>
          <w:i/>
          <w:szCs w:val="21"/>
        </w:rPr>
        <w:t>.</w:t>
      </w:r>
      <w:r w:rsidRPr="001068D0">
        <w:rPr>
          <w:rFonts w:ascii="Times New Roman" w:hAnsi="Times New Roman"/>
          <w:i/>
          <w:szCs w:val="21"/>
        </w:rPr>
        <w:t xml:space="preserve"> radicosa</w:t>
      </w:r>
      <w:r w:rsidRPr="001068D0">
        <w:rPr>
          <w:rFonts w:ascii="Times New Roman" w:hAnsi="Times New Roman"/>
          <w:szCs w:val="21"/>
        </w:rPr>
        <w:t xml:space="preserve"> (commonly known as Timorese crabgrass) is natively distributed across tropical and subtropical regions of Asia and the Pacific</w:t>
      </w:r>
      <w:r>
        <w:rPr>
          <w:rFonts w:ascii="Times New Roman" w:hAnsi="Times New Roman"/>
          <w:szCs w:val="21"/>
        </w:rPr>
        <w:t xml:space="preserve"> </w:t>
      </w:r>
      <w:r>
        <w:rPr>
          <w:rFonts w:ascii="Times New Roman" w:hAnsi="Times New Roman"/>
          <w:szCs w:val="21"/>
        </w:rPr>
        <w:fldChar w:fldCharType="begin"/>
      </w:r>
      <w:r w:rsidR="0084292D">
        <w:rPr>
          <w:rFonts w:ascii="Times New Roman" w:hAnsi="Times New Roman"/>
          <w:szCs w:val="21"/>
        </w:rPr>
        <w:instrText xml:space="preserve"> ADDIN ZOTERO_ITEM CSL_CITATION {"citationID":"tIWzznGi","properties":{"formattedCitation":"(Minoji and Sakai, 2024)","plainCitation":"(Minoji and Sakai, 2024)","noteIndex":0},"citationItems":[{"id":2263,"uris":["http://zotero.org/users/8516032/items/S5G9728T"],"itemData":{"id":2263,"type":"article-journal","abstract":"Timorese crabgrass (Digitaria radicosa) is a grass species commonly found in Southeast Asia and Oceania. Digitaria species have high intraspecific and interspecific genetic and phenotypic diversity, suggesting their potential usefulness as a genetic resource. However, as the only high-quality reference genome available is for a tetraploid Digitaria species, a reference genome of the diploid species D. radicosa would be a useful resource for genomic studies of Digitaria and Poaceae plants. Here, we present a chromosome-level genome assembly of D. radicosa and describe its genetic characteristics; we also illustrate its usefulness as a genomic resource for Poaceae. We constructed a 441.6-Mb draft assembly consisting of 61 contigs with an N50 contig length of 41.5 Mb, using PacBio HiFi long reads. We predicted 26,577 protein-coding genes, reaching a Benchmarking Universal Single-Copy Orthologs score of 96.5%. To demonstrate the usefulness of the D. radicosa reference genome, we investigated the evolution of Digitaria species and the genetic diversity of Japanese Digitaria plants based on our new reference genome. We also defined the syntenic blocks between D. radicosa and 2 Poaceae crops, fonio and rice, and the diverse distribution of representative resistance genes in D. radicosa. The D. radicosa reference genome presented here should help elucidate the genetic relatedness of Digitaria species and the genetic diversity of Digitaria plants. In addition, the D. radicosa genome will be an important genomic resource for Poaceae genomics and crop breeding.","container-title":"G3 Genes|Genomes|Genetics","DOI":"10.1093/g3journal/jkae242","ISSN":"2160-1836","issue":"12","journalAbbreviation":"G3 Genes|Genomes|Genetics","page":"jkae242","source":"Silverchair","title":"A chromosome-scale genome assembly of Timorese crabgrass (&lt;i&gt;Digitaria radicosa&lt;/i&gt;): a useful genomic resource for the Poaceae","title-short":"A chromosome-scale genome assembly of Timorese crabgrass (Digitaria radicosa)","volume":"14","author":[{"family":"Minoji","given":"Koki"},{"family":"Sakai","given":"Toshiyuki"}],"issued":{"date-parts":[["2024",12,1]]}}}],"schema":"https://github.com/citation-style-language/schema/raw/master/csl-citation.json"} </w:instrText>
      </w:r>
      <w:r>
        <w:rPr>
          <w:rFonts w:ascii="Times New Roman" w:hAnsi="Times New Roman"/>
          <w:szCs w:val="21"/>
        </w:rPr>
        <w:fldChar w:fldCharType="separate"/>
      </w:r>
      <w:r w:rsidR="0084292D" w:rsidRPr="00F00A4A">
        <w:rPr>
          <w:rFonts w:ascii="Times New Roman" w:hAnsi="Times New Roman"/>
          <w:color w:val="0000FF"/>
        </w:rPr>
        <w:t>(Minoji and Sakai, 2024)</w:t>
      </w:r>
      <w:r>
        <w:rPr>
          <w:rFonts w:ascii="Times New Roman" w:hAnsi="Times New Roman"/>
          <w:szCs w:val="21"/>
        </w:rPr>
        <w:fldChar w:fldCharType="end"/>
      </w:r>
      <w:r w:rsidRPr="001068D0">
        <w:rPr>
          <w:rFonts w:ascii="Times New Roman" w:hAnsi="Times New Roman"/>
          <w:szCs w:val="21"/>
        </w:rPr>
        <w:t>. This small-statured plant typically reaches 20-40 cm in height. Its spikelets are lanceolate in shape, with the upper glume exhibiting pubescence and an acute apex.</w:t>
      </w:r>
    </w:p>
    <w:p w14:paraId="4B34191F" w14:textId="3000E4D6" w:rsidR="008E691C" w:rsidRDefault="008E691C" w:rsidP="00D0490C">
      <w:pPr>
        <w:rPr>
          <w:rFonts w:ascii="Times New Roman" w:hAnsi="Times New Roman"/>
          <w:szCs w:val="21"/>
        </w:rPr>
      </w:pPr>
      <w:r w:rsidRPr="008E691C">
        <w:rPr>
          <w:rFonts w:ascii="Times New Roman" w:hAnsi="Times New Roman"/>
          <w:i/>
          <w:szCs w:val="21"/>
        </w:rPr>
        <w:t>D</w:t>
      </w:r>
      <w:r>
        <w:rPr>
          <w:rFonts w:ascii="Times New Roman" w:hAnsi="Times New Roman"/>
          <w:i/>
          <w:szCs w:val="21"/>
        </w:rPr>
        <w:t>.</w:t>
      </w:r>
      <w:r w:rsidRPr="008E691C">
        <w:rPr>
          <w:rFonts w:ascii="Times New Roman" w:hAnsi="Times New Roman"/>
          <w:i/>
          <w:szCs w:val="21"/>
        </w:rPr>
        <w:t xml:space="preserve"> milanjiana</w:t>
      </w:r>
      <w:r w:rsidRPr="008E691C">
        <w:rPr>
          <w:rFonts w:ascii="Times New Roman" w:hAnsi="Times New Roman"/>
          <w:szCs w:val="21"/>
        </w:rPr>
        <w:t xml:space="preserve"> (commonly known as digit grass), synonymous with </w:t>
      </w:r>
      <w:r w:rsidRPr="008E691C">
        <w:rPr>
          <w:rFonts w:ascii="Times New Roman" w:hAnsi="Times New Roman"/>
          <w:i/>
          <w:szCs w:val="21"/>
        </w:rPr>
        <w:t xml:space="preserve">D. </w:t>
      </w:r>
      <w:proofErr w:type="spellStart"/>
      <w:r w:rsidRPr="008E691C">
        <w:rPr>
          <w:rFonts w:ascii="Times New Roman" w:hAnsi="Times New Roman"/>
          <w:i/>
          <w:szCs w:val="21"/>
        </w:rPr>
        <w:t>seriata</w:t>
      </w:r>
      <w:proofErr w:type="spellEnd"/>
      <w:r w:rsidRPr="008E691C">
        <w:rPr>
          <w:rFonts w:ascii="Times New Roman" w:hAnsi="Times New Roman"/>
          <w:szCs w:val="21"/>
        </w:rPr>
        <w:t xml:space="preserve"> and </w:t>
      </w:r>
      <w:r w:rsidRPr="008E691C">
        <w:rPr>
          <w:rFonts w:ascii="Times New Roman" w:hAnsi="Times New Roman"/>
          <w:i/>
          <w:szCs w:val="21"/>
        </w:rPr>
        <w:t xml:space="preserve">D. </w:t>
      </w:r>
      <w:proofErr w:type="spellStart"/>
      <w:r w:rsidRPr="008E691C">
        <w:rPr>
          <w:rFonts w:ascii="Times New Roman" w:hAnsi="Times New Roman"/>
          <w:i/>
          <w:szCs w:val="21"/>
        </w:rPr>
        <w:t>eriantha</w:t>
      </w:r>
      <w:proofErr w:type="spellEnd"/>
      <w:r w:rsidRPr="008E691C">
        <w:rPr>
          <w:rFonts w:ascii="Times New Roman" w:hAnsi="Times New Roman"/>
          <w:szCs w:val="21"/>
        </w:rPr>
        <w:t>, is native to Africa but has naturalized in Europe, North America, and Southeast Asia. This versatile grass is primarily utilized for forage in long-term grazing systems, while also being suitable for cut-and-carry operations and hay production</w:t>
      </w:r>
      <w:r>
        <w:rPr>
          <w:rFonts w:ascii="Times New Roman" w:hAnsi="Times New Roman"/>
          <w:szCs w:val="21"/>
        </w:rPr>
        <w:t xml:space="preserve"> </w:t>
      </w:r>
      <w:r w:rsidR="00345830">
        <w:rPr>
          <w:rFonts w:ascii="Times New Roman" w:hAnsi="Times New Roman"/>
          <w:szCs w:val="21"/>
        </w:rPr>
        <w:fldChar w:fldCharType="begin"/>
      </w:r>
      <w:r w:rsidR="00345830">
        <w:rPr>
          <w:rFonts w:ascii="Times New Roman" w:hAnsi="Times New Roman"/>
          <w:szCs w:val="21"/>
        </w:rPr>
        <w:instrText xml:space="preserve"> ADDIN ZOTERO_ITEM CSL_CITATION {"citationID":"Llhh7CEK","properties":{"formattedCitation":"(Hacker, 1984)","plainCitation":"(Hacker, 1984)","noteIndex":0},"citationItems":[{"id":2923,"uris":["http://zotero.org/users/8516032/items/P4RSY6HH"],"itemData":{"id":2923,"type":"article-journal","abstract":"(1) Digitaria milanjiana (Rendle) Stapf, is a highly variable grass species which occurs in regions of low (450 mm) to high (1700 mm) rainfall in central and eastern Africa. (2) Studies of dormancy characteristics of seed of a range of accessions grown under uniform conditions revealed three different classes, apparently genetic in origin. Ecotypes from high rainfall regions had relatively short dormancy, ecotypes from low rainfall tropical regions had an extended dormancy which could be broken by treatment at 60 &lt;sup&gt;?&lt;/sup&gt;C for several months, and an ecotype from a low rainfall equatorial site had an intermediate length dormancy which was not affected by heat treatment. (3) Dormancy in all cases was broken by removal of the palea and lemma. Leaching of entire disseminules in running water had no effect and short-duration, high-temperature treatment (100 or 120 &lt;sup&gt;?&lt;/sup&gt;C for 15 s) had a variable and inconsistent effect. Treatment of dormant accessions at low temperatures (10 &lt;sup&gt;?&lt;/sup&gt;C for 9 months) prolonged dormancy. Treatment of all dormancy-class accessions at 60 &lt;sup&gt;?&lt;/sup&gt;C for 25 weeks had no immediate effect on viability, but resulted in a much more rapid fall in viability than treatment at 30-25 &lt;sup&gt;?&lt;/sup&gt;C or 10 &lt;sup&gt;?&lt;/sup&gt;C for 25 weeks. (4) Hybridization experiments showed that the dormancy of the low-rainfall equatorial ecotype, although due to the presence of the lemma and palea, was controlled by an interaction between embryo and maternal genotype. No such interaction was evident in low-rainfall tropical ecotypes. (5) The adaptive significance of these dormancy patterns is discussed in relation to the distribution of rainfall in the provenance sites. The extended dormancy of tropical accessions is clearly adaptive to a long dry season and the requirement for long periods of high temperature to break dormancy prevents seed from germinating following occasional dry season showers. The absence of dormancy in high rainfall equatorial ecotypes is consistent with the absence of a dry season in their region of origin.","container-title":"Journal of Applied Ecology","DOI":"10.2307/2405059","ISSN":"0021-8901","issue":"3","note":"publisher: [British Ecological Society, Wiley]","page":"947-959","source":"JSTOR","title":"Genetic Variation in Seed Dormancy in Digitaria milanjiana in Relation to Rainfall at the Collection Site","volume":"21","author":[{"family":"Hacker","given":"J. B."}],"issued":{"date-parts":[["1984"]]}}}],"schema":"https://github.com/citation-style-language/schema/raw/master/csl-citation.json"} </w:instrText>
      </w:r>
      <w:r w:rsidR="00345830">
        <w:rPr>
          <w:rFonts w:ascii="Times New Roman" w:hAnsi="Times New Roman"/>
          <w:szCs w:val="21"/>
        </w:rPr>
        <w:fldChar w:fldCharType="separate"/>
      </w:r>
      <w:r w:rsidR="00345830" w:rsidRPr="00F00A4A">
        <w:rPr>
          <w:rFonts w:ascii="Times New Roman" w:hAnsi="Times New Roman"/>
          <w:color w:val="0000FF"/>
        </w:rPr>
        <w:t>(Hacker, 1984)</w:t>
      </w:r>
      <w:r w:rsidR="00345830">
        <w:rPr>
          <w:rFonts w:ascii="Times New Roman" w:hAnsi="Times New Roman"/>
          <w:szCs w:val="21"/>
        </w:rPr>
        <w:fldChar w:fldCharType="end"/>
      </w:r>
      <w:r w:rsidRPr="008E691C">
        <w:rPr>
          <w:rFonts w:ascii="Times New Roman" w:hAnsi="Times New Roman"/>
          <w:szCs w:val="21"/>
        </w:rPr>
        <w:t>. Additionally, it serves as an effective rotational crop between banana cultivation cycles</w:t>
      </w:r>
      <w:r w:rsidR="00345830">
        <w:rPr>
          <w:rFonts w:ascii="Times New Roman" w:hAnsi="Times New Roman"/>
          <w:szCs w:val="21"/>
        </w:rPr>
        <w:t xml:space="preserve"> </w:t>
      </w:r>
      <w:r w:rsidR="00345830">
        <w:rPr>
          <w:rFonts w:ascii="Times New Roman" w:hAnsi="Times New Roman"/>
          <w:szCs w:val="21"/>
        </w:rPr>
        <w:fldChar w:fldCharType="begin"/>
      </w:r>
      <w:r w:rsidR="00345830">
        <w:rPr>
          <w:rFonts w:ascii="Times New Roman" w:hAnsi="Times New Roman"/>
          <w:szCs w:val="21"/>
        </w:rPr>
        <w:instrText xml:space="preserve"> ADDIN ZOTERO_ITEM CSL_CITATION {"citationID":"WGMpEi3q","properties":{"formattedCitation":"(Hacker, 1988)","plainCitation":"(Hacker, 1988)","noteIndex":0},"citationItems":[{"id":2924,"uris":["http://zotero.org/users/8516032/items/MECICRDK"],"itemData":{"id":2924,"type":"article-journal","abstract":"Chromosome numbers were counted in 72 accessions in the Digitaria milanjiana complex and 2 of D. macroblephara from contrasting climates in Africa; 18 were diploids, 38 tetraploids, and 18 hexaploids. Higher polyploids were mostly from lower rainfall provenances. Diploids were mostly accessions which had been attributed to other species in pre-1982 classifications but which are now considered to be synonyms of D. milanjiana. Some 29 accessions, including diploids, tetraploids and hexaploids from low-rainfall and high-rainfall provenances at equatorial or near-tropical latitudes were grown and seed was harvested on 2 occasions (Jan. and Mar. 1987). Seed was treated at alternating temp. of 30/25°C or constant 60</w:instrText>
      </w:r>
      <w:r w:rsidR="00345830">
        <w:rPr>
          <w:rFonts w:ascii="Times New Roman" w:hAnsi="Times New Roman" w:hint="eastAsia"/>
          <w:szCs w:val="21"/>
        </w:rPr>
        <w:instrText>°</w:instrText>
      </w:r>
      <w:r w:rsidR="00345830">
        <w:rPr>
          <w:rFonts w:ascii="Times New Roman" w:hAnsi="Times New Roman"/>
          <w:szCs w:val="21"/>
        </w:rPr>
        <w:instrText xml:space="preserve">C for 0, 2, 6, 10 or 16 weeks and then germinated. Percentage germination increased over time for all accessions, from 1% at harvest to 26% at 16 weeks. Germination was markedly lower in accessions from low-rainfall (14%) than high-rainfall (33% at 16 weeks) provenances. Similarly, percentage germination was lower in hexaploids (16%) than tetraploids (26%) and lower in tetraploids than diploids (38% at 16 weeks). High temp. treatment increased germination percentage but the effect was only marked in accessions with comparatively high levels of germination at low temperatures. Percentage dormancy (estimations based on live but ungerminated seed after germination treatment following 16 weeks at 60°C) was significantly and negatively correlated with rainfall of provenance. It was concluded that seed dormancy in D. milanjiana is related both to polyploidy and rainfall of provenance and that genetic adaptation to arid regions has been associated with polyploidisation and increasing dormancy.","container-title":"Australian Journal of Botany","DOI":"10.1071/bt9880693","ISSN":"1444-9862","issue":"6","journalAbbreviation":"Aust. J. Bot.","language":"en","note":"publisher: CSIRO PUBLISHING","page":"693-700","source":"www.publish.csiro.au","title":"Polyploid Distribution and Seed Dormancy in Relation to Provenance Rainfall in the Digitaria milanjiana Complex","volume":"36","author":[{"family":"Hacker","given":"J. B."}],"issued":{"date-parts":[["1988"]]}}}],"schema":"https://github.com/citation-style-language/schema/raw/master/csl-citation.json"} </w:instrText>
      </w:r>
      <w:r w:rsidR="00345830">
        <w:rPr>
          <w:rFonts w:ascii="Times New Roman" w:hAnsi="Times New Roman"/>
          <w:szCs w:val="21"/>
        </w:rPr>
        <w:fldChar w:fldCharType="separate"/>
      </w:r>
      <w:r w:rsidR="00345830" w:rsidRPr="00F00A4A">
        <w:rPr>
          <w:rFonts w:ascii="Times New Roman" w:hAnsi="Times New Roman"/>
          <w:color w:val="0000FF"/>
        </w:rPr>
        <w:t>(Hacker, 1988)</w:t>
      </w:r>
      <w:r w:rsidR="00345830">
        <w:rPr>
          <w:rFonts w:ascii="Times New Roman" w:hAnsi="Times New Roman"/>
          <w:szCs w:val="21"/>
        </w:rPr>
        <w:fldChar w:fldCharType="end"/>
      </w:r>
      <w:r w:rsidRPr="008E691C">
        <w:rPr>
          <w:rFonts w:ascii="Times New Roman" w:hAnsi="Times New Roman"/>
          <w:szCs w:val="21"/>
        </w:rPr>
        <w:t>. At maturity, the upper lemma develops a distinctive grayish to tan coloration.</w:t>
      </w:r>
    </w:p>
    <w:p w14:paraId="160E1210" w14:textId="4BFBBB57" w:rsidR="00BB66E6" w:rsidRDefault="00C606A9" w:rsidP="00D0490C">
      <w:pPr>
        <w:rPr>
          <w:rFonts w:ascii="Times New Roman" w:hAnsi="Times New Roman"/>
          <w:szCs w:val="21"/>
        </w:rPr>
      </w:pPr>
      <w:r w:rsidRPr="00C606A9">
        <w:rPr>
          <w:rFonts w:ascii="Times New Roman" w:hAnsi="Times New Roman"/>
          <w:szCs w:val="21"/>
        </w:rPr>
        <w:t xml:space="preserve">Commonly referred to as large crabgrass, </w:t>
      </w:r>
      <w:r w:rsidRPr="00C606A9">
        <w:rPr>
          <w:rFonts w:ascii="Times New Roman" w:hAnsi="Times New Roman"/>
          <w:i/>
          <w:iCs/>
          <w:szCs w:val="21"/>
        </w:rPr>
        <w:t>D. sanguinalis</w:t>
      </w:r>
      <w:r w:rsidRPr="00C606A9">
        <w:rPr>
          <w:rFonts w:ascii="Times New Roman" w:hAnsi="Times New Roman"/>
          <w:szCs w:val="21"/>
        </w:rPr>
        <w:t xml:space="preserve"> is native to North Africa and the warmer regions of Eurasia. It is currently found across temperate and warm areas globally, with a more temperate distribution compared to other widespread </w:t>
      </w:r>
      <w:r w:rsidRPr="00C606A9">
        <w:rPr>
          <w:rFonts w:ascii="Times New Roman" w:hAnsi="Times New Roman"/>
          <w:i/>
          <w:iCs/>
          <w:szCs w:val="21"/>
        </w:rPr>
        <w:t>Digitaria</w:t>
      </w:r>
      <w:r w:rsidRPr="00C606A9">
        <w:rPr>
          <w:rFonts w:ascii="Times New Roman" w:hAnsi="Times New Roman"/>
          <w:szCs w:val="21"/>
        </w:rPr>
        <w:t xml:space="preserve"> species</w:t>
      </w:r>
      <w:r w:rsidR="00C76546">
        <w:rPr>
          <w:rFonts w:ascii="Times New Roman" w:hAnsi="Times New Roman" w:hint="eastAsia"/>
          <w:i/>
          <w:iCs/>
          <w:szCs w:val="21"/>
        </w:rPr>
        <w:t xml:space="preserve"> </w:t>
      </w:r>
      <w:r w:rsidR="00C76546">
        <w:rPr>
          <w:rFonts w:ascii="Times New Roman" w:hAnsi="Times New Roman"/>
          <w:i/>
          <w:iCs/>
          <w:szCs w:val="21"/>
        </w:rPr>
        <w:fldChar w:fldCharType="begin"/>
      </w:r>
      <w:r w:rsidR="0084292D">
        <w:rPr>
          <w:rFonts w:ascii="Times New Roman" w:hAnsi="Times New Roman"/>
          <w:i/>
          <w:iCs/>
          <w:szCs w:val="21"/>
        </w:rPr>
        <w:instrText xml:space="preserve"> ADDIN ZOTERO_ITEM CSL_CITATION {"citationID":"bCTry8iU","properties":{"formattedCitation":"(Burton et al., 2025; Kok et al., 1989; Webster, 1987)","plainCitation":"(Burton et al., 2025; Kok et al., 1989; Webster, 1987)","noteIndex":0},"citationItems":[{"id":2480,"uris":["http://zotero.org/users/8516032/items/H7IAD3T9"],"itemData":{"id":2480,"type":"article","abstract":"Background and Aims Millet crops in the grass genus Digitaria include white and black fonio (D. exilis and D. iburua), raishan (D. compacta) and Polish millet (D. sanguinalis), cultivated across West Africa, India, and Europe. Fonio and raishan crops are important to supporting food security and subsistence agricultural systems in rural communities, while D. sanguinalis is no longer cultivated. These crops are resilient to challenging climates. We aim to produce an integrated study of these crops: a phylogeny of the Digitaria genus including all four food species, to identify key crop wild relatives (CWRs); time-calibrated biogeographic analysis, to investigate the history and evolution of Digitaria; and morphological study to assess the transition between wild and domesticated species.\nMethods We use the Angiosperm 353 target-enrichment sequencing approach to produce maximum likelihood and coalescent model nuclear phylogenies for 46 Digitaria species, including ploidy estimations, and bayesian methods to propose an evolutionary and biogeographic history for the genus. Morphology of wild and cultivated species is investigated for spikelets and growth habits using microscopy and SEM imaging techniques.\nKey Results Four distinct lineages are proposed for the evolution of Digitaria crops, and close CWRs D. fuscescens, D. atrofusca, D. setigera and D. radicosa, and D. ciliaris are identified. South and eastern Africa is proposed as the origin of early Digitaria divergence, with crop lineages diverging from wild relatives around 2-6mya. Incomplete domestication traits are observed, including the loss of trichomes, but no significant difference in spikelet or abscission zone morphology.\nConclusions Digitaria crops have important climate-resilient traits and hold strong potential for stabilising vulnerable food systems against the challenges of future climate change. The knowledge produced in this study about CWRs will be useful in improving crop traits through targeted breeding and indigenous crop conservation programmes.","DOI":"10.1101/2025.03.27.645812","language":"en","license":"© 2025, Posted by Cold Spring Harbor Laboratory. This pre-print is available under a Creative Commons License (Attribution-NonCommercial-NoDerivs 4.0 International), CC BY-NC-ND 4.0, as described at http://creativecommons.org/licenses/by-nc-nd/4.0/","note":"page: 2025.03.27.645812\nsection: New Results","publisher":"bioRxiv","source":"bioRxiv","title":"Phylogenetics, evolution and biogeography of four Digitaria food crop lineages across West Africa, India, and Europe","URL":"https://www.biorxiv.org/content/10.1101/2025.03.27.645812v1","author":[{"family":"Burton","given":"George P."},{"family":"Ceci","given":"Paolo"},{"family":"MacKinnon","given":"Lorna"},{"family":"Masters","given":"Lizo E."},{"family":"Ryan","given":"Philippa"},{"family":"Turnbull","given":"Colin G. N."},{"family":"Ulian","given":"Tiziana"},{"family":"Vorontsova","given":"Maria S."}],"accessed":{"date-parts":[["2025",6,1]]},"issued":{"date-parts":[["2025",4,1]]}},"label":"page"},{"id":1587,"uris":["http://zotero.org/users/8516032/items/IFZRSZS8"],"itemData":{"id":1587,"type":"article-journal","abstract":"The section Digitaria Veldk. to which Digitaria sanguinalis (L.) Scop. belongs, is represented in southern Africa by five species. Two species namely D. acuminatissima Stapf and D. nuda Schumach., were not previously recorded from southern Africa. Characters traditionally employed to differentiate between species in this taxonomically difficult section were found to be useful to distinguish between the southern African species. These characters include the relative length of the upper glume and lower lemma, the absence of the lower glume, spiculate lateral veins of the lower lemma, arrangement of racemes, length of the ligule and pubescence of the lamina. The presence of secondary racemes and setae on the racemes was found to be variable in some of the species and the suggestion by some authors that they may be of diagnostic value cannot be justified.\nDie seksie Digitaria Veldk. waaronder Digitaria sanguinalis (L.) Scop. ressorteer, word in suidelike Afrika deur vyf spesies verteenwoordig. Twee spesies, naamlik D. acuminatissima Stapf en D. nuda Schumach., was nie voorheen in suidelike Afrika bekend nie. Daar is bevind dat kenmerke wat tradisioneel in hierdie taksonomies moeilike seksie gebruik word om tussen spesies te onderskei ook van waarde is om die spesies in suidelike Afrika uit te ken. Hierdie kenmerke sluit in die relatiewe lengtes van die boonste gluma en onderste lemma, die afwesigheid van die onderste gluma, stekelhare op die laterale are van die onderste lemma, rangskikking van die trosse, lengte van die liguul en harigheid van die lamina. Die teenwoordigheid van sekondêre trosse en setas op die trosse varieer in sommige van die spesies en die bewering van sommige outeurs dat hulle diagnosties waardevol mag wees, kan nie ondersteun word nie.","container-title":"South African Journal of Botany","DOI":"10.1016/S0254-6299(16)31198-X","ISSN":"0254-6299","issue":"2","journalAbbreviation":"South African Journal of Botany","page":"141-153","source":"ScienceDirect","title":"Systematic study of Digitaria section Digitaria (Poaceae) in southern Africa","volume":"55","author":[{"family":"Kok","given":"P. D. F."},{"family":"Robbertse","given":"P. J."},{"family":"Wyk","given":"A. E.","non-dropping-particle":"van"}],"issued":{"date-parts":[["1989",4,1]]}},"label":"page"},{"id":2913,"uris":["http://zotero.org/users/8516032/items/2BER3MEF"],"itemData":{"id":2913,"type":"article-journal","abstract":"Six species are recognized in a revision of Digitaria section Digitaria in North America. The taxonomy is based on phenetic and statistical analyses of 2,530 specimens from 245 populations. Recognized species include D. bicornis, D. ciliaris, D. horizontalis, D. nuda, D. sanguinalis, and D. setigera. The DELTA computer programs were used to produce the descriptions and key.","container-title":"SIDA, Contributions to Botany","ISSN":"0036-1488","issue":"1","note":"publisher: The Botanical Research Institute of Texas, Inc.","page":"209-222","source":"JSTOR","title":"Taxonomy of Digitaria Section Digitaria in North America (poaceae: Paniceae)","title-short":"Taxonomy of Digitaria Section Digitaria in North America (poaceae","volume":"12","author":[{"family":"Webster","given":"Robert D."}],"issued":{"date-parts":[["1987"]]}},"label":"page"}],"schema":"https://github.com/citation-style-language/schema/raw/master/csl-citation.json"} </w:instrText>
      </w:r>
      <w:r w:rsidR="00C76546">
        <w:rPr>
          <w:rFonts w:ascii="Times New Roman" w:hAnsi="Times New Roman"/>
          <w:i/>
          <w:iCs/>
          <w:szCs w:val="21"/>
        </w:rPr>
        <w:fldChar w:fldCharType="separate"/>
      </w:r>
      <w:r w:rsidR="00C76546" w:rsidRPr="00F00A4A">
        <w:rPr>
          <w:rFonts w:ascii="Times New Roman" w:hAnsi="Times New Roman"/>
          <w:color w:val="0000FF"/>
        </w:rPr>
        <w:t>(Burton et al., 2025; Kok et al., 1989; Webster, 1987)</w:t>
      </w:r>
      <w:r w:rsidR="00C76546">
        <w:rPr>
          <w:rFonts w:ascii="Times New Roman" w:hAnsi="Times New Roman"/>
          <w:i/>
          <w:iCs/>
          <w:szCs w:val="21"/>
        </w:rPr>
        <w:fldChar w:fldCharType="end"/>
      </w:r>
      <w:r w:rsidR="00395897">
        <w:rPr>
          <w:rFonts w:ascii="Times New Roman" w:hAnsi="Times New Roman" w:hint="eastAsia"/>
          <w:szCs w:val="21"/>
        </w:rPr>
        <w:t xml:space="preserve">. </w:t>
      </w:r>
      <w:r w:rsidRPr="00C606A9">
        <w:rPr>
          <w:rFonts w:ascii="Times New Roman" w:hAnsi="Times New Roman"/>
          <w:szCs w:val="21"/>
        </w:rPr>
        <w:t xml:space="preserve">This species is a confirmed </w:t>
      </w:r>
      <w:r w:rsidR="00401819" w:rsidRPr="00C606A9">
        <w:rPr>
          <w:rFonts w:ascii="Times New Roman" w:hAnsi="Times New Roman"/>
          <w:szCs w:val="21"/>
        </w:rPr>
        <w:t>hexaploidy</w:t>
      </w:r>
      <w:r w:rsidRPr="00C606A9">
        <w:rPr>
          <w:rFonts w:ascii="Times New Roman" w:hAnsi="Times New Roman"/>
          <w:szCs w:val="21"/>
        </w:rPr>
        <w:t>, composed of three distinct subgenomes</w:t>
      </w:r>
      <w:r w:rsidR="00401819">
        <w:rPr>
          <w:rFonts w:ascii="Times New Roman" w:hAnsi="Times New Roman"/>
          <w:szCs w:val="21"/>
        </w:rPr>
        <w:t xml:space="preserve"> </w:t>
      </w:r>
      <w:r w:rsidR="00401819" w:rsidRPr="00401819">
        <w:rPr>
          <w:rFonts w:ascii="Times New Roman" w:hAnsi="Times New Roman"/>
          <w:b/>
          <w:szCs w:val="21"/>
        </w:rPr>
        <w:t>(Supplementary Fig. 1)</w:t>
      </w:r>
      <w:r w:rsidRPr="00C606A9">
        <w:rPr>
          <w:rFonts w:ascii="Times New Roman" w:hAnsi="Times New Roman"/>
          <w:szCs w:val="21"/>
        </w:rPr>
        <w:t xml:space="preserve">. Morphologically and ecologically diverse, </w:t>
      </w:r>
      <w:r w:rsidRPr="00C606A9">
        <w:rPr>
          <w:rFonts w:ascii="Times New Roman" w:hAnsi="Times New Roman"/>
          <w:i/>
          <w:iCs/>
          <w:szCs w:val="21"/>
        </w:rPr>
        <w:t>D. sanguinalis</w:t>
      </w:r>
      <w:r w:rsidRPr="00C606A9">
        <w:rPr>
          <w:rFonts w:ascii="Times New Roman" w:hAnsi="Times New Roman"/>
          <w:szCs w:val="21"/>
        </w:rPr>
        <w:t xml:space="preserve"> is further divided into several botanical varieties based on habitat and phenotype</w:t>
      </w:r>
      <w:r w:rsidR="00395897" w:rsidRPr="00395897">
        <w:rPr>
          <w:rFonts w:ascii="Times New Roman" w:hAnsi="Times New Roman"/>
          <w:szCs w:val="21"/>
        </w:rPr>
        <w:t>.</w:t>
      </w:r>
    </w:p>
    <w:p w14:paraId="7CAF2EBB" w14:textId="18D6233E" w:rsidR="00FB1D91" w:rsidRDefault="008533ED" w:rsidP="00D0490C">
      <w:pPr>
        <w:rPr>
          <w:rFonts w:ascii="Times New Roman" w:hAnsi="Times New Roman"/>
          <w:szCs w:val="21"/>
        </w:rPr>
      </w:pPr>
      <w:r w:rsidRPr="000F0080">
        <w:rPr>
          <w:rFonts w:ascii="Times New Roman" w:hAnsi="Times New Roman" w:hint="eastAsia"/>
          <w:i/>
          <w:iCs/>
          <w:szCs w:val="21"/>
        </w:rPr>
        <w:t>D. sanguinalis</w:t>
      </w:r>
      <w:r>
        <w:rPr>
          <w:rFonts w:ascii="Times New Roman" w:hAnsi="Times New Roman" w:hint="eastAsia"/>
          <w:szCs w:val="21"/>
        </w:rPr>
        <w:t xml:space="preserve"> var. </w:t>
      </w:r>
      <w:r w:rsidRPr="008533ED">
        <w:rPr>
          <w:rFonts w:ascii="Times New Roman" w:hAnsi="Times New Roman"/>
          <w:i/>
          <w:iCs/>
          <w:szCs w:val="21"/>
        </w:rPr>
        <w:t>pubescens</w:t>
      </w:r>
      <w:r>
        <w:rPr>
          <w:rFonts w:ascii="Times New Roman" w:hAnsi="Times New Roman" w:hint="eastAsia"/>
          <w:szCs w:val="21"/>
        </w:rPr>
        <w:t xml:space="preserve"> </w:t>
      </w:r>
      <w:r w:rsidR="00C606A9">
        <w:rPr>
          <w:rFonts w:ascii="Times New Roman" w:hAnsi="Times New Roman" w:hint="eastAsia"/>
          <w:szCs w:val="21"/>
        </w:rPr>
        <w:t>is p</w:t>
      </w:r>
      <w:r w:rsidR="00C606A9" w:rsidRPr="00C606A9">
        <w:rPr>
          <w:rFonts w:ascii="Times New Roman" w:hAnsi="Times New Roman"/>
          <w:szCs w:val="21"/>
        </w:rPr>
        <w:t xml:space="preserve">redominantly found in arid farmlands </w:t>
      </w:r>
      <w:r w:rsidR="008A7EBB">
        <w:rPr>
          <w:rFonts w:ascii="Times New Roman" w:hAnsi="Times New Roman"/>
          <w:szCs w:val="21"/>
        </w:rPr>
        <w:t>north</w:t>
      </w:r>
      <w:r w:rsidR="00C606A9" w:rsidRPr="00C606A9">
        <w:rPr>
          <w:rFonts w:ascii="Times New Roman" w:hAnsi="Times New Roman"/>
          <w:szCs w:val="21"/>
        </w:rPr>
        <w:t xml:space="preserve"> of </w:t>
      </w:r>
      <w:r w:rsidR="008A7EBB">
        <w:rPr>
          <w:rFonts w:ascii="Times New Roman" w:hAnsi="Times New Roman"/>
          <w:szCs w:val="21"/>
        </w:rPr>
        <w:t>Yellow river</w:t>
      </w:r>
      <w:r w:rsidR="00C606A9" w:rsidRPr="00C606A9">
        <w:rPr>
          <w:rFonts w:ascii="Times New Roman" w:hAnsi="Times New Roman"/>
          <w:szCs w:val="21"/>
        </w:rPr>
        <w:t xml:space="preserve"> </w:t>
      </w:r>
      <w:r w:rsidR="00C606A9" w:rsidRPr="008907E1">
        <w:rPr>
          <w:rFonts w:ascii="Times New Roman" w:hAnsi="Times New Roman"/>
          <w:b/>
          <w:szCs w:val="21"/>
        </w:rPr>
        <w:t>(Fig. 2b)</w:t>
      </w:r>
      <w:r w:rsidR="008907E1">
        <w:rPr>
          <w:rFonts w:ascii="Times New Roman" w:hAnsi="Times New Roman"/>
          <w:szCs w:val="21"/>
        </w:rPr>
        <w:t>.</w:t>
      </w:r>
      <w:r w:rsidR="00C606A9" w:rsidRPr="00C606A9">
        <w:rPr>
          <w:rFonts w:ascii="Times New Roman" w:hAnsi="Times New Roman"/>
          <w:szCs w:val="21"/>
        </w:rPr>
        <w:t xml:space="preserve"> </w:t>
      </w:r>
      <w:r w:rsidR="008907E1">
        <w:rPr>
          <w:rFonts w:ascii="Times New Roman" w:hAnsi="Times New Roman"/>
          <w:szCs w:val="21"/>
        </w:rPr>
        <w:t>T</w:t>
      </w:r>
      <w:r w:rsidR="00C606A9" w:rsidRPr="00C606A9">
        <w:rPr>
          <w:rFonts w:ascii="Times New Roman" w:hAnsi="Times New Roman"/>
          <w:szCs w:val="21"/>
        </w:rPr>
        <w:t xml:space="preserve">his variety exhibits relatively short leaf blades and a large leaf inclination angle </w:t>
      </w:r>
      <w:r w:rsidR="00C606A9" w:rsidRPr="00F00A4A">
        <w:rPr>
          <w:rFonts w:ascii="Times New Roman" w:hAnsi="Times New Roman"/>
          <w:b/>
          <w:szCs w:val="21"/>
        </w:rPr>
        <w:t xml:space="preserve">(Supplementary </w:t>
      </w:r>
      <w:r w:rsidR="00F00A4A" w:rsidRPr="00F00A4A">
        <w:rPr>
          <w:rFonts w:ascii="Times New Roman" w:hAnsi="Times New Roman"/>
          <w:b/>
          <w:szCs w:val="21"/>
        </w:rPr>
        <w:t>Fig</w:t>
      </w:r>
      <w:r w:rsidR="00F00A4A">
        <w:rPr>
          <w:rFonts w:ascii="Times New Roman" w:hAnsi="Times New Roman" w:hint="eastAsia"/>
          <w:b/>
          <w:szCs w:val="21"/>
        </w:rPr>
        <w:t>s</w:t>
      </w:r>
      <w:r w:rsidR="00F00A4A" w:rsidRPr="00F00A4A">
        <w:rPr>
          <w:rFonts w:ascii="Times New Roman" w:hAnsi="Times New Roman"/>
          <w:b/>
          <w:szCs w:val="21"/>
        </w:rPr>
        <w:t xml:space="preserve">. </w:t>
      </w:r>
      <w:r w:rsidR="00F00A4A">
        <w:rPr>
          <w:rFonts w:ascii="Times New Roman" w:hAnsi="Times New Roman"/>
          <w:b/>
          <w:szCs w:val="21"/>
        </w:rPr>
        <w:t>1</w:t>
      </w:r>
      <w:r w:rsidR="00DF5CE4">
        <w:rPr>
          <w:rFonts w:ascii="Times New Roman" w:hAnsi="Times New Roman"/>
          <w:b/>
          <w:szCs w:val="21"/>
        </w:rPr>
        <w:t>6</w:t>
      </w:r>
      <w:r w:rsidR="00F00A4A">
        <w:rPr>
          <w:rFonts w:ascii="Times New Roman" w:hAnsi="Times New Roman"/>
          <w:b/>
          <w:szCs w:val="21"/>
        </w:rPr>
        <w:t xml:space="preserve"> and 1</w:t>
      </w:r>
      <w:r w:rsidR="00DF5CE4">
        <w:rPr>
          <w:rFonts w:ascii="Times New Roman" w:hAnsi="Times New Roman"/>
          <w:b/>
          <w:szCs w:val="21"/>
        </w:rPr>
        <w:t>7</w:t>
      </w:r>
      <w:r w:rsidR="00C606A9" w:rsidRPr="00F00A4A">
        <w:rPr>
          <w:rFonts w:ascii="Times New Roman" w:hAnsi="Times New Roman"/>
          <w:b/>
          <w:szCs w:val="21"/>
        </w:rPr>
        <w:t>)</w:t>
      </w:r>
      <w:r w:rsidR="00C606A9" w:rsidRPr="00C606A9">
        <w:rPr>
          <w:rFonts w:ascii="Times New Roman" w:hAnsi="Times New Roman"/>
          <w:szCs w:val="21"/>
        </w:rPr>
        <w:t>. Its seeds are oblong with golden bristles and longer trichomes than other varieties. The spikelets show a relatively high thousand-seed weight.</w:t>
      </w:r>
    </w:p>
    <w:p w14:paraId="339F8CDD" w14:textId="7A34EE6E" w:rsidR="008533ED" w:rsidRPr="006B2FFB" w:rsidRDefault="006B2FFB" w:rsidP="00D0490C">
      <w:pPr>
        <w:rPr>
          <w:rFonts w:ascii="Times New Roman" w:hAnsi="Times New Roman"/>
          <w:szCs w:val="21"/>
        </w:rPr>
      </w:pPr>
      <w:r w:rsidRPr="000F0080">
        <w:rPr>
          <w:rFonts w:ascii="Times New Roman" w:hAnsi="Times New Roman" w:hint="eastAsia"/>
          <w:i/>
          <w:iCs/>
          <w:szCs w:val="21"/>
        </w:rPr>
        <w:t>D. sanguinalis</w:t>
      </w:r>
      <w:r>
        <w:rPr>
          <w:rFonts w:ascii="Times New Roman" w:hAnsi="Times New Roman" w:hint="eastAsia"/>
          <w:szCs w:val="21"/>
        </w:rPr>
        <w:t xml:space="preserve"> var. </w:t>
      </w:r>
      <w:r w:rsidRPr="006B2FFB">
        <w:rPr>
          <w:rFonts w:ascii="Times New Roman" w:hAnsi="Times New Roman"/>
          <w:i/>
          <w:iCs/>
          <w:szCs w:val="21"/>
        </w:rPr>
        <w:t>sanguinalis</w:t>
      </w:r>
      <w:r w:rsidRPr="006B2FFB">
        <w:rPr>
          <w:rFonts w:ascii="Times New Roman" w:hAnsi="Times New Roman" w:hint="eastAsia"/>
          <w:i/>
          <w:iCs/>
          <w:szCs w:val="21"/>
        </w:rPr>
        <w:t xml:space="preserve"> </w:t>
      </w:r>
      <w:r>
        <w:rPr>
          <w:rFonts w:ascii="Times New Roman" w:hAnsi="Times New Roman" w:hint="eastAsia"/>
          <w:szCs w:val="21"/>
        </w:rPr>
        <w:t xml:space="preserve">is </w:t>
      </w:r>
      <w:r w:rsidR="00C606A9">
        <w:rPr>
          <w:rFonts w:ascii="Times New Roman" w:hAnsi="Times New Roman" w:hint="eastAsia"/>
          <w:szCs w:val="21"/>
        </w:rPr>
        <w:t>c</w:t>
      </w:r>
      <w:r w:rsidR="00C606A9" w:rsidRPr="00C606A9">
        <w:rPr>
          <w:rFonts w:ascii="Times New Roman" w:hAnsi="Times New Roman"/>
          <w:szCs w:val="21"/>
        </w:rPr>
        <w:t xml:space="preserve">ommon in dry agricultural regions </w:t>
      </w:r>
      <w:r w:rsidR="008A7EBB">
        <w:rPr>
          <w:rFonts w:ascii="Times New Roman" w:hAnsi="Times New Roman"/>
          <w:szCs w:val="21"/>
        </w:rPr>
        <w:t>south</w:t>
      </w:r>
      <w:r w:rsidR="00C606A9" w:rsidRPr="00C606A9">
        <w:rPr>
          <w:rFonts w:ascii="Times New Roman" w:hAnsi="Times New Roman"/>
          <w:szCs w:val="21"/>
        </w:rPr>
        <w:t xml:space="preserve"> of </w:t>
      </w:r>
      <w:r w:rsidR="008A7EBB">
        <w:rPr>
          <w:rFonts w:ascii="Times New Roman" w:hAnsi="Times New Roman"/>
          <w:szCs w:val="21"/>
        </w:rPr>
        <w:t>Yellow river</w:t>
      </w:r>
      <w:r w:rsidR="00C606A9" w:rsidRPr="00C606A9">
        <w:rPr>
          <w:rFonts w:ascii="Times New Roman" w:hAnsi="Times New Roman"/>
          <w:szCs w:val="21"/>
        </w:rPr>
        <w:t xml:space="preserve"> </w:t>
      </w:r>
      <w:r w:rsidR="00C606A9" w:rsidRPr="008907E1">
        <w:rPr>
          <w:rFonts w:ascii="Times New Roman" w:hAnsi="Times New Roman"/>
          <w:b/>
          <w:szCs w:val="21"/>
        </w:rPr>
        <w:t>(Fig. 2b)</w:t>
      </w:r>
      <w:r w:rsidR="000F0080">
        <w:rPr>
          <w:rFonts w:ascii="Times New Roman" w:hAnsi="Times New Roman" w:hint="eastAsia"/>
          <w:szCs w:val="21"/>
        </w:rPr>
        <w:t xml:space="preserve"> and is </w:t>
      </w:r>
      <w:r w:rsidR="00C606A9" w:rsidRPr="00C606A9">
        <w:rPr>
          <w:rFonts w:ascii="Times New Roman" w:hAnsi="Times New Roman"/>
          <w:szCs w:val="21"/>
        </w:rPr>
        <w:t>feature</w:t>
      </w:r>
      <w:r w:rsidR="000F0080">
        <w:rPr>
          <w:rFonts w:ascii="Times New Roman" w:hAnsi="Times New Roman" w:hint="eastAsia"/>
          <w:szCs w:val="21"/>
        </w:rPr>
        <w:t>d as</w:t>
      </w:r>
      <w:r w:rsidR="00C606A9" w:rsidRPr="00C606A9">
        <w:rPr>
          <w:rFonts w:ascii="Times New Roman" w:hAnsi="Times New Roman"/>
          <w:szCs w:val="21"/>
        </w:rPr>
        <w:t xml:space="preserve"> green culms and narrower seeds with short pubescence.</w:t>
      </w:r>
    </w:p>
    <w:p w14:paraId="3A31225B" w14:textId="19C4D269" w:rsidR="008533ED" w:rsidRDefault="007C28F6" w:rsidP="00D0490C">
      <w:pPr>
        <w:rPr>
          <w:rFonts w:ascii="Times New Roman" w:hAnsi="Times New Roman"/>
          <w:szCs w:val="21"/>
        </w:rPr>
      </w:pPr>
      <w:r w:rsidRPr="000F0080">
        <w:rPr>
          <w:rFonts w:ascii="Times New Roman" w:hAnsi="Times New Roman" w:hint="eastAsia"/>
          <w:i/>
          <w:iCs/>
          <w:szCs w:val="21"/>
        </w:rPr>
        <w:t>D. sanguinalis</w:t>
      </w:r>
      <w:r>
        <w:rPr>
          <w:rFonts w:ascii="Times New Roman" w:hAnsi="Times New Roman" w:hint="eastAsia"/>
          <w:szCs w:val="21"/>
        </w:rPr>
        <w:t xml:space="preserve"> var. </w:t>
      </w:r>
      <w:r w:rsidRPr="007C28F6">
        <w:rPr>
          <w:rFonts w:ascii="Times New Roman" w:hAnsi="Times New Roman"/>
          <w:i/>
          <w:iCs/>
          <w:szCs w:val="21"/>
        </w:rPr>
        <w:t>parvispicula</w:t>
      </w:r>
      <w:r w:rsidRPr="007C28F6">
        <w:rPr>
          <w:rFonts w:ascii="Times New Roman" w:hAnsi="Times New Roman" w:hint="eastAsia"/>
          <w:i/>
          <w:iCs/>
          <w:szCs w:val="21"/>
        </w:rPr>
        <w:t xml:space="preserve"> </w:t>
      </w:r>
      <w:r>
        <w:rPr>
          <w:rFonts w:ascii="Times New Roman" w:hAnsi="Times New Roman" w:hint="eastAsia"/>
          <w:szCs w:val="21"/>
        </w:rPr>
        <w:t>is</w:t>
      </w:r>
      <w:r w:rsidR="004F32E0">
        <w:rPr>
          <w:rFonts w:ascii="Times New Roman" w:hAnsi="Times New Roman" w:hint="eastAsia"/>
          <w:szCs w:val="21"/>
        </w:rPr>
        <w:t xml:space="preserve"> </w:t>
      </w:r>
      <w:r w:rsidR="000F0080">
        <w:rPr>
          <w:rFonts w:ascii="Times New Roman" w:hAnsi="Times New Roman" w:hint="eastAsia"/>
          <w:szCs w:val="21"/>
        </w:rPr>
        <w:t>d</w:t>
      </w:r>
      <w:r w:rsidR="000F0080" w:rsidRPr="000F0080">
        <w:rPr>
          <w:rFonts w:ascii="Times New Roman" w:hAnsi="Times New Roman"/>
          <w:szCs w:val="21"/>
        </w:rPr>
        <w:t xml:space="preserve">istributed mainly in subtropical southern China, especially near stream banks and paddy fields </w:t>
      </w:r>
      <w:r w:rsidR="000F0080" w:rsidRPr="00F00A4A">
        <w:rPr>
          <w:rFonts w:ascii="Times New Roman" w:hAnsi="Times New Roman"/>
          <w:b/>
          <w:szCs w:val="21"/>
        </w:rPr>
        <w:t>(Fig. 2b)</w:t>
      </w:r>
      <w:r w:rsidR="000F0080" w:rsidRPr="000F0080">
        <w:rPr>
          <w:rFonts w:ascii="Times New Roman" w:hAnsi="Times New Roman"/>
          <w:szCs w:val="21"/>
        </w:rPr>
        <w:t xml:space="preserve">. This variety produces the smallest seeds among all varieties, which are elongate and densely packed. The plant exhibits minimal leaf inclination and culm-tilting angles </w:t>
      </w:r>
      <w:r w:rsidR="000F0080" w:rsidRPr="00F00A4A">
        <w:rPr>
          <w:rFonts w:ascii="Times New Roman" w:hAnsi="Times New Roman"/>
          <w:b/>
          <w:szCs w:val="21"/>
        </w:rPr>
        <w:t xml:space="preserve">(Supplementary </w:t>
      </w:r>
      <w:r w:rsidR="00F00A4A" w:rsidRPr="00F00A4A">
        <w:rPr>
          <w:rFonts w:ascii="Times New Roman" w:hAnsi="Times New Roman"/>
          <w:b/>
          <w:szCs w:val="21"/>
        </w:rPr>
        <w:t>Fig</w:t>
      </w:r>
      <w:r w:rsidR="00F00A4A">
        <w:rPr>
          <w:rFonts w:ascii="Times New Roman" w:hAnsi="Times New Roman" w:hint="eastAsia"/>
          <w:b/>
          <w:szCs w:val="21"/>
        </w:rPr>
        <w:t>s</w:t>
      </w:r>
      <w:r w:rsidR="00F00A4A" w:rsidRPr="00F00A4A">
        <w:rPr>
          <w:rFonts w:ascii="Times New Roman" w:hAnsi="Times New Roman"/>
          <w:b/>
          <w:szCs w:val="21"/>
        </w:rPr>
        <w:t xml:space="preserve">. </w:t>
      </w:r>
      <w:r w:rsidR="00F00A4A">
        <w:rPr>
          <w:rFonts w:ascii="Times New Roman" w:hAnsi="Times New Roman"/>
          <w:b/>
          <w:szCs w:val="21"/>
        </w:rPr>
        <w:t>1</w:t>
      </w:r>
      <w:r w:rsidR="00DF5CE4">
        <w:rPr>
          <w:rFonts w:ascii="Times New Roman" w:hAnsi="Times New Roman"/>
          <w:b/>
          <w:szCs w:val="21"/>
        </w:rPr>
        <w:t>6</w:t>
      </w:r>
      <w:r w:rsidR="00F00A4A">
        <w:rPr>
          <w:rFonts w:ascii="Times New Roman" w:hAnsi="Times New Roman"/>
          <w:b/>
          <w:szCs w:val="21"/>
        </w:rPr>
        <w:t xml:space="preserve"> and 1</w:t>
      </w:r>
      <w:r w:rsidR="00DF5CE4">
        <w:rPr>
          <w:rFonts w:ascii="Times New Roman" w:hAnsi="Times New Roman"/>
          <w:b/>
          <w:szCs w:val="21"/>
        </w:rPr>
        <w:t>7</w:t>
      </w:r>
      <w:r w:rsidR="000F0080" w:rsidRPr="00F00A4A">
        <w:rPr>
          <w:rFonts w:ascii="Times New Roman" w:hAnsi="Times New Roman"/>
          <w:b/>
          <w:szCs w:val="21"/>
        </w:rPr>
        <w:t>)</w:t>
      </w:r>
      <w:r w:rsidR="000F0080" w:rsidRPr="000F0080">
        <w:rPr>
          <w:rFonts w:ascii="Times New Roman" w:hAnsi="Times New Roman"/>
          <w:szCs w:val="21"/>
        </w:rPr>
        <w:t>.</w:t>
      </w:r>
    </w:p>
    <w:p w14:paraId="2027C537" w14:textId="2AC74082" w:rsidR="00DA2588" w:rsidRPr="00EE7F50" w:rsidRDefault="00DA2588" w:rsidP="00D0490C">
      <w:pPr>
        <w:rPr>
          <w:rFonts w:ascii="Times New Roman" w:hAnsi="Times New Roman"/>
          <w:szCs w:val="21"/>
        </w:rPr>
      </w:pPr>
      <w:r w:rsidRPr="000F0080">
        <w:rPr>
          <w:rFonts w:ascii="Times New Roman" w:hAnsi="Times New Roman" w:hint="eastAsia"/>
          <w:i/>
          <w:iCs/>
          <w:szCs w:val="21"/>
        </w:rPr>
        <w:t>D. sanguinalis</w:t>
      </w:r>
      <w:r>
        <w:rPr>
          <w:rFonts w:ascii="Times New Roman" w:hAnsi="Times New Roman" w:hint="eastAsia"/>
          <w:szCs w:val="21"/>
        </w:rPr>
        <w:t xml:space="preserve"> var. </w:t>
      </w:r>
      <w:r w:rsidRPr="000F0080">
        <w:rPr>
          <w:rFonts w:ascii="Times New Roman" w:hAnsi="Times New Roman"/>
          <w:i/>
          <w:iCs/>
          <w:szCs w:val="21"/>
        </w:rPr>
        <w:t>glabra</w:t>
      </w:r>
      <w:r w:rsidRPr="00DA2588">
        <w:rPr>
          <w:rFonts w:ascii="Times New Roman" w:hAnsi="Times New Roman"/>
          <w:szCs w:val="21"/>
        </w:rPr>
        <w:t xml:space="preserve"> </w:t>
      </w:r>
      <w:r w:rsidR="000F0080">
        <w:rPr>
          <w:rFonts w:ascii="Times New Roman" w:hAnsi="Times New Roman" w:hint="eastAsia"/>
          <w:szCs w:val="21"/>
        </w:rPr>
        <w:t xml:space="preserve">is </w:t>
      </w:r>
      <w:r w:rsidR="000F0080" w:rsidRPr="000F0080">
        <w:rPr>
          <w:rFonts w:ascii="Times New Roman" w:hAnsi="Times New Roman"/>
          <w:szCs w:val="21"/>
        </w:rPr>
        <w:t xml:space="preserve">primarily </w:t>
      </w:r>
      <w:r w:rsidR="000F0080">
        <w:rPr>
          <w:rFonts w:ascii="Times New Roman" w:hAnsi="Times New Roman" w:hint="eastAsia"/>
          <w:szCs w:val="21"/>
        </w:rPr>
        <w:t xml:space="preserve">found </w:t>
      </w:r>
      <w:r w:rsidR="000F0080" w:rsidRPr="000F0080">
        <w:rPr>
          <w:rFonts w:ascii="Times New Roman" w:hAnsi="Times New Roman"/>
          <w:szCs w:val="21"/>
        </w:rPr>
        <w:t xml:space="preserve">in temperate croplands and ruderal habitats such as roadsides and urban areas </w:t>
      </w:r>
      <w:r w:rsidR="000F0080" w:rsidRPr="00F00A4A">
        <w:rPr>
          <w:rFonts w:ascii="Times New Roman" w:hAnsi="Times New Roman"/>
          <w:b/>
          <w:szCs w:val="21"/>
        </w:rPr>
        <w:t>(Fig. 2b)</w:t>
      </w:r>
      <w:r w:rsidR="008907E1">
        <w:rPr>
          <w:rFonts w:ascii="Times New Roman" w:hAnsi="Times New Roman"/>
          <w:szCs w:val="21"/>
        </w:rPr>
        <w:t>.</w:t>
      </w:r>
      <w:r w:rsidR="000F0080" w:rsidRPr="000F0080">
        <w:rPr>
          <w:rFonts w:ascii="Times New Roman" w:hAnsi="Times New Roman"/>
          <w:szCs w:val="21"/>
        </w:rPr>
        <w:t xml:space="preserve"> </w:t>
      </w:r>
      <w:r w:rsidR="008907E1">
        <w:rPr>
          <w:rFonts w:ascii="Times New Roman" w:hAnsi="Times New Roman"/>
          <w:szCs w:val="21"/>
        </w:rPr>
        <w:t>T</w:t>
      </w:r>
      <w:r w:rsidR="000F0080" w:rsidRPr="000F0080">
        <w:rPr>
          <w:rFonts w:ascii="Times New Roman" w:hAnsi="Times New Roman"/>
          <w:szCs w:val="21"/>
        </w:rPr>
        <w:t xml:space="preserve">his </w:t>
      </w:r>
      <w:r w:rsidR="000F0080">
        <w:rPr>
          <w:rFonts w:ascii="Times New Roman" w:hAnsi="Times New Roman"/>
          <w:szCs w:val="21"/>
        </w:rPr>
        <w:t>variety</w:t>
      </w:r>
      <w:r w:rsidR="000F0080">
        <w:rPr>
          <w:rFonts w:ascii="Times New Roman" w:hAnsi="Times New Roman" w:hint="eastAsia"/>
          <w:szCs w:val="21"/>
        </w:rPr>
        <w:t xml:space="preserve"> </w:t>
      </w:r>
      <w:r w:rsidR="000F0080" w:rsidRPr="000F0080">
        <w:rPr>
          <w:rFonts w:ascii="Times New Roman" w:hAnsi="Times New Roman"/>
          <w:szCs w:val="21"/>
        </w:rPr>
        <w:t xml:space="preserve">exhibits glabrous culms and leaves, along with </w:t>
      </w:r>
      <w:r w:rsidR="000F0080" w:rsidRPr="000F0080">
        <w:rPr>
          <w:rFonts w:ascii="Times New Roman" w:hAnsi="Times New Roman"/>
          <w:szCs w:val="21"/>
        </w:rPr>
        <w:lastRenderedPageBreak/>
        <w:t xml:space="preserve">whitish seed trichomes. It shows the highest thousand-seed weight among the </w:t>
      </w:r>
      <w:r w:rsidR="000F0080" w:rsidRPr="000F0080">
        <w:rPr>
          <w:rFonts w:ascii="Times New Roman" w:hAnsi="Times New Roman"/>
          <w:i/>
          <w:iCs/>
          <w:szCs w:val="21"/>
        </w:rPr>
        <w:t>Digitaria</w:t>
      </w:r>
      <w:r w:rsidR="000F0080" w:rsidRPr="000F0080">
        <w:rPr>
          <w:rFonts w:ascii="Times New Roman" w:hAnsi="Times New Roman"/>
          <w:szCs w:val="21"/>
        </w:rPr>
        <w:t xml:space="preserve"> species and maintains a compact, upright growth form.</w:t>
      </w:r>
    </w:p>
    <w:p w14:paraId="62FE8C1C" w14:textId="1DF99661" w:rsidR="00395897" w:rsidRPr="00395897" w:rsidRDefault="008533ED" w:rsidP="00395897">
      <w:pPr>
        <w:pStyle w:val="ac"/>
        <w:numPr>
          <w:ilvl w:val="0"/>
          <w:numId w:val="2"/>
        </w:numPr>
        <w:ind w:firstLineChars="0"/>
        <w:rPr>
          <w:rFonts w:ascii="Times New Roman" w:hAnsi="Times New Roman"/>
          <w:szCs w:val="21"/>
        </w:rPr>
      </w:pPr>
      <w:r>
        <w:rPr>
          <w:rFonts w:ascii="Times New Roman" w:hAnsi="Times New Roman" w:hint="eastAsia"/>
          <w:szCs w:val="21"/>
        </w:rPr>
        <w:t>T</w:t>
      </w:r>
      <w:r w:rsidR="00395897">
        <w:rPr>
          <w:rFonts w:ascii="Times New Roman" w:hAnsi="Times New Roman" w:hint="eastAsia"/>
          <w:szCs w:val="21"/>
        </w:rPr>
        <w:t>ernate</w:t>
      </w:r>
      <w:r>
        <w:rPr>
          <w:rFonts w:ascii="Times New Roman" w:hAnsi="Times New Roman" w:hint="eastAsia"/>
          <w:szCs w:val="21"/>
        </w:rPr>
        <w:t xml:space="preserve"> group</w:t>
      </w:r>
    </w:p>
    <w:p w14:paraId="6BBDE0AD" w14:textId="2BE3AC10" w:rsidR="000F0080" w:rsidRDefault="000F0080" w:rsidP="00D0490C">
      <w:pPr>
        <w:rPr>
          <w:rFonts w:ascii="Times New Roman" w:hAnsi="Times New Roman"/>
          <w:szCs w:val="21"/>
        </w:rPr>
      </w:pPr>
      <w:r w:rsidRPr="000F0080">
        <w:rPr>
          <w:rFonts w:ascii="Times New Roman" w:hAnsi="Times New Roman"/>
          <w:szCs w:val="21"/>
        </w:rPr>
        <w:t xml:space="preserve">The ternate group of </w:t>
      </w:r>
      <w:r w:rsidRPr="000F0080">
        <w:rPr>
          <w:rFonts w:ascii="Times New Roman" w:hAnsi="Times New Roman"/>
          <w:i/>
          <w:iCs/>
          <w:szCs w:val="21"/>
        </w:rPr>
        <w:t>Digitaria</w:t>
      </w:r>
      <w:r w:rsidRPr="000F0080">
        <w:rPr>
          <w:rFonts w:ascii="Times New Roman" w:hAnsi="Times New Roman"/>
          <w:szCs w:val="21"/>
        </w:rPr>
        <w:t xml:space="preserve"> includes both cereal crops and globally distributed weed species. Notable examples include the West African cereals </w:t>
      </w:r>
      <w:r w:rsidRPr="000F0080">
        <w:rPr>
          <w:rFonts w:ascii="Times New Roman" w:hAnsi="Times New Roman"/>
          <w:i/>
          <w:iCs/>
          <w:szCs w:val="21"/>
        </w:rPr>
        <w:t>D. exilis</w:t>
      </w:r>
      <w:r w:rsidRPr="000F0080">
        <w:rPr>
          <w:rFonts w:ascii="Times New Roman" w:hAnsi="Times New Roman"/>
          <w:szCs w:val="21"/>
        </w:rPr>
        <w:t xml:space="preserve"> and </w:t>
      </w:r>
      <w:r w:rsidRPr="000F0080">
        <w:rPr>
          <w:rFonts w:ascii="Times New Roman" w:hAnsi="Times New Roman"/>
          <w:i/>
          <w:iCs/>
          <w:szCs w:val="21"/>
        </w:rPr>
        <w:t xml:space="preserve">D. </w:t>
      </w:r>
      <w:proofErr w:type="spellStart"/>
      <w:r w:rsidRPr="000F0080">
        <w:rPr>
          <w:rFonts w:ascii="Times New Roman" w:hAnsi="Times New Roman"/>
          <w:i/>
          <w:iCs/>
          <w:szCs w:val="21"/>
        </w:rPr>
        <w:t>iburua</w:t>
      </w:r>
      <w:proofErr w:type="spellEnd"/>
      <w:r w:rsidRPr="000F0080">
        <w:rPr>
          <w:rFonts w:ascii="Times New Roman" w:hAnsi="Times New Roman"/>
          <w:szCs w:val="21"/>
        </w:rPr>
        <w:t xml:space="preserve">, and the widespread weeds </w:t>
      </w:r>
      <w:r w:rsidRPr="000F0080">
        <w:rPr>
          <w:rFonts w:ascii="Times New Roman" w:hAnsi="Times New Roman"/>
          <w:i/>
          <w:iCs/>
          <w:szCs w:val="21"/>
        </w:rPr>
        <w:t>D. ischaemum</w:t>
      </w:r>
      <w:r w:rsidRPr="000F0080">
        <w:rPr>
          <w:rFonts w:ascii="Times New Roman" w:hAnsi="Times New Roman"/>
          <w:szCs w:val="21"/>
        </w:rPr>
        <w:t xml:space="preserve"> and </w:t>
      </w:r>
      <w:r w:rsidRPr="000F0080">
        <w:rPr>
          <w:rFonts w:ascii="Times New Roman" w:hAnsi="Times New Roman"/>
          <w:i/>
          <w:iCs/>
          <w:szCs w:val="21"/>
        </w:rPr>
        <w:t xml:space="preserve">D. </w:t>
      </w:r>
      <w:proofErr w:type="spellStart"/>
      <w:r w:rsidRPr="000F0080">
        <w:rPr>
          <w:rFonts w:ascii="Times New Roman" w:hAnsi="Times New Roman"/>
          <w:i/>
          <w:iCs/>
          <w:szCs w:val="21"/>
        </w:rPr>
        <w:t>violascens</w:t>
      </w:r>
      <w:proofErr w:type="spellEnd"/>
      <w:r w:rsidRPr="000F0080">
        <w:rPr>
          <w:rFonts w:ascii="Times New Roman" w:hAnsi="Times New Roman"/>
          <w:szCs w:val="21"/>
        </w:rPr>
        <w:t>. Species in this group exhibit considerable genome size variation, suggesting divergent genome compositions and complex evolutionary histories.</w:t>
      </w:r>
    </w:p>
    <w:p w14:paraId="54B2D6AC" w14:textId="0AFA98B7" w:rsidR="00201939" w:rsidRPr="00201939" w:rsidRDefault="00201939" w:rsidP="00201939">
      <w:pPr>
        <w:rPr>
          <w:rFonts w:ascii="Times New Roman" w:hAnsi="Times New Roman"/>
          <w:szCs w:val="21"/>
        </w:rPr>
      </w:pPr>
      <w:r w:rsidRPr="00201939">
        <w:rPr>
          <w:rFonts w:ascii="Times New Roman" w:hAnsi="Times New Roman"/>
          <w:i/>
          <w:iCs/>
          <w:szCs w:val="21"/>
        </w:rPr>
        <w:t>D. ischaemum</w:t>
      </w:r>
      <w:r>
        <w:rPr>
          <w:rFonts w:ascii="Times New Roman" w:hAnsi="Times New Roman" w:hint="eastAsia"/>
          <w:szCs w:val="21"/>
        </w:rPr>
        <w:t>, c</w:t>
      </w:r>
      <w:r w:rsidRPr="00201939">
        <w:rPr>
          <w:rFonts w:ascii="Times New Roman" w:hAnsi="Times New Roman"/>
          <w:szCs w:val="21"/>
        </w:rPr>
        <w:t>ommonly known as smooth crabgrass, is native to Eurasia and has been introduced to North America. It exhibits the largest leaf blades within the ternate group, as well as increased tiller production and comparatively larger spikelets than related species.</w:t>
      </w:r>
    </w:p>
    <w:p w14:paraId="0C03C046" w14:textId="2C04C713" w:rsidR="00111293" w:rsidRDefault="00111293" w:rsidP="00D0490C">
      <w:pPr>
        <w:rPr>
          <w:rFonts w:ascii="Times New Roman" w:hAnsi="Times New Roman"/>
          <w:szCs w:val="21"/>
        </w:rPr>
      </w:pPr>
      <w:r w:rsidRPr="00201939">
        <w:rPr>
          <w:rFonts w:ascii="Times New Roman" w:hAnsi="Times New Roman" w:hint="eastAsia"/>
          <w:i/>
          <w:iCs/>
          <w:szCs w:val="21"/>
        </w:rPr>
        <w:t xml:space="preserve">D. </w:t>
      </w:r>
      <w:r w:rsidR="00BB33D2" w:rsidRPr="00201939">
        <w:rPr>
          <w:rFonts w:ascii="Times New Roman" w:hAnsi="Times New Roman"/>
          <w:i/>
          <w:iCs/>
          <w:szCs w:val="21"/>
        </w:rPr>
        <w:t>violascens</w:t>
      </w:r>
      <w:r w:rsidR="001D1A60">
        <w:rPr>
          <w:rFonts w:ascii="Times New Roman" w:hAnsi="Times New Roman" w:hint="eastAsia"/>
          <w:szCs w:val="21"/>
        </w:rPr>
        <w:t xml:space="preserve"> (</w:t>
      </w:r>
      <w:r w:rsidR="001D1A60" w:rsidRPr="001D1A60">
        <w:rPr>
          <w:rFonts w:ascii="Times New Roman" w:hAnsi="Times New Roman"/>
          <w:szCs w:val="21"/>
        </w:rPr>
        <w:t>synonymous to</w:t>
      </w:r>
      <w:r w:rsidR="001D1A60" w:rsidRPr="001D1A60">
        <w:rPr>
          <w:rFonts w:ascii="Times New Roman" w:hAnsi="Times New Roman"/>
          <w:i/>
          <w:iCs/>
          <w:szCs w:val="21"/>
        </w:rPr>
        <w:t xml:space="preserve"> D. chinensis</w:t>
      </w:r>
      <w:r w:rsidR="001D1A60">
        <w:rPr>
          <w:rFonts w:ascii="Times New Roman" w:hAnsi="Times New Roman" w:hint="eastAsia"/>
          <w:szCs w:val="21"/>
        </w:rPr>
        <w:t>)</w:t>
      </w:r>
      <w:r>
        <w:rPr>
          <w:rFonts w:ascii="Times New Roman" w:hAnsi="Times New Roman" w:hint="eastAsia"/>
          <w:szCs w:val="21"/>
        </w:rPr>
        <w:t xml:space="preserve">, </w:t>
      </w:r>
      <w:r w:rsidR="00201939" w:rsidRPr="00201939">
        <w:rPr>
          <w:rFonts w:ascii="Times New Roman" w:hAnsi="Times New Roman"/>
          <w:szCs w:val="21"/>
        </w:rPr>
        <w:t>referred to as violet crabgrass, is believed to have originated in South America, but is now naturalized across multiple continents. It is primarily found in arid farmlands in northeastern China. The species is distinguished by its relatively small overall plant size, reduced leaf and spikelet dimensions, and low tiller number. The most diagnostic feature is its glabrous, distinctly purple spikelets.</w:t>
      </w:r>
    </w:p>
    <w:p w14:paraId="1ECDD557" w14:textId="1B4E0B63" w:rsidR="00ED7C1D" w:rsidRPr="0003398F" w:rsidRDefault="00201939" w:rsidP="00D0490C">
      <w:pPr>
        <w:rPr>
          <w:rFonts w:ascii="Times New Roman" w:hAnsi="Times New Roman"/>
          <w:b/>
          <w:bCs/>
          <w:szCs w:val="21"/>
        </w:rPr>
      </w:pPr>
      <w:r w:rsidRPr="00201939">
        <w:rPr>
          <w:rFonts w:ascii="Times New Roman" w:hAnsi="Times New Roman"/>
          <w:szCs w:val="21"/>
        </w:rPr>
        <w:t xml:space="preserve">These two </w:t>
      </w:r>
      <w:proofErr w:type="spellStart"/>
      <w:r w:rsidRPr="00201939">
        <w:rPr>
          <w:rFonts w:ascii="Times New Roman" w:hAnsi="Times New Roman"/>
          <w:szCs w:val="21"/>
        </w:rPr>
        <w:t>fonio</w:t>
      </w:r>
      <w:proofErr w:type="spellEnd"/>
      <w:r w:rsidRPr="00201939">
        <w:rPr>
          <w:rFonts w:ascii="Times New Roman" w:hAnsi="Times New Roman"/>
          <w:szCs w:val="21"/>
        </w:rPr>
        <w:t xml:space="preserve"> millet species are native to West Africa. </w:t>
      </w:r>
      <w:r w:rsidRPr="00201939">
        <w:rPr>
          <w:rFonts w:ascii="Times New Roman" w:hAnsi="Times New Roman"/>
          <w:i/>
          <w:iCs/>
          <w:szCs w:val="21"/>
        </w:rPr>
        <w:t>D. exilis</w:t>
      </w:r>
      <w:r w:rsidRPr="00201939">
        <w:rPr>
          <w:rFonts w:ascii="Times New Roman" w:hAnsi="Times New Roman"/>
          <w:szCs w:val="21"/>
        </w:rPr>
        <w:t xml:space="preserve">, also known as white </w:t>
      </w:r>
      <w:proofErr w:type="spellStart"/>
      <w:r w:rsidRPr="00201939">
        <w:rPr>
          <w:rFonts w:ascii="Times New Roman" w:hAnsi="Times New Roman"/>
          <w:szCs w:val="21"/>
        </w:rPr>
        <w:t>fonio</w:t>
      </w:r>
      <w:proofErr w:type="spellEnd"/>
      <w:r w:rsidRPr="00201939">
        <w:rPr>
          <w:rFonts w:ascii="Times New Roman" w:hAnsi="Times New Roman"/>
          <w:szCs w:val="21"/>
        </w:rPr>
        <w:t xml:space="preserve">, is the more widely cultivated species, with a geographic range extending from Senegal to Nigeria, and potentially reaching as far as Lake Chad. In contrast, </w:t>
      </w:r>
      <w:r w:rsidRPr="00201939">
        <w:rPr>
          <w:rFonts w:ascii="Times New Roman" w:hAnsi="Times New Roman"/>
          <w:i/>
          <w:iCs/>
          <w:szCs w:val="21"/>
        </w:rPr>
        <w:t xml:space="preserve">D. </w:t>
      </w:r>
      <w:proofErr w:type="spellStart"/>
      <w:r w:rsidRPr="00201939">
        <w:rPr>
          <w:rFonts w:ascii="Times New Roman" w:hAnsi="Times New Roman"/>
          <w:i/>
          <w:iCs/>
          <w:szCs w:val="21"/>
        </w:rPr>
        <w:t>iburua</w:t>
      </w:r>
      <w:proofErr w:type="spellEnd"/>
      <w:r w:rsidRPr="00201939">
        <w:rPr>
          <w:rFonts w:ascii="Times New Roman" w:hAnsi="Times New Roman"/>
          <w:szCs w:val="21"/>
        </w:rPr>
        <w:t xml:space="preserve"> (black </w:t>
      </w:r>
      <w:proofErr w:type="spellStart"/>
      <w:r w:rsidRPr="00201939">
        <w:rPr>
          <w:rFonts w:ascii="Times New Roman" w:hAnsi="Times New Roman"/>
          <w:szCs w:val="21"/>
        </w:rPr>
        <w:t>fonio</w:t>
      </w:r>
      <w:proofErr w:type="spellEnd"/>
      <w:r w:rsidRPr="00201939">
        <w:rPr>
          <w:rFonts w:ascii="Times New Roman" w:hAnsi="Times New Roman"/>
          <w:szCs w:val="21"/>
        </w:rPr>
        <w:t>) is restricted to the highlands of central Nigeria</w:t>
      </w:r>
      <w:r w:rsidR="009D5C9C">
        <w:rPr>
          <w:rFonts w:ascii="Times New Roman" w:hAnsi="Times New Roman" w:hint="eastAsia"/>
          <w:szCs w:val="21"/>
        </w:rPr>
        <w:t xml:space="preserve"> </w:t>
      </w:r>
      <w:r w:rsidR="009D5C9C">
        <w:rPr>
          <w:rFonts w:ascii="Times New Roman" w:hAnsi="Times New Roman"/>
          <w:szCs w:val="21"/>
        </w:rPr>
        <w:fldChar w:fldCharType="begin"/>
      </w:r>
      <w:r w:rsidR="0084292D">
        <w:rPr>
          <w:rFonts w:ascii="Times New Roman" w:hAnsi="Times New Roman"/>
          <w:szCs w:val="21"/>
        </w:rPr>
        <w:instrText xml:space="preserve"> ADDIN ZOTERO_ITEM CSL_CITATION {"citationID":"YnA0szxn","properties":{"formattedCitation":"(Cruz et al., 2016)","plainCitation":"(Cruz et al., 2016)","noteIndex":0},"citationItems":[{"id":2911,"uris":["http://zotero.org/users/8516032/items/9GXCWP9G"],"itemData":{"id":2911,"type":"book","call-number":"633.109 66","event-place":"Montpellier] [Conakry (Guinée)","ISBN":"978-2-87614-720-1","language":"en","publisher":"Cirad [UMR Qualisud] IRAG, Institut de recherche agronomique de Guinée","publisher-place":"Montpellier] [Conakry (Guinée)","source":"BnF ISBN","title":"Fonio, an African cereal","author":[{"family":"Cruz","given":"Jean-François"},{"family":"Béavogui","given":"Famoï"},{"family":"Dramé","given":"Djibril"},{"family":"Diallo","given":"Thierno Alimou"}],"issued":{"date-parts":[["2016"]]}}}],"schema":"https://github.com/citation-style-language/schema/raw/master/csl-citation.json"} </w:instrText>
      </w:r>
      <w:r w:rsidR="009D5C9C">
        <w:rPr>
          <w:rFonts w:ascii="Times New Roman" w:hAnsi="Times New Roman"/>
          <w:szCs w:val="21"/>
        </w:rPr>
        <w:fldChar w:fldCharType="separate"/>
      </w:r>
      <w:r w:rsidR="009D5C9C" w:rsidRPr="00F00A4A">
        <w:rPr>
          <w:rFonts w:ascii="Times New Roman" w:hAnsi="Times New Roman"/>
          <w:color w:val="0000FF"/>
        </w:rPr>
        <w:t>(Cruz et al., 2016)</w:t>
      </w:r>
      <w:r w:rsidR="009D5C9C">
        <w:rPr>
          <w:rFonts w:ascii="Times New Roman" w:hAnsi="Times New Roman"/>
          <w:szCs w:val="21"/>
        </w:rPr>
        <w:fldChar w:fldCharType="end"/>
      </w:r>
      <w:r w:rsidR="0003398F">
        <w:rPr>
          <w:rFonts w:ascii="Times New Roman" w:hAnsi="Times New Roman" w:hint="eastAsia"/>
          <w:szCs w:val="21"/>
        </w:rPr>
        <w:t xml:space="preserve">. </w:t>
      </w:r>
      <w:r w:rsidRPr="00201939">
        <w:rPr>
          <w:rFonts w:ascii="Times New Roman" w:hAnsi="Times New Roman"/>
          <w:szCs w:val="21"/>
        </w:rPr>
        <w:t xml:space="preserve">Phylogenetic evidence suggests that </w:t>
      </w:r>
      <w:r w:rsidRPr="00201939">
        <w:rPr>
          <w:rFonts w:ascii="Times New Roman" w:hAnsi="Times New Roman"/>
          <w:i/>
          <w:iCs/>
          <w:szCs w:val="21"/>
        </w:rPr>
        <w:t xml:space="preserve">D. </w:t>
      </w:r>
      <w:proofErr w:type="spellStart"/>
      <w:r w:rsidRPr="00201939">
        <w:rPr>
          <w:rFonts w:ascii="Times New Roman" w:hAnsi="Times New Roman"/>
          <w:i/>
          <w:iCs/>
          <w:szCs w:val="21"/>
        </w:rPr>
        <w:t>longiflora</w:t>
      </w:r>
      <w:proofErr w:type="spellEnd"/>
      <w:r w:rsidRPr="00201939">
        <w:rPr>
          <w:rFonts w:ascii="Times New Roman" w:hAnsi="Times New Roman"/>
          <w:szCs w:val="21"/>
        </w:rPr>
        <w:t xml:space="preserve"> is the closest wild relative of </w:t>
      </w:r>
      <w:r w:rsidRPr="00201939">
        <w:rPr>
          <w:rFonts w:ascii="Times New Roman" w:hAnsi="Times New Roman"/>
          <w:i/>
          <w:iCs/>
          <w:szCs w:val="21"/>
        </w:rPr>
        <w:t>D. exilis</w:t>
      </w:r>
      <w:r w:rsidRPr="00201939">
        <w:rPr>
          <w:rFonts w:ascii="Times New Roman" w:hAnsi="Times New Roman"/>
          <w:szCs w:val="21"/>
        </w:rPr>
        <w:t xml:space="preserve">, whereas </w:t>
      </w:r>
      <w:r w:rsidRPr="00201939">
        <w:rPr>
          <w:rFonts w:ascii="Times New Roman" w:hAnsi="Times New Roman"/>
          <w:i/>
          <w:iCs/>
          <w:szCs w:val="21"/>
        </w:rPr>
        <w:t xml:space="preserve">D. </w:t>
      </w:r>
      <w:proofErr w:type="spellStart"/>
      <w:r w:rsidRPr="00201939">
        <w:rPr>
          <w:rFonts w:ascii="Times New Roman" w:hAnsi="Times New Roman"/>
          <w:i/>
          <w:iCs/>
          <w:szCs w:val="21"/>
        </w:rPr>
        <w:t>ternata</w:t>
      </w:r>
      <w:proofErr w:type="spellEnd"/>
      <w:r w:rsidRPr="00201939">
        <w:rPr>
          <w:rFonts w:ascii="Times New Roman" w:hAnsi="Times New Roman"/>
          <w:szCs w:val="21"/>
        </w:rPr>
        <w:t xml:space="preserve"> is the likely progenitor of </w:t>
      </w:r>
      <w:r w:rsidRPr="00201939">
        <w:rPr>
          <w:rFonts w:ascii="Times New Roman" w:hAnsi="Times New Roman"/>
          <w:i/>
          <w:iCs/>
          <w:szCs w:val="21"/>
        </w:rPr>
        <w:t xml:space="preserve">D. </w:t>
      </w:r>
      <w:proofErr w:type="spellStart"/>
      <w:r w:rsidRPr="00201939">
        <w:rPr>
          <w:rFonts w:ascii="Times New Roman" w:hAnsi="Times New Roman"/>
          <w:i/>
          <w:iCs/>
          <w:szCs w:val="21"/>
        </w:rPr>
        <w:t>iburua</w:t>
      </w:r>
      <w:proofErr w:type="spellEnd"/>
      <w:r w:rsidR="00AC2C64">
        <w:rPr>
          <w:rFonts w:ascii="Times New Roman" w:hAnsi="Times New Roman" w:hint="eastAsia"/>
          <w:i/>
          <w:iCs/>
          <w:szCs w:val="21"/>
        </w:rPr>
        <w:t xml:space="preserve"> </w:t>
      </w:r>
      <w:r w:rsidR="00AC2C64">
        <w:rPr>
          <w:rFonts w:ascii="Times New Roman" w:hAnsi="Times New Roman"/>
          <w:i/>
          <w:iCs/>
          <w:szCs w:val="21"/>
        </w:rPr>
        <w:fldChar w:fldCharType="begin"/>
      </w:r>
      <w:r w:rsidR="00B93954">
        <w:rPr>
          <w:rFonts w:ascii="Times New Roman" w:hAnsi="Times New Roman"/>
          <w:i/>
          <w:iCs/>
          <w:szCs w:val="21"/>
        </w:rPr>
        <w:instrText xml:space="preserve"> ADDIN ZOTERO_ITEM CSL_CITATION {"citationID":"HS7CNXEx","properties":{"formattedCitation":"(Kaczmarek et al., 2025; Port\\uc0\\u232{}res, 1955)","plainCitation":"(Kaczmarek et al., 2025; Portères, 1955)","noteIndex":0},"citationItems":[{"id":2905,"uris":["http://zotero.org/users/8516032/items/ZBIQC4CH"],"itemData":{"id":2905,"type":"article-journal","abstract":"Crop evolutionary history and domestication processes are key issues for better conservation and effective use of crop genetic diversity. Black and white fonio (Digitaria iburua and D. exilis, respectively) are two small indigenous grain cereals grown in West Africa. The relationship between these two cultivated crops and wild Digitaria species is still unclear. Here, we analyse whole genome sequences of 265 accessions comprising these two cultivated species and their close wild relatives. We show that white and black fonio were the result of two independent domestications without gene flow. We infer a cultivation expansion that began at the outset of the CE era, coinciding with the earliest discovered archaeological fonio remains in Nigeria. Fonio population sizes declined a few centuries ago, probably due to a combination of several factors, including major social and agricultural changes, intensification of the slave trade and the introduction of new, less labour-intensive crops. The key knowledge and genomic resources outlined here will help to promote and conserve these neglected climate-resilient crops and thereby provide an opportunity to tailor agriculture to the changing world.","container-title":"Nature Communications","DOI":"10.1038/s41467-025-59454-2","ISSN":"2041-1723","issue":"1","journalAbbreviation":"Nat Commun","language":"en","license":"2025 The Author(s)","note":"publisher: Nature Publishing Group\nTLDR: It is shown that white and black fonio were the result of two independent domestications without gene flow, infer a cultivation expansion that began at the outset of the CE era, coinciding with the earliest discovered archaeological fonio remains in Nigeria.","page":"4067","source":"www.nature.com","title":"Independent domestication and cultivation histories of two West African indigenous fonio millet crops","volume":"16","author":[{"family":"Kaczmarek","given":"Thomas"},{"family":"Cubry","given":"Philippe"},{"family":"Champion","given":"Louis"},{"family":"Causse","given":"Sandrine"},{"family":"Couderc","given":"Marie"},{"family":"Orjuela","given":"Julie"},{"family":"Uyoh","given":"Edak A."},{"family":"Oselebe","given":"Happiness O."},{"family":"Dachi","given":"Stephen N."},{"family":"Adje","given":"Charlotte O. A."},{"family":"Sekloka","given":"Emmanuel"},{"family":"Achigan-Dako","given":"Enoch G."},{"family":"Ibrahim Bio Yerima","given":"Abdou R."},{"family":"Saidou","given":"Sani Idi"},{"family":"Bakasso","given":"Yacoubou"},{"family":"Diop","given":"Baye M."},{"family":"Gueye","given":"Mame C."},{"family":"Agyare","given":"Richard Y."},{"family":"Adjebeng-Danquah","given":"Joseph"},{"family":"Gueye","given":"Mathieu"},{"family":"Wieringa","given":"Jan J."},{"family":"Vigouroux","given":"Yves"},{"family":"Billot","given":"Claire"},{"family":"Barnaud","given":"Adeline"},{"family":"Leclerc","given":"Christian"}],"issued":{"date-parts":[["2025",4,30]]}},"label":"page"},{"id":2909,"uris":["http://zotero.org/users/8516032/items/8G4HD8WF"],"itemData":{"id":2909,"type":"article-journal","DOI":"10.3406/jatba.1955.2235","language":"fre","license":"free","note":"publisher: Persée - Portail des revues scientifiques en SHS","source":"www.persee.fr","title":"Les Céréales mineures du genre Digitaria en Afrique et en Europe","URL":"https://www.persee.fr/doc/jatba_0021-7662_1955_num_2_7_2235","author":[{"family":"Portères","given":"Roland"}],"accessed":{"date-parts":[["2025",7,23]]},"issued":{"date-parts":[["1955"]]}},"label":"page"}],"schema":"https://github.com/citation-style-language/schema/raw/master/csl-citation.json"} </w:instrText>
      </w:r>
      <w:r w:rsidR="00AC2C64">
        <w:rPr>
          <w:rFonts w:ascii="Times New Roman" w:hAnsi="Times New Roman"/>
          <w:i/>
          <w:iCs/>
          <w:szCs w:val="21"/>
        </w:rPr>
        <w:fldChar w:fldCharType="separate"/>
      </w:r>
      <w:r w:rsidR="00AC2C64" w:rsidRPr="00F00A4A">
        <w:rPr>
          <w:rFonts w:ascii="Times New Roman" w:hAnsi="Times New Roman"/>
          <w:color w:val="0000FF"/>
          <w:kern w:val="0"/>
        </w:rPr>
        <w:t>(Kaczmarek et al., 2025; Portères, 1955)</w:t>
      </w:r>
      <w:r w:rsidR="00AC2C64">
        <w:rPr>
          <w:rFonts w:ascii="Times New Roman" w:hAnsi="Times New Roman"/>
          <w:i/>
          <w:iCs/>
          <w:szCs w:val="21"/>
        </w:rPr>
        <w:fldChar w:fldCharType="end"/>
      </w:r>
      <w:r w:rsidR="00D040EB">
        <w:rPr>
          <w:rFonts w:ascii="Times New Roman" w:hAnsi="Times New Roman" w:hint="eastAsia"/>
          <w:szCs w:val="21"/>
        </w:rPr>
        <w:t xml:space="preserve">. </w:t>
      </w:r>
      <w:r w:rsidRPr="00201939">
        <w:rPr>
          <w:rFonts w:ascii="Times New Roman" w:hAnsi="Times New Roman"/>
          <w:szCs w:val="21"/>
        </w:rPr>
        <w:t>Recent genomic studies have confirmed that these crops underwent independent domestication and cultivation processes</w:t>
      </w:r>
      <w:r w:rsidR="009D5C9C">
        <w:rPr>
          <w:rFonts w:ascii="Times New Roman" w:hAnsi="Times New Roman" w:hint="eastAsia"/>
          <w:szCs w:val="21"/>
        </w:rPr>
        <w:t xml:space="preserve"> </w:t>
      </w:r>
      <w:r w:rsidR="009D5C9C">
        <w:rPr>
          <w:rFonts w:ascii="Times New Roman" w:hAnsi="Times New Roman"/>
          <w:szCs w:val="21"/>
        </w:rPr>
        <w:fldChar w:fldCharType="begin"/>
      </w:r>
      <w:r w:rsidR="00B93954">
        <w:rPr>
          <w:rFonts w:ascii="Times New Roman" w:hAnsi="Times New Roman"/>
          <w:szCs w:val="21"/>
        </w:rPr>
        <w:instrText xml:space="preserve"> ADDIN ZOTERO_ITEM CSL_CITATION {"citationID":"rBMIT6ms","properties":{"formattedCitation":"(Kaczmarek et al., 2025)","plainCitation":"(Kaczmarek et al., 2025)","noteIndex":0},"citationItems":[{"id":2905,"uris":["http://zotero.org/users/8516032/items/ZBIQC4CH"],"itemData":{"id":2905,"type":"article-journal","abstract":"Crop evolutionary history and domestication processes are key issues for better conservation and effective use of crop genetic diversity. Black and white fonio (Digitaria iburua and D. exilis, respectively) are two small indigenous grain cereals grown in West Africa. The relationship between these two cultivated crops and wild Digitaria species is still unclear. Here, we analyse whole genome sequences of 265 accessions comprising these two cultivated species and their close wild relatives. We show that white and black fonio were the result of two independent domestications without gene flow. We infer a cultivation expansion that began at the outset of the CE era, coinciding with the earliest discovered archaeological fonio remains in Nigeria. Fonio population sizes declined a few centuries ago, probably due to a combination of several factors, including major social and agricultural changes, intensification of the slave trade and the introduction of new, less labour-intensive crops. The key knowledge and genomic resources outlined here will help to promote and conserve these neglected climate-resilient crops and thereby provide an opportunity to tailor agriculture to the changing world.","container-title":"Nature Communications","DOI":"10.1038/s41467-025-59454-2","ISSN":"2041-1723","issue":"1","journalAbbreviation":"Nat Commun","language":"en","license":"2025 The Author(s)","note":"publisher: Nature Publishing Group\nTLDR: It is shown that white and black fonio were the result of two independent domestications without gene flow, infer a cultivation expansion that began at the outset of the CE era, coinciding with the earliest discovered archaeological fonio remains in Nigeria.","page":"4067","source":"www.nature.com","title":"Independent domestication and cultivation histories of two West African indigenous fonio millet crops","volume":"16","author":[{"family":"Kaczmarek","given":"Thomas"},{"family":"Cubry","given":"Philippe"},{"family":"Champion","given":"Louis"},{"family":"Causse","given":"Sandrine"},{"family":"Couderc","given":"Marie"},{"family":"Orjuela","given":"Julie"},{"family":"Uyoh","given":"Edak A."},{"family":"Oselebe","given":"Happiness O."},{"family":"Dachi","given":"Stephen N."},{"family":"Adje","given":"Charlotte O. A."},{"family":"Sekloka","given":"Emmanuel"},{"family":"Achigan-Dako","given":"Enoch G."},{"family":"Ibrahim Bio Yerima","given":"Abdou R."},{"family":"Saidou","given":"Sani Idi"},{"family":"Bakasso","given":"Yacoubou"},{"family":"Diop","given":"Baye M."},{"family":"Gueye","given":"Mame C."},{"family":"Agyare","given":"Richard Y."},{"family":"Adjebeng-Danquah","given":"Joseph"},{"family":"Gueye","given":"Mathieu"},{"family":"Wieringa","given":"Jan J."},{"family":"Vigouroux","given":"Yves"},{"family":"Billot","given":"Claire"},{"family":"Barnaud","given":"Adeline"},{"family":"Leclerc","given":"Christian"}],"issued":{"date-parts":[["2025",4,30]]}}}],"schema":"https://github.com/citation-style-language/schema/raw/master/csl-citation.json"} </w:instrText>
      </w:r>
      <w:r w:rsidR="009D5C9C">
        <w:rPr>
          <w:rFonts w:ascii="Times New Roman" w:hAnsi="Times New Roman"/>
          <w:szCs w:val="21"/>
        </w:rPr>
        <w:fldChar w:fldCharType="separate"/>
      </w:r>
      <w:r w:rsidR="009D5C9C" w:rsidRPr="00F00A4A">
        <w:rPr>
          <w:rFonts w:ascii="Times New Roman" w:hAnsi="Times New Roman"/>
          <w:color w:val="0000FF"/>
        </w:rPr>
        <w:t>(Kaczmarek et al., 2025)</w:t>
      </w:r>
      <w:r w:rsidR="009D5C9C">
        <w:rPr>
          <w:rFonts w:ascii="Times New Roman" w:hAnsi="Times New Roman"/>
          <w:szCs w:val="21"/>
        </w:rPr>
        <w:fldChar w:fldCharType="end"/>
      </w:r>
      <w:r w:rsidR="00AC2C64">
        <w:rPr>
          <w:rFonts w:ascii="Times New Roman" w:hAnsi="Times New Roman" w:hint="eastAsia"/>
          <w:szCs w:val="21"/>
        </w:rPr>
        <w:t>.</w:t>
      </w:r>
      <w:r w:rsidR="00E00422" w:rsidRPr="00E00422">
        <w:rPr>
          <w:rFonts w:ascii="Segoe UI" w:hAnsi="Segoe UI" w:cs="Segoe UI"/>
          <w:shd w:val="clear" w:color="auto" w:fill="FCFCFC"/>
        </w:rPr>
        <w:t xml:space="preserve"> </w:t>
      </w:r>
      <w:r w:rsidRPr="00201939">
        <w:rPr>
          <w:rFonts w:ascii="Times New Roman" w:hAnsi="Times New Roman"/>
          <w:szCs w:val="21"/>
        </w:rPr>
        <w:t xml:space="preserve">Despite being cultivated, both species retain incomplete domestication traits such as strong seed shattering. Morphologically, they share an erect growth habit, with </w:t>
      </w:r>
      <w:r w:rsidRPr="00201939">
        <w:rPr>
          <w:rFonts w:ascii="Times New Roman" w:hAnsi="Times New Roman"/>
          <w:i/>
          <w:iCs/>
          <w:szCs w:val="21"/>
        </w:rPr>
        <w:t xml:space="preserve">D. </w:t>
      </w:r>
      <w:proofErr w:type="spellStart"/>
      <w:r w:rsidRPr="00201939">
        <w:rPr>
          <w:rFonts w:ascii="Times New Roman" w:hAnsi="Times New Roman"/>
          <w:i/>
          <w:iCs/>
          <w:szCs w:val="21"/>
        </w:rPr>
        <w:t>iburua</w:t>
      </w:r>
      <w:proofErr w:type="spellEnd"/>
      <w:r w:rsidRPr="00201939">
        <w:rPr>
          <w:rFonts w:ascii="Times New Roman" w:hAnsi="Times New Roman"/>
          <w:szCs w:val="21"/>
        </w:rPr>
        <w:t xml:space="preserve"> exhibiting deeper pigmentation in spikelets than </w:t>
      </w:r>
      <w:r w:rsidRPr="00201939">
        <w:rPr>
          <w:rFonts w:ascii="Times New Roman" w:hAnsi="Times New Roman"/>
          <w:i/>
          <w:iCs/>
          <w:szCs w:val="21"/>
        </w:rPr>
        <w:t>D. exilis</w:t>
      </w:r>
      <w:r w:rsidRPr="00201939">
        <w:rPr>
          <w:rFonts w:ascii="Times New Roman" w:hAnsi="Times New Roman"/>
          <w:szCs w:val="21"/>
        </w:rPr>
        <w:t xml:space="preserve">, leading to their vernacular distinctions as “black </w:t>
      </w:r>
      <w:proofErr w:type="spellStart"/>
      <w:r w:rsidRPr="00201939">
        <w:rPr>
          <w:rFonts w:ascii="Times New Roman" w:hAnsi="Times New Roman"/>
          <w:szCs w:val="21"/>
        </w:rPr>
        <w:t>fonio</w:t>
      </w:r>
      <w:proofErr w:type="spellEnd"/>
      <w:r w:rsidRPr="00201939">
        <w:rPr>
          <w:rFonts w:ascii="Times New Roman" w:hAnsi="Times New Roman"/>
          <w:szCs w:val="21"/>
        </w:rPr>
        <w:t xml:space="preserve">” and “white </w:t>
      </w:r>
      <w:proofErr w:type="spellStart"/>
      <w:r w:rsidRPr="00201939">
        <w:rPr>
          <w:rFonts w:ascii="Times New Roman" w:hAnsi="Times New Roman"/>
          <w:szCs w:val="21"/>
        </w:rPr>
        <w:t>fonio</w:t>
      </w:r>
      <w:proofErr w:type="spellEnd"/>
      <w:r w:rsidRPr="00201939">
        <w:rPr>
          <w:rFonts w:ascii="Times New Roman" w:hAnsi="Times New Roman"/>
          <w:szCs w:val="21"/>
        </w:rPr>
        <w:t>”</w:t>
      </w:r>
      <w:r w:rsidR="00E00422">
        <w:rPr>
          <w:rFonts w:ascii="Times New Roman" w:hAnsi="Times New Roman" w:hint="eastAsia"/>
          <w:szCs w:val="21"/>
        </w:rPr>
        <w:t xml:space="preserve"> </w:t>
      </w:r>
      <w:r w:rsidR="00E00422">
        <w:rPr>
          <w:rFonts w:ascii="Times New Roman" w:hAnsi="Times New Roman"/>
          <w:szCs w:val="21"/>
        </w:rPr>
        <w:fldChar w:fldCharType="begin"/>
      </w:r>
      <w:r w:rsidR="0084292D">
        <w:rPr>
          <w:rFonts w:ascii="Times New Roman" w:hAnsi="Times New Roman"/>
          <w:szCs w:val="21"/>
        </w:rPr>
        <w:instrText xml:space="preserve"> ADDIN ZOTERO_ITEM CSL_CITATION {"citationID":"w8mbbsfw","properties":{"formattedCitation":"(Adoukonou-Sagbadja et al., 2010, 2006)","plainCitation":"(Adoukonou-Sagbadja et al., 2010, 2006)","noteIndex":0},"citationItems":[{"id":2912,"uris":["http://zotero.org/users/8516032/items/X5YVMHN6"],"itemData":{"id":2912,"type":"article-journal","abstract":"Fonio millets (Digitaria exilis, D. iburua) are minor but important indigenous cereals in the semiarid areas of West-Africa. Recent interest in breeding strategies for these crops requires a better understanding of their biology and genetics. Amplified Fragment Length Polymorphism (AFLP) markers were employed to assess the phylogenetic relationships among cultivated fonio species and some polyploid wild relatives and examine proposed hypotheses on fonio ancestry. The AFLP analysis was found quite suitable for identifying each species. A very strong genetic affinity (over 92% similarity) was detected between the wild D. longiflora and D. ternata and the cultivated D. exilis and D. iburua, respectively. These data provided additional molecular evidence supporting the previous view of direct domestication of fonio millets from these two wild species. High genetic divergences were expectedly found between fonio species and the other taxonomically distant Digitaria taxa investigated. The results also revealed D. ciliaris and D. sanguinalis as separate species sharing close ancestry. Selfing experiments and subsequent progeny analyses using three isozymes supplemented by AFLPs were further conducted to determine the reproductive system in fonio millets. The results revealed apomixis as absolute mode of reproduction of these crops, except D. exilis in which 2% residual sexuality was detected. Additional data documented on seed set and pollen viability suggested that apomixis in fonio would be of pseudogamous type. The data also revealed fonio crops as highly self-compatible and of allopolyploid origin. This study adds new information about the reproductive system and the evolution of fonio, contributing to the knowledge on their biology, and thus providing useful subsides for future genetic improvement of these valuable crops.","container-title":"Tropical Plant Biology","DOI":"10.1007/s12042-010-9063-0","ISSN":"1935-9764","issue":"4","journalAbbreviation":"Tropical Plant Biol.","language":"en","page":"240-251","source":"Springer Link","title":"Reproductive System and Molecular Phylogenetic Relationships of Fonio Millets (Digitaria spp., Poaceae) with Some Polyploid Wild Relatives","volume":"3","author":[{"family":"Adoukonou-Sagbadja","given":"Hubert"},{"family":"Wagner","given":"Carola"},{"family":"Ordon","given":"Frank"},{"family":"Friedt","given":"Wolfgang"}],"issued":{"date-parts":[["2010",12,1]]}},"label":"page"},{"id":1584,"uris":["http://zotero.org/users/8516032/items/YM68Z8BT"],"itemData":{"id":1584,"type":"article-journal","abstract":"Fonio millet (Digitaria exilis Stapf, Digitaria iburua Stapf) is known in Togo far several centuries and has played a strategic role in the household food security mainly in rural areas. Using Participatory Research Appraisal (PRA) tools and techniques, 55 villages randomly selected in the two production zones of Togo were surveyed to document the ethnobotanical and indigenous knowledge related to its production, diversity, use and conservation. For all of the ethnic groups involved in fonio production in Togo (Akposso and Ake´ bou in the south; Losso-Nawda, Lamba, Tamberma, Tchokossi and Gangan in the north), the crop has a high sociocultural value. The fonio genetic diversity being managed by the farmers seems important as 42 landraces were recorded. Two lines of origin that contributed to this current genetic diversity (local domestication or introduction from neighbouring countries) were reported by the farmers. Cooking qualities, growth cycle, colour and size of the grains are the main criteria used by farmers to describe varieties. According to farmers, fonio production and diversity are being regressing because of several constraints of which the most important are lack of adequate harvest, threshing and processing technologies and development of pests and diseases. The important ethnobotanical and indigenous data recorded will be useful in accessing the genetic diversity of the crop in Togo and in deﬁning appropriate strategies for its conservation on farm.","container-title":"Biodiversity and Conservation","DOI":"10.1007/s10531-004-2938-3","ISSN":"0960-3115, 1572-9710","issue":"8","journalAbbreviation":"Biodivers Conserv","language":"en","page":"2379-2395","source":"DOI.org (Crossref)","title":"Indigenous knowledge and traditional conservation of fonio millet (Digitaria exilis, Digitaria iburua) in Togo","volume":"15","author":[{"family":"Adoukonou-Sagbadja","given":"H."},{"family":"Dansi","given":"A."},{"family":"Vodouhè","given":"R."},{"family":"Akpagana","given":"K."}],"issued":{"date-parts":[["2006",7]]}},"label":"page"}],"schema":"https://github.com/citation-style-language/schema/raw/master/csl-citation.json"} </w:instrText>
      </w:r>
      <w:r w:rsidR="00E00422">
        <w:rPr>
          <w:rFonts w:ascii="Times New Roman" w:hAnsi="Times New Roman"/>
          <w:szCs w:val="21"/>
        </w:rPr>
        <w:fldChar w:fldCharType="separate"/>
      </w:r>
      <w:r w:rsidR="00E00422" w:rsidRPr="00F00A4A">
        <w:rPr>
          <w:rFonts w:ascii="Times New Roman" w:hAnsi="Times New Roman"/>
          <w:color w:val="0000FF"/>
        </w:rPr>
        <w:t>(Adoukonou-Sagbadja et al., 2010, 2006)</w:t>
      </w:r>
      <w:r w:rsidR="00E00422">
        <w:rPr>
          <w:rFonts w:ascii="Times New Roman" w:hAnsi="Times New Roman"/>
          <w:szCs w:val="21"/>
        </w:rPr>
        <w:fldChar w:fldCharType="end"/>
      </w:r>
      <w:r w:rsidR="00E00422" w:rsidRPr="00E00422">
        <w:rPr>
          <w:rFonts w:ascii="Times New Roman" w:hAnsi="Times New Roman"/>
          <w:szCs w:val="21"/>
        </w:rPr>
        <w:t>.</w:t>
      </w:r>
    </w:p>
    <w:p w14:paraId="2E48B06C" w14:textId="329B1B9A" w:rsidR="007C49A4" w:rsidRDefault="007C49A4" w:rsidP="00D0490C">
      <w:pPr>
        <w:rPr>
          <w:rFonts w:ascii="Times New Roman" w:hAnsi="Times New Roman"/>
        </w:rPr>
      </w:pPr>
    </w:p>
    <w:p w14:paraId="037EA51C" w14:textId="54CC2C22" w:rsidR="008907E1" w:rsidRDefault="008907E1" w:rsidP="00D0490C">
      <w:pPr>
        <w:rPr>
          <w:rFonts w:ascii="Times New Roman" w:hAnsi="Times New Roman"/>
        </w:rPr>
      </w:pPr>
    </w:p>
    <w:p w14:paraId="3628AB5A" w14:textId="40809004" w:rsidR="00F95C32" w:rsidRPr="00DF1BDA" w:rsidRDefault="00F95C32" w:rsidP="00F95C32">
      <w:pPr>
        <w:pStyle w:val="3"/>
        <w:spacing w:line="240" w:lineRule="auto"/>
      </w:pPr>
      <w:r w:rsidRPr="000D3B7B">
        <w:t xml:space="preserve">Supplementary Note </w:t>
      </w:r>
      <w:r>
        <w:t xml:space="preserve">3. </w:t>
      </w:r>
      <w:r w:rsidR="00DF1BDA" w:rsidRPr="00DF1BDA">
        <w:t>Herbicide transcriptome atlas</w:t>
      </w:r>
      <w:r w:rsidR="00DF1BDA">
        <w:t xml:space="preserve"> </w:t>
      </w:r>
    </w:p>
    <w:p w14:paraId="4F2210BB" w14:textId="6947D619" w:rsidR="00F95C32" w:rsidRPr="00F95C32" w:rsidRDefault="00F95C32" w:rsidP="00F95C32">
      <w:pPr>
        <w:spacing w:after="160"/>
        <w:jc w:val="left"/>
        <w:rPr>
          <w:rFonts w:ascii="Times New Roman" w:eastAsia="楷体" w:hAnsi="Times New Roman"/>
          <w14:ligatures w14:val="standardContextual"/>
        </w:rPr>
      </w:pPr>
      <w:bookmarkStart w:id="0" w:name="_Hlk201503901"/>
      <w:r w:rsidRPr="00F95C32">
        <w:rPr>
          <w:rFonts w:ascii="Times New Roman" w:eastAsia="楷体" w:hAnsi="Times New Roman"/>
          <w14:ligatures w14:val="standardContextual"/>
        </w:rPr>
        <w:t xml:space="preserve">To investigate the transcriptional regulatory mechanisms underlying NTSR in </w:t>
      </w:r>
      <w:r w:rsidRPr="00F95C32">
        <w:rPr>
          <w:rFonts w:ascii="Times New Roman" w:eastAsia="楷体" w:hAnsi="Times New Roman"/>
          <w:i/>
          <w14:ligatures w14:val="standardContextual"/>
        </w:rPr>
        <w:t>D. sanguinalis</w:t>
      </w:r>
      <w:r w:rsidRPr="00F95C32">
        <w:rPr>
          <w:rFonts w:ascii="Times New Roman" w:eastAsia="楷体" w:hAnsi="Times New Roman"/>
          <w14:ligatures w14:val="standardContextual"/>
        </w:rPr>
        <w:t xml:space="preserve">, we performed time-course RNA sequencing on leaf tissue </w:t>
      </w:r>
      <w:r w:rsidRPr="00F95C32">
        <w:rPr>
          <w:rFonts w:ascii="Times New Roman" w:eastAsia="楷体" w:hAnsi="Times New Roman" w:hint="eastAsia"/>
          <w14:ligatures w14:val="standardContextual"/>
        </w:rPr>
        <w:t>of</w:t>
      </w:r>
      <w:r w:rsidRPr="00F95C32">
        <w:rPr>
          <w:rFonts w:ascii="Times New Roman" w:eastAsia="楷体" w:hAnsi="Times New Roman"/>
          <w14:ligatures w14:val="standardContextual"/>
        </w:rPr>
        <w:t xml:space="preserve"> </w:t>
      </w:r>
      <w:r w:rsidR="00FE5AE0">
        <w:rPr>
          <w:rFonts w:ascii="Times New Roman" w:eastAsia="楷体" w:hAnsi="Times New Roman"/>
          <w14:ligatures w14:val="standardContextual"/>
        </w:rPr>
        <w:t xml:space="preserve">the </w:t>
      </w:r>
      <w:r w:rsidRPr="00F95C32">
        <w:rPr>
          <w:rFonts w:ascii="Times New Roman" w:eastAsia="楷体" w:hAnsi="Times New Roman"/>
          <w14:ligatures w14:val="standardContextual"/>
        </w:rPr>
        <w:t xml:space="preserve">resistant </w:t>
      </w:r>
      <w:bookmarkEnd w:id="0"/>
      <w:r w:rsidRPr="00F95C32">
        <w:rPr>
          <w:rFonts w:ascii="Times New Roman" w:eastAsia="楷体" w:hAnsi="Times New Roman"/>
          <w14:ligatures w14:val="standardContextual"/>
        </w:rPr>
        <w:t xml:space="preserve">(R; accession </w:t>
      </w:r>
      <w:r w:rsidRPr="00F95C32">
        <w:rPr>
          <w:rFonts w:ascii="Times New Roman" w:eastAsia="楷体" w:hAnsi="Times New Roman" w:hint="eastAsia"/>
          <w14:ligatures w14:val="standardContextual"/>
        </w:rPr>
        <w:t>#</w:t>
      </w:r>
      <w:r w:rsidRPr="00F95C32">
        <w:rPr>
          <w:rFonts w:ascii="Times New Roman" w:eastAsia="楷体" w:hAnsi="Times New Roman"/>
          <w14:ligatures w14:val="standardContextual"/>
        </w:rPr>
        <w:t xml:space="preserve">21-17) </w:t>
      </w:r>
      <w:bookmarkStart w:id="1" w:name="_Hlk201503942"/>
      <w:r w:rsidRPr="00F95C32">
        <w:rPr>
          <w:rFonts w:ascii="Times New Roman" w:eastAsia="楷体" w:hAnsi="Times New Roman"/>
          <w14:ligatures w14:val="standardContextual"/>
        </w:rPr>
        <w:t xml:space="preserve">versus </w:t>
      </w:r>
      <w:r w:rsidR="00FE5AE0">
        <w:rPr>
          <w:rFonts w:ascii="Times New Roman" w:eastAsia="楷体" w:hAnsi="Times New Roman"/>
          <w14:ligatures w14:val="standardContextual"/>
        </w:rPr>
        <w:t xml:space="preserve">the </w:t>
      </w:r>
      <w:r w:rsidRPr="00F95C32">
        <w:rPr>
          <w:rFonts w:ascii="Times New Roman" w:eastAsia="楷体" w:hAnsi="Times New Roman"/>
          <w14:ligatures w14:val="standardContextual"/>
        </w:rPr>
        <w:t>susceptible</w:t>
      </w:r>
      <w:bookmarkEnd w:id="1"/>
      <w:r w:rsidRPr="00F95C32">
        <w:rPr>
          <w:rFonts w:ascii="Times New Roman" w:eastAsia="楷体" w:hAnsi="Times New Roman"/>
          <w14:ligatures w14:val="standardContextual"/>
        </w:rPr>
        <w:t xml:space="preserve"> (S; accession </w:t>
      </w:r>
      <w:r w:rsidRPr="00F95C32">
        <w:rPr>
          <w:rFonts w:ascii="Times New Roman" w:eastAsia="楷体" w:hAnsi="Times New Roman" w:hint="eastAsia"/>
          <w14:ligatures w14:val="standardContextual"/>
        </w:rPr>
        <w:t>#</w:t>
      </w:r>
      <w:r w:rsidRPr="00F95C32">
        <w:rPr>
          <w:rFonts w:ascii="Times New Roman" w:eastAsia="楷体" w:hAnsi="Times New Roman"/>
          <w14:ligatures w14:val="standardContextual"/>
        </w:rPr>
        <w:t xml:space="preserve">15-2) </w:t>
      </w:r>
      <w:bookmarkStart w:id="2" w:name="_Hlk201503947"/>
      <w:r w:rsidRPr="00F95C32">
        <w:rPr>
          <w:rFonts w:ascii="Times New Roman" w:eastAsia="楷体" w:hAnsi="Times New Roman"/>
          <w14:ligatures w14:val="standardContextual"/>
        </w:rPr>
        <w:t>accessions treated with nicosulfuron.</w:t>
      </w:r>
      <w:bookmarkEnd w:id="2"/>
      <w:r w:rsidRPr="00F95C32">
        <w:rPr>
          <w:rFonts w:ascii="Times New Roman" w:eastAsia="楷体" w:hAnsi="Times New Roman"/>
          <w14:ligatures w14:val="standardContextual"/>
        </w:rPr>
        <w:t xml:space="preserve"> After </w:t>
      </w:r>
      <w:r w:rsidRPr="00F95C32">
        <w:rPr>
          <w:rFonts w:ascii="Times New Roman" w:eastAsia="楷体" w:hAnsi="Times New Roman"/>
          <w:color w:val="2A2A2A"/>
          <w:sz w:val="23"/>
          <w:szCs w:val="23"/>
          <w:shd w:val="clear" w:color="auto" w:fill="FFFFFF"/>
          <w14:ligatures w14:val="standardContextual"/>
        </w:rPr>
        <w:t>filtering the raw reads</w:t>
      </w:r>
      <w:r w:rsidRPr="00F95C32">
        <w:rPr>
          <w:rFonts w:ascii="Times New Roman" w:eastAsia="楷体" w:hAnsi="Times New Roman"/>
          <w14:ligatures w14:val="standardContextual"/>
        </w:rPr>
        <w:t>, the Illumina sequencing data are characterized by its biological replicability with Spearman correlation coefficients of</w:t>
      </w:r>
      <w:r w:rsidRPr="00F95C32">
        <w:rPr>
          <w:rFonts w:ascii="Times New Roman" w:eastAsia="楷体" w:hAnsi="Times New Roman" w:hint="eastAsia"/>
          <w14:ligatures w14:val="standardContextual"/>
        </w:rPr>
        <w:t xml:space="preserve"> </w:t>
      </w:r>
      <w:r w:rsidRPr="00F95C32">
        <w:rPr>
          <w:rFonts w:ascii="Times New Roman" w:eastAsia="楷体" w:hAnsi="Times New Roman" w:hint="eastAsia"/>
          <w:i/>
          <w14:ligatures w14:val="standardContextual"/>
        </w:rPr>
        <w:t>r</w:t>
      </w:r>
      <w:r w:rsidRPr="00F95C32">
        <w:rPr>
          <w:rFonts w:ascii="Times New Roman" w:eastAsia="楷体" w:hAnsi="Times New Roman" w:hint="eastAsia"/>
          <w14:ligatures w14:val="standardContextual"/>
        </w:rPr>
        <w:t xml:space="preserve"> &gt; 0.</w:t>
      </w:r>
      <w:r w:rsidRPr="00F95C32">
        <w:rPr>
          <w:rFonts w:ascii="Times New Roman" w:eastAsia="楷体" w:hAnsi="Times New Roman"/>
          <w14:ligatures w14:val="standardContextual"/>
        </w:rPr>
        <w:t>85</w:t>
      </w:r>
      <w:r w:rsidRPr="00F95C32">
        <w:rPr>
          <w:rFonts w:ascii="Times New Roman" w:eastAsia="楷体" w:hAnsi="Times New Roman" w:hint="eastAsia"/>
          <w14:ligatures w14:val="standardContextual"/>
        </w:rPr>
        <w:t xml:space="preserve"> </w:t>
      </w:r>
      <w:r w:rsidRPr="00F95C32">
        <w:rPr>
          <w:rFonts w:ascii="Times New Roman" w:eastAsia="楷体" w:hAnsi="Times New Roman" w:hint="eastAsia"/>
          <w:b/>
          <w14:ligatures w14:val="standardContextual"/>
        </w:rPr>
        <w:t xml:space="preserve">(Supplementary Fig. </w:t>
      </w:r>
      <w:r w:rsidR="00DF5CE4">
        <w:rPr>
          <w:rFonts w:ascii="Times New Roman" w:eastAsia="楷体" w:hAnsi="Times New Roman"/>
          <w:b/>
          <w14:ligatures w14:val="standardContextual"/>
        </w:rPr>
        <w:t>32</w:t>
      </w:r>
      <w:r w:rsidRPr="00F95C32">
        <w:rPr>
          <w:rFonts w:ascii="Times New Roman" w:eastAsia="楷体" w:hAnsi="Times New Roman" w:hint="eastAsia"/>
          <w:b/>
          <w14:ligatures w14:val="standardContextual"/>
        </w:rPr>
        <w:t>)</w:t>
      </w:r>
      <w:r w:rsidRPr="00F95C32">
        <w:rPr>
          <w:rFonts w:ascii="Times New Roman" w:eastAsia="楷体" w:hAnsi="Times New Roman" w:hint="eastAsia"/>
          <w14:ligatures w14:val="standardContextual"/>
        </w:rPr>
        <w:t>.</w:t>
      </w:r>
      <w:r w:rsidRPr="00F95C32">
        <w:rPr>
          <w:rFonts w:ascii="Times New Roman" w:eastAsia="楷体" w:hAnsi="Times New Roman"/>
          <w14:ligatures w14:val="standardContextual"/>
        </w:rPr>
        <w:t xml:space="preserve"> Transcriptomic analyses revealed distinct patterns of differentially expressed genes (DEGs) between R and S accessions under the nicosulfuron treatments. Relative to the untreated controls (0 h), early herbicide exposure (6h after treatment) triggered the differential expression of 4</w:t>
      </w:r>
      <w:r w:rsidRPr="00F95C32">
        <w:rPr>
          <w:rFonts w:ascii="Times New Roman" w:eastAsia="楷体" w:hAnsi="Times New Roman" w:hint="eastAsia"/>
          <w14:ligatures w14:val="standardContextual"/>
        </w:rPr>
        <w:t>,</w:t>
      </w:r>
      <w:r w:rsidRPr="00F95C32">
        <w:rPr>
          <w:rFonts w:ascii="Times New Roman" w:eastAsia="楷体" w:hAnsi="Times New Roman"/>
          <w14:ligatures w14:val="standardContextual"/>
        </w:rPr>
        <w:t xml:space="preserve">105 genes, among which 1,865 and 1,380 were uniquely altered in R and S accessions, respectively </w:t>
      </w:r>
      <w:r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3</w:t>
      </w:r>
      <w:r w:rsidRPr="00F95C32">
        <w:rPr>
          <w:rFonts w:ascii="Times New Roman" w:eastAsia="楷体" w:hAnsi="Times New Roman"/>
          <w:b/>
          <w14:ligatures w14:val="standardContextual"/>
        </w:rPr>
        <w:t>a)</w:t>
      </w:r>
      <w:r w:rsidRPr="00F95C32">
        <w:rPr>
          <w:rFonts w:ascii="Times New Roman" w:eastAsia="楷体" w:hAnsi="Times New Roman"/>
          <w14:ligatures w14:val="standardContextual"/>
        </w:rPr>
        <w:t xml:space="preserve">. In the late phase (24h after treatment), the number of DEGs increased to 5,477, with 3,037 and 1,477 specifics to R and S accessions </w:t>
      </w:r>
      <w:r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3</w:t>
      </w:r>
      <w:r w:rsidRPr="00F95C32">
        <w:rPr>
          <w:rFonts w:ascii="Times New Roman" w:eastAsia="楷体" w:hAnsi="Times New Roman"/>
          <w:b/>
          <w14:ligatures w14:val="standardContextual"/>
        </w:rPr>
        <w:t>a)</w:t>
      </w:r>
      <w:r w:rsidRPr="00F95C32">
        <w:rPr>
          <w:rFonts w:ascii="Times New Roman" w:eastAsia="楷体" w:hAnsi="Times New Roman"/>
          <w14:ligatures w14:val="standardContextual"/>
        </w:rPr>
        <w:t>. T</w:t>
      </w:r>
      <w:r w:rsidRPr="00F95C32">
        <w:rPr>
          <w:rFonts w:ascii="Times New Roman" w:eastAsia="楷体" w:hAnsi="Times New Roman" w:hint="eastAsia"/>
          <w14:ligatures w14:val="standardContextual"/>
        </w:rPr>
        <w:t>hus</w:t>
      </w:r>
      <w:r w:rsidRPr="00F95C32">
        <w:rPr>
          <w:rFonts w:ascii="Times New Roman" w:eastAsia="楷体" w:hAnsi="Times New Roman"/>
          <w14:ligatures w14:val="standardContextual"/>
        </w:rPr>
        <w:t xml:space="preserve">, </w:t>
      </w:r>
      <w:bookmarkStart w:id="3" w:name="_Hlk201504028"/>
      <w:r w:rsidR="00E22B46">
        <w:rPr>
          <w:rFonts w:ascii="Times New Roman" w:eastAsia="楷体" w:hAnsi="Times New Roman"/>
          <w14:ligatures w14:val="standardContextual"/>
        </w:rPr>
        <w:t xml:space="preserve">the </w:t>
      </w:r>
      <w:r w:rsidRPr="00F95C32">
        <w:rPr>
          <w:rFonts w:ascii="Times New Roman" w:eastAsia="楷体" w:hAnsi="Times New Roman"/>
          <w14:ligatures w14:val="standardContextual"/>
        </w:rPr>
        <w:t>R accessions exhibited progressive transcriptional reprogramming over time, with more genes responding at later stages of herbicide exposure</w:t>
      </w:r>
      <w:bookmarkEnd w:id="3"/>
      <w:r w:rsidRPr="00F95C32">
        <w:rPr>
          <w:rFonts w:ascii="Times New Roman" w:eastAsia="楷体" w:hAnsi="Times New Roman"/>
          <w14:ligatures w14:val="standardContextual"/>
        </w:rPr>
        <w:t xml:space="preserve">. Herbicide treatment triggered both a greater number of upregulated and downregulated genes in </w:t>
      </w:r>
      <w:r w:rsidR="008437BB" w:rsidRPr="008437BB">
        <w:rPr>
          <w:rFonts w:ascii="Times New Roman" w:eastAsia="楷体" w:hAnsi="Times New Roman"/>
          <w14:ligatures w14:val="standardContextual"/>
        </w:rPr>
        <w:t xml:space="preserve">the </w:t>
      </w:r>
      <w:r w:rsidRPr="00F95C32">
        <w:rPr>
          <w:rFonts w:ascii="Times New Roman" w:eastAsia="楷体" w:hAnsi="Times New Roman"/>
          <w14:ligatures w14:val="standardContextual"/>
        </w:rPr>
        <w:t xml:space="preserve">R compared to the S </w:t>
      </w:r>
      <w:r w:rsidR="008437BB">
        <w:rPr>
          <w:rFonts w:ascii="Times New Roman" w:eastAsia="楷体" w:hAnsi="Times New Roman"/>
          <w14:ligatures w14:val="standardContextual"/>
        </w:rPr>
        <w:t>accession</w:t>
      </w:r>
      <w:r w:rsidRPr="00F95C32">
        <w:rPr>
          <w:rFonts w:ascii="Times New Roman" w:eastAsia="楷体" w:hAnsi="Times New Roman"/>
          <w14:ligatures w14:val="standardContextual"/>
        </w:rPr>
        <w:t xml:space="preserve"> (R: 3,701 upregulated </w:t>
      </w:r>
      <w:r w:rsidRPr="00F95C32">
        <w:rPr>
          <w:rFonts w:ascii="Times New Roman" w:eastAsia="楷体" w:hAnsi="Times New Roman"/>
          <w14:ligatures w14:val="standardContextual"/>
        </w:rPr>
        <w:lastRenderedPageBreak/>
        <w:t>and 2,568 downregulated; S: 2,599 upregulated and 1,498 downregulated)</w:t>
      </w:r>
      <w:r w:rsidRPr="00F95C32">
        <w:rPr>
          <w:rFonts w:ascii="Times New Roman" w:eastAsia="楷体" w:hAnsi="Times New Roman"/>
          <w:b/>
          <w14:ligatures w14:val="standardContextual"/>
        </w:rPr>
        <w:t xml:space="preserve"> (Supplementary Fig. 3</w:t>
      </w:r>
      <w:r w:rsidR="00DF5CE4">
        <w:rPr>
          <w:rFonts w:ascii="Times New Roman" w:eastAsia="楷体" w:hAnsi="Times New Roman"/>
          <w:b/>
          <w14:ligatures w14:val="standardContextual"/>
        </w:rPr>
        <w:t>3</w:t>
      </w:r>
      <w:r w:rsidRPr="00F95C32">
        <w:rPr>
          <w:rFonts w:ascii="Times New Roman" w:eastAsia="楷体" w:hAnsi="Times New Roman"/>
          <w:b/>
          <w14:ligatures w14:val="standardContextual"/>
        </w:rPr>
        <w:t>b)</w:t>
      </w:r>
      <w:r w:rsidRPr="00F95C32">
        <w:rPr>
          <w:rFonts w:ascii="Times New Roman" w:eastAsia="楷体" w:hAnsi="Times New Roman"/>
          <w14:ligatures w14:val="standardContextual"/>
        </w:rPr>
        <w:t xml:space="preserve">. In </w:t>
      </w:r>
      <w:r w:rsidR="008437BB">
        <w:rPr>
          <w:rFonts w:ascii="Times New Roman" w:eastAsia="楷体" w:hAnsi="Times New Roman"/>
          <w14:ligatures w14:val="standardContextual"/>
        </w:rPr>
        <w:t xml:space="preserve">the </w:t>
      </w:r>
      <w:r w:rsidRPr="00F95C32">
        <w:rPr>
          <w:rFonts w:ascii="Times New Roman" w:eastAsia="楷体" w:hAnsi="Times New Roman"/>
          <w14:ligatures w14:val="standardContextual"/>
        </w:rPr>
        <w:t xml:space="preserve">R accession, </w:t>
      </w:r>
      <w:r w:rsidR="009777EA" w:rsidRPr="009777EA">
        <w:rPr>
          <w:rFonts w:ascii="Times New Roman" w:eastAsia="楷体" w:hAnsi="Times New Roman"/>
          <w14:ligatures w14:val="standardContextual"/>
        </w:rPr>
        <w:t xml:space="preserve">152 NTSR-related genes exhibited induced upregulation, including </w:t>
      </w:r>
      <w:r w:rsidR="009777EA" w:rsidRPr="009777EA">
        <w:rPr>
          <w:rFonts w:ascii="Times New Roman" w:eastAsia="楷体" w:hAnsi="Times New Roman"/>
          <w:i/>
          <w14:ligatures w14:val="standardContextual"/>
        </w:rPr>
        <w:t>AKR1</w:t>
      </w:r>
      <w:r w:rsidR="009777EA" w:rsidRPr="009777EA">
        <w:rPr>
          <w:rFonts w:ascii="Times New Roman" w:eastAsia="楷体" w:hAnsi="Times New Roman"/>
          <w14:ligatures w14:val="standardContextual"/>
        </w:rPr>
        <w:t xml:space="preserve">, </w:t>
      </w:r>
      <w:r w:rsidR="009777EA" w:rsidRPr="009777EA">
        <w:rPr>
          <w:rFonts w:ascii="Times New Roman" w:eastAsia="楷体" w:hAnsi="Times New Roman"/>
          <w:i/>
          <w14:ligatures w14:val="standardContextual"/>
        </w:rPr>
        <w:t>UGT706D1</w:t>
      </w:r>
      <w:r w:rsidR="009777EA" w:rsidRPr="009777EA">
        <w:rPr>
          <w:rFonts w:ascii="Times New Roman" w:eastAsia="楷体" w:hAnsi="Times New Roman"/>
          <w14:ligatures w14:val="standardContextual"/>
        </w:rPr>
        <w:t xml:space="preserve">, </w:t>
      </w:r>
      <w:r w:rsidR="009777EA" w:rsidRPr="009777EA">
        <w:rPr>
          <w:rFonts w:ascii="Times New Roman" w:eastAsia="楷体" w:hAnsi="Times New Roman"/>
          <w:i/>
          <w14:ligatures w14:val="standardContextual"/>
        </w:rPr>
        <w:t>CYP81A6</w:t>
      </w:r>
      <w:r w:rsidR="009777EA" w:rsidRPr="009777EA">
        <w:rPr>
          <w:rFonts w:ascii="Times New Roman" w:eastAsia="楷体" w:hAnsi="Times New Roman"/>
          <w14:ligatures w14:val="standardContextual"/>
        </w:rPr>
        <w:t xml:space="preserve">, and </w:t>
      </w:r>
      <w:r w:rsidR="009777EA" w:rsidRPr="009777EA">
        <w:rPr>
          <w:rFonts w:ascii="Times New Roman" w:eastAsia="楷体" w:hAnsi="Times New Roman"/>
          <w:i/>
          <w14:ligatures w14:val="standardContextual"/>
        </w:rPr>
        <w:t>ABCG43</w:t>
      </w:r>
      <w:r w:rsidR="009777EA" w:rsidRPr="009777EA">
        <w:rPr>
          <w:rFonts w:ascii="Times New Roman" w:eastAsia="楷体" w:hAnsi="Times New Roman"/>
          <w14:ligatures w14:val="standardContextual"/>
        </w:rPr>
        <w:t xml:space="preserve">, which are involved in reactive oxygen species (ROS) scavenging and stress response processes </w:t>
      </w:r>
      <w:r w:rsidR="009777EA" w:rsidRPr="009777EA">
        <w:rPr>
          <w:rFonts w:ascii="Times New Roman" w:eastAsia="楷体" w:hAnsi="Times New Roman"/>
          <w14:ligatures w14:val="standardContextual"/>
        </w:rPr>
        <w:fldChar w:fldCharType="begin"/>
      </w:r>
      <w:r w:rsidR="009777EA" w:rsidRPr="009777EA">
        <w:rPr>
          <w:rFonts w:ascii="Times New Roman" w:eastAsia="楷体" w:hAnsi="Times New Roman"/>
          <w14:ligatures w14:val="standardContextual"/>
        </w:rPr>
        <w:instrText xml:space="preserve"> ADDIN ZOTERO_ITEM CSL_CITATION {"citationID":"W3e4S8bI","properties":{"unsorted":false,"formattedCitation":"(Guo et al., 2024; ODA et al., 2011; Pan et al., 2022; Peng et al., 2017)","plainCitation":"(Guo et al., 2024; ODA et al., 2011; Pan et al., 2022; Peng et al., 2017)","noteIndex":0},"citationItems":[{"id":2985,"uris":["http://zotero.org/users/8516032/items/6H3NNFKC"],"itemData":{"id":2985,"type":"article-journal","container-title":"Journal of Hazardous Materials","DOI":"10.1016/j.jhazmat.2024.134212","ISSN":"03043894","journalAbbreviation":"Journal of Hazardous Materials","language":"en","note":"TLDR: OsAKR1 controlled rice's ability to withstand Cd by scavenging harmful aldehydes and turning on the reactive oxygen species (ROS) scavenging mechanism, implying that rice's ability to withstand Cd by scavenging harmful aldehydes and turning on the reactive oxygen species (ROS) scavenging mechanism is controlled.","page":"134212","source":"DOI.org (Crossref)","title":"A novel aldo-keto reductase gene, OsAKR1, from rice confers higher tolerance to cadmium stress in rice by an in vivo reactive aldehyde detoxification","volume":"470","author":[{"family":"Guo","given":"Rui"},{"family":"Zhang","given":"Qiang"},{"family":"Chen","given":"Chang Zhao"},{"family":"Sun","given":"Jie Ya"},{"family":"Tu","given":"Chun Yan"},{"family":"He","given":"Meng Xing"},{"family":"Shen","given":"Ren Fang"},{"family":"Huang","given":"Jiu"},{"family":"Zhu","given":"Xiao Fang"}],"issued":{"date-parts":[["2024",5]]}},"label":"page"},{"id":2994,"uris":["http://zotero.org/users/8516032/items/6QP8QELY"],"itemData":{"id":2994,"type":"article-journal","abstract":"An understanding of the cadmium (Cd) transport system in rice can serve as a basis for coping with Cd-related problems in rice and human health. To identify a new gene involved in Cd transport in rice, we screened our yeast library, expressing 140 kinds of rice ATP binding cassette (ABC)-type transporters. From the screening, we found that OsABCG43/PDR5 conferred high Cd tolerance on yeast. The Cd concentration of yeast carrying OsABCG43 was similar to that of the vector control. The OsABCG43 transcript was detected both in shoots and roots. Accumulation of it was elevated by Cd treatment in the roots but not in the shoots. This study indicates that OsABCG43 is a Cd inducible-transporter gene capable of conferring Cd tolerance on yeast.","container-title":"Bioscience, Biotechnology, and Biochemistry","DOI":"10.1271/bbb.110193","ISSN":"0916-8451","issue":"6","journalAbbreviation":"Biosci. Biotechnol. Biochem.","note":"TLDR: This study indicates that OsABCG43 is a Cd inducible-transporter gene capable of conferring Cd tolerance on yeast.","page":"1211-1213","source":"Silverchair","title":"Rice ABCG43 Is Cd Inducible and Confers Cd Tolerance on Yeast","volume":"75","author":[{"family":"ODA","given":"Koshiro"},{"family":"OTANI","given":"Masahiro"},{"family":"URAGUCHI","given":"Shimpei"},{"family":"AKIHIRO","given":"Takashi"},{"family":"FUJIWARA","given":"Toru"}],"issued":{"date-parts":[["2011",6,23]]}},"label":"page"},{"id":2444,"uris":["http://zotero.org/users/8516032/items/SE3JEPAJ"],"itemData":{"id":2444,"type":"article-journal","abstract":"Long-term and excessive herbicide use has led to some environmental concerns and especially, herbicide resis­ tance evolution in weeds. Here, we confirmed acetolactate synthase (ALS) inhibiting herbicide penoxsulam resistance and cross resistance to acetyl-coenzyme carboxylase (ACCase) inhibiting herbicides (cyhalofop-butyl and metamifop) in a global weed Echinochloa crus-galli population resistant to these herbicides (R). Penoxsulam metabolism study indicated that degradation rate was significantly higher in R than susceptible E. crus-galli population (S). RNA-sequencing revealed that a cytochrome P450 (P450) gene, CYP81A68, expressed higher in R versus S. Rice seedlings overexpressing this CYP81A68 gene are resistant to penoxsulam, cyhalofop-butyl and metamifop, and penoxsulam resistance is due to enhanced metabolism via O-demethylation. Deletion analysis of the CYP81A68 gene promoter identified an efficient region, in which differential methylation of CpG islands occurred between R and S. Collectively, these results demonstrate that upregulation of E. crus-galli CYP81A68 gene endows generalist metabolic resistance to commonly used ALS- and ACCase-inhibiting herbicides in rice fields and epigenetic regulation may play a role in the resistance evolution. This research could contribute to strategies reducing herbicide environmental impacts by judicious selection of alternative herbicide and nonchemical control tactics.","container-title":"Journal of Hazardous Materials","DOI":"10.1016/j.jhazmat.2022.128225","ISSN":"03043894","journalAbbreviation":"Journal of Hazardous Materials","language":"en","note":"TLDR: Results demonstrate that upregulation of E. crus-galli CYP81A68 gene endows generalist metabolic resistance to commonly used ALS- and ACCase-inhibiting herbicides in rice fields and epigenetic regulation may play a role in the resistance evolution.","page":"128225","source":"DOI.org (Crossref)","title":"&lt;i&gt;CYP81A68&lt;/i&gt; confers metabolic resistance to ALS and ACCase-inhibiting herbicides and its epigenetic regulation in &lt;i&gt;Echinochloa crus-galli&lt;/i&gt;","volume":"428","author":[{"family":"Pan","given":"Lang"},{"family":"Guo","given":"Qiushuang"},{"family":"Wang","given":"Junzhi"},{"family":"Shi","given":"Li"},{"family":"Yang","given":"Xiao"},{"family":"Zhou","given":"Yaoyu"},{"family":"Yu","given":"Qin"},{"family":"Bai","given":"Lianyang"}],"issued":{"date-parts":[["2022",4]]}},"label":"page"},{"id":3000,"uris":["http://zotero.org/users/8516032/items/C5SHK2VJ"],"itemData":{"id":3000,"type":"article-journal","abstract":"Decoration of phytochemicals contributes to the majority of metabolic diversity in nature, whereas how this process alters the biological functions of their precursor molecules remains to be investigated. Flavones, an important yet overlooked subclass of flavonoids, are most commonly conjugated with sugar moieties by UDP-dependent glycosyltransferases (UGTs). Here, we report that the natural variation of rice flavones is mainly determined by OsUGT706D1 (flavone 7-O-glucosyltransferase) and OsUGT707A2 (flavone 5-O-glucosyltransferase). UV-B exposure and transgenic evaluation demonstrate that their allelic variation contributes to UV-B tolerance in nature. Biochemical characterization of over 40 flavonoid UGTs reveals their differential evolution in angiosperms. These combined data provide biochemical insight and genetic regulation into flavone biosynthesis and additionally suggest that adoption of the positive alleles of these genes into breeding programs will likely represent a potential strategy aimed at producing stress-tolerant plants.","container-title":"Nature Communications","DOI":"10.1038/s41467-017-02168-x","ISSN":"2041-1723","issue":"1","journalAbbreviation":"Nat Commun","language":"en","license":"2017 The Author(s)","note":"publisher: Nature Publishing Group\nTLDR: The authors report that the two differentially evolved glucosyltranferases determine natural variation of rice flavone accumulation and UV-tolerance and suggest that adoption of the positive alleles of these genes into breeding programs will likely represent a potential strategy aimed at producing stress-tolerant plants.","page":"1975","source":"www.nature.com","title":"Differentially evolved glucosyltransferases determine natural variation of rice flavone accumulation and UV-tolerance","volume":"8","author":[{"family":"Peng","given":"Meng"},{"family":"Shahzad","given":"Raheel"},{"family":"Gul","given":"Ambreen"},{"family":"Subthain","given":"Hizar"},{"family":"Shen","given":"Shuangqian"},{"family":"Lei","given":"Long"},{"family":"Zheng","given":"Zhigang"},{"family":"Zhou","given":"Junjie"},{"family":"Lu","given":"Dandan"},{"family":"Wang","given":"Shouchuang"},{"family":"Nishawy","given":"Elsayed"},{"family":"Liu","given":"Xianqing"},{"family":"Tohge","given":"Takayuki"},{"family":"Fernie","given":"Alisdair R."},{"family":"Luo","given":"Jie"}],"issued":{"date-parts":[["2017",12,7]]}},"label":"page"}],"schema":"https://github.com/citation-style-language/schema/raw/master/csl-citation.json"} </w:instrText>
      </w:r>
      <w:r w:rsidR="009777EA" w:rsidRPr="009777EA">
        <w:rPr>
          <w:rFonts w:ascii="Times New Roman" w:eastAsia="楷体" w:hAnsi="Times New Roman"/>
          <w14:ligatures w14:val="standardContextual"/>
        </w:rPr>
        <w:fldChar w:fldCharType="separate"/>
      </w:r>
      <w:r w:rsidR="009777EA" w:rsidRPr="009777EA">
        <w:rPr>
          <w:rFonts w:ascii="Times New Roman" w:eastAsia="楷体" w:hAnsi="Times New Roman"/>
          <w14:ligatures w14:val="standardContextual"/>
        </w:rPr>
        <w:t>(Guo et al., 2024; ODA et al., 2011; Pan et al., 2022; Peng et al., 2017)</w:t>
      </w:r>
      <w:r w:rsidR="009777EA" w:rsidRPr="009777EA">
        <w:rPr>
          <w:rFonts w:ascii="Times New Roman" w:eastAsia="楷体" w:hAnsi="Times New Roman"/>
          <w14:ligatures w14:val="standardContextual"/>
        </w:rPr>
        <w:fldChar w:fldCharType="end"/>
      </w:r>
      <w:r w:rsidR="009777EA">
        <w:rPr>
          <w:rFonts w:ascii="Times New Roman" w:eastAsia="楷体" w:hAnsi="Times New Roman"/>
          <w14:ligatures w14:val="standardContextual"/>
        </w:rPr>
        <w:t>.</w:t>
      </w:r>
      <w:r w:rsidRPr="00F95C32">
        <w:rPr>
          <w:rFonts w:ascii="Times New Roman" w:eastAsia="楷体" w:hAnsi="Times New Roman"/>
          <w14:ligatures w14:val="standardContextual"/>
        </w:rPr>
        <w:t xml:space="preserve"> Notably, we identified a short-chain dehydrogenase/reductase (SDR), </w:t>
      </w:r>
      <w:r w:rsidRPr="00F95C32">
        <w:rPr>
          <w:rFonts w:ascii="Times New Roman" w:eastAsia="楷体" w:hAnsi="Times New Roman"/>
          <w:i/>
          <w14:ligatures w14:val="standardContextual"/>
        </w:rPr>
        <w:t>DsSOH1</w:t>
      </w:r>
      <w:r w:rsidRPr="00F95C32">
        <w:rPr>
          <w:rFonts w:ascii="Times New Roman" w:eastAsia="楷体" w:hAnsi="Times New Roman"/>
          <w14:ligatures w14:val="standardContextual"/>
        </w:rPr>
        <w:t xml:space="preserve">, a widely conserved enzyme family implicated in detoxification and abiotic stress responses </w:t>
      </w:r>
      <w:r w:rsidRPr="00F95C32">
        <w:rPr>
          <w:rFonts w:ascii="Times New Roman" w:eastAsia="楷体" w:hAnsi="Times New Roman"/>
          <w14:ligatures w14:val="standardContextual"/>
        </w:rPr>
        <w:fldChar w:fldCharType="begin"/>
      </w:r>
      <w:r w:rsidR="00B93954">
        <w:rPr>
          <w:rFonts w:ascii="Times New Roman" w:eastAsia="楷体" w:hAnsi="Times New Roman"/>
          <w14:ligatures w14:val="standardContextual"/>
        </w:rPr>
        <w:instrText xml:space="preserve"> ADDIN ZOTERO_ITEM CSL_CITATION {"citationID":"TYgbV7kh","properties":{"formattedCitation":"(Chatterjee et al., 2025; Du et al., 2022; Loubet et al., 2023; Nakazono et al., 2000)","plainCitation":"(Chatterjee et al., 2025; Du et al., 2022; Loubet et al., 2023; Nakazono et al., 2000)","noteIndex":0},"citationItems":[{"id":2550,"uris":["http://zotero.org/users/8516032/items/C97TXYT8"],"itemData":{"id":2550,"type":"article-journal","abstract":"Lactate dehydrogenase plays a key role in alleviating hypoxia during prolonged submergence. To explore the function of the OsLdh7 gene in enhancing submergence tolerance, we overexpressed this gene in rice (Oryza sativa cv. IR64) and subjected the transgenic lines to complete inundation. The overexpression lines showed enhanced viability, chlorophyll content and photosystem II (PSII) efficiency compared to wild-type (WT) plants under stress and recovery conditions. Additionally, these lines exhibited better starch accumulation and reduced reactive oxygen species (ROS) accumulation. Protein−protein interaction studies revealed that OsLdh7 interacts with OsLos2, OsPdc2, OsAlaAT2 and OsAsp2. Under submergence, enhanced enzyme activities of OsLdh7, OsAsp2 and OsAdh1 led to higher NAD+ levels, sustaining anaerobic glycolytic flux and increasing pyruvate, a critical carbon source for amino acid metabolism as well as anaerobic fermentation pathways. Elevated l-lactate levels resulted in increased activity of OsPdc2, which eventually led to enhanced ethanol production. The overexpression lines also accumulated higher levels of aspartate, glutamate and alanine, crucial for ROS reduction and energy production during recovery. These findings suggest that OsLdh7 overexpression confers tolerance to submergence stress by regulating the important metabolic pathways- anaerobic glycolysis, ethanolic fermentation and amino acid metabolism in rice.","container-title":"Plant, Cell &amp; Environment","DOI":"10.1111/pce.15358","ISSN":"1365-3040","issue":"4","language":"en","license":"© 2025 John Wiley &amp; Sons Ltd.","note":"_eprint: https://onlinelibrary.wiley.com/doi/pdf/10.1111/pce.15358","page":"2804-2820","source":"Wiley Online Library","title":"&lt;i&gt;OsLdh7&lt;/i&gt; Overexpression in Rice Confers Submergence Tolerance by Regulating Key Metabolic Pathways: Anaerobic Glycolysis, Ethanolic Fermentation and Amino Acid Metabolism","title-short":"OsLdh7 Overexpression in Rice Confers Submergence Tolerance by Regulating Key Metabolic Pathways","volume":"48","author":[{"family":"Chatterjee","given":"Yajnaseni"},{"family":"Tomar","given":"Surabhi"},{"family":"Mishra","given":"Manjari"},{"family":"Pareek","given":"Ashwani"},{"family":"Singla-Pareek","given":"Sneh Lata"}],"issued":{"date-parts":[["2025"]]}},"label":"page"},{"id":2544,"uris":["http://zotero.org/users/8516032/items/2K9EMPTN"],"itemData":{"id":2544,"type":"article-journal","abstract":"Aluminum (Al) toxicity is the main factor limiting plant growth and the yield of cereal crops in acidic soils. Al-induced oxidative stress could lead to the excessive accumulation of reactive oxygen species (ROS) and aldehydes in plants. Aldehyde dehydrogenase (ALDH) genes, which play an important role in detoxification of aldehydes when exposed to abiotic stress, have been identified in most species. However, little is known about the function of this gene family in the response to Al stress. Here, we identified an ALDH gene in maize, ZmALDH, involved in protection against Al-induced oxidative stress. Al stress up-regulated ZmALDH expression in both the roots and leaves. The expression of ZmALDH only responded to Al toxicity but not to other stresses including low pH and other metals. The heterologous overexpression of ZmALDH in Arabidopsis increased Al tolerance by promoting the ascorbate-glutathione cycle, increasing the transcript levels of antioxidant enzyme genes as well as the activities of their products, reducing MDA, and increasing free proline synthesis. The overexpression of ZmALDH also reduced Al accumulation in roots. Taken together, these findings suggest that ZmALDH participates in Al-induced oxidative stress and Al accumulation in roots, conferring Al tolerance in transgenic Arabidopsis.","container-title":"International Journal of Molecular Sciences","DOI":"10.3390/ijms23010477","ISSN":"1422-0067","issue":"1","journalAbbreviation":"Int J Mol Sci","language":"eng","note":"PMID: 35008903\nPMCID: PMC8745680","page":"477","source":"PubMed","title":"Overexpression of the Aldehyde Dehydrogenase Gene ZmALDH Confers Aluminum Tolerance in Arabidopsis thaliana","volume":"23","author":[{"family":"Du","given":"Han-Mei"},{"family":"Liu","given":"Chan"},{"family":"Jin","given":"Xin-Wu"},{"family":"Du","given":"Cheng-Feng"},{"family":"Yu","given":"Yan"},{"family":"Luo","given":"Shuai"},{"family":"He","given":"Wen-Zhu"},{"family":"Zhang","given":"Su-Zhi"}],"issued":{"date-parts":[["2022",1,1]]}},"label":"page"},{"id":2548,"uris":["http://zotero.org/users/8516032/items/M8MM85KW"],"itemData":{"id":2548,"type":"article-journal","abstract":"Non-target site resistance (NTSR) to herbicides is a polygenic trait that threatens the chemical control of agricultural weeds. NTSR involves differential regulation of plant secondary metabolism pathways, but its precise genetic determinisms remain fairly unclear. Full-transcriptome sequencing had previously been implemented to identify NTSR genes. However, this approach had generally been applied to a single weed population, limiting our insight into the diversity of NTSR mechanisms. Here, we sought to explore the diversity of NTSR mechanisms in common ragweed (Ambrosia artemisiifolia L.) by investigating six field populations from different French regions where NTSR to acetolactate-synthase-inhibiting herbicides had evolved.","container-title":"BMC Plant Biology","DOI":"10.1186/s12870-023-04524-0","ISSN":"1471-2229","issue":"1","journalAbbreviation":"BMC Plant Biology","note":"TLDR: The results strongly point to a non-redundant, population-specific evolution of NTSR to ALS inhibitors in ragweed, which alerts on the potential of common ragweed for rapid adaptation to drastic environmental or human-driven selective pressures.","page":"510","source":"BioMed Central","title":"A high diversity of non-target site resistance mechanisms to acetolactate-synthase (ALS) inhibiting herbicides has evolved within and among field populations of common ragweed (&lt;i&gt;Ambrosia artemisiifolia&lt;/i&gt; L.)","volume":"23","author":[{"family":"Loubet","given":"Ingvild"},{"family":"Meyer","given":"Lucie"},{"family":"Michel","given":"Séverine"},{"family":"Pernin","given":"Fanny"},{"family":"Carrère","given":"Sébastien"},{"family":"Barrès","given":"Benoit"},{"family":"Le Corre","given":"Valérie"},{"family":"Délye","given":"Christophe"}],"issued":{"date-parts":[["2023",10,24]]}},"label":"page"},{"id":2551,"uris":["http://zotero.org/users/8516032/items/ZY6YWW5G"],"itemData":{"id":2551,"type":"article-journal","abstract":"It is known that alcoholic fermentation is important for survival of plants under anaerobic conditions. Acetaldehyde, one of the intermediates of alcoholic fermentation, is not only reduced by alcohol dehydrogenase but also can be oxidized by aldehyde dehydrogenase (ALDH). To determine whether ALDH plays a role in anaerobic metabolism in rice (Oryza sativa L. cv Nipponbare), we characterized a cDNA clone encoding mitochondrial ALDH from rice (Aldh2a). Analysis of sub-cellular localization of ALDH2a protein using green fluorescent protein and an in vitro ALDH assay using protein extracts from Escherichia coli cells that overexpressed ALDH2a indicated that ALDH2a functions in the oxidation of acetaldehyde in mitochondria. A Southern-blot analysis indicated that mitochondrial ALDH is encoded by at least two genes in rice. We found that the Aldh2a mRNA was present at high levels in leaves of dark-grown seedlings, mature leaf sheaths, and panicles. It is interesting that expression of the rice Aldh2a gene, unlike the expression of the tobacco (Nicotiana tabacum) Aldh2a gene, was induced in rice seedlings by submergence. Experiments with ruthenium red, which is a blocker of Ca2+ fluxes in rice as well as maize (Zea mays), suggest that the induction of expression of Adh1 and Pdc1 by low oxygen stress is regulated by elevation of the cytosolic Ca2+ level. However, the induction of Aldh2a gene expression may not be controlled by the cytosolic Ca2+ level elevation. A possible involvement of ALDH2a in the submergence tolerance of rice is discussed.","container-title":"Plant Physiology","DOI":"10.1104/pp.124.2.587","ISSN":"0032-0889","issue":"2","journalAbbreviation":"Plant Physiol","note":"PMID: 11027709\nPMCID: PMC59165","page":"587-598","source":"PubMed Central","title":"Expression of a Gene Encoding Mitochondrial  Aldehyde Dehydrogenase in Rice Increases under Submerged Conditions","volume":"124","author":[{"family":"Nakazono","given":"Mikio"},{"family":"Tsuji","given":"Hiroyuki"},{"family":"Li","given":"Yuhua"},{"family":"Saisho","given":"Daisuke"},{"family":"Arimura","given":"Shin-ichi"},{"family":"Tsutsumi","given":"Nobuhiro"},{"family":"Hirai","given":"Atsushi"}],"issued":{"date-parts":[["2000",10]]}},"label":"page"}],"schema":"https://github.com/citation-style-language/schema/raw/master/csl-citation.json"} </w:instrText>
      </w:r>
      <w:r w:rsidRPr="00F95C32">
        <w:rPr>
          <w:rFonts w:ascii="Times New Roman" w:eastAsia="楷体" w:hAnsi="Times New Roman"/>
          <w14:ligatures w14:val="standardContextual"/>
        </w:rPr>
        <w:fldChar w:fldCharType="separate"/>
      </w:r>
      <w:r w:rsidRPr="00F95C32">
        <w:rPr>
          <w:rFonts w:ascii="Times New Roman" w:eastAsia="楷体" w:hAnsi="Times New Roman"/>
          <w:color w:val="0000FF"/>
          <w14:ligatures w14:val="standardContextual"/>
        </w:rPr>
        <w:t>(Chatterjee et al., 2025; Du et al., 2022; Loubet et al., 2023; Nakazono et al., 2000)</w:t>
      </w:r>
      <w:r w:rsidRPr="00F95C32">
        <w:rPr>
          <w:rFonts w:ascii="Times New Roman" w:eastAsia="楷体" w:hAnsi="Times New Roman"/>
          <w14:ligatures w14:val="standardContextual"/>
        </w:rPr>
        <w:fldChar w:fldCharType="end"/>
      </w:r>
      <w:r w:rsidRPr="00F95C32">
        <w:rPr>
          <w:rFonts w:ascii="Times New Roman" w:eastAsia="楷体" w:hAnsi="Times New Roman"/>
          <w14:ligatures w14:val="standardContextual"/>
        </w:rPr>
        <w:t xml:space="preserve">. It exhibited nicosulfuron-inducible upregulation specifically in </w:t>
      </w:r>
      <w:r w:rsidR="008437BB" w:rsidRPr="008437BB">
        <w:rPr>
          <w:rFonts w:ascii="Times New Roman" w:eastAsia="楷体" w:hAnsi="Times New Roman"/>
          <w14:ligatures w14:val="standardContextual"/>
        </w:rPr>
        <w:t>the R but not the S accession</w:t>
      </w:r>
      <w:r w:rsidRPr="00F95C32">
        <w:rPr>
          <w:rFonts w:ascii="Times New Roman" w:eastAsia="楷体" w:hAnsi="Times New Roman"/>
          <w14:ligatures w14:val="standardContextual"/>
        </w:rPr>
        <w:t xml:space="preserve"> </w:t>
      </w:r>
      <w:r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0</w:t>
      </w:r>
      <w:r w:rsidRPr="00F95C32">
        <w:rPr>
          <w:rFonts w:ascii="Times New Roman" w:eastAsia="楷体" w:hAnsi="Times New Roman"/>
          <w:b/>
          <w14:ligatures w14:val="standardContextual"/>
        </w:rPr>
        <w:t>)</w:t>
      </w:r>
      <w:r w:rsidRPr="00F95C32">
        <w:rPr>
          <w:rFonts w:ascii="Times New Roman" w:eastAsia="楷体" w:hAnsi="Times New Roman"/>
          <w14:ligatures w14:val="standardContextual"/>
        </w:rPr>
        <w:t>.</w:t>
      </w:r>
    </w:p>
    <w:p w14:paraId="68E8B564" w14:textId="410BA2FC" w:rsidR="00F95C32" w:rsidRPr="00F95C32" w:rsidRDefault="00F95C32" w:rsidP="00F95C32">
      <w:pPr>
        <w:spacing w:after="160"/>
        <w:jc w:val="left"/>
        <w:rPr>
          <w:rFonts w:ascii="Times New Roman" w:eastAsia="楷体" w:hAnsi="Times New Roman"/>
          <w14:ligatures w14:val="standardContextual"/>
        </w:rPr>
      </w:pPr>
      <w:r w:rsidRPr="00F95C32">
        <w:rPr>
          <w:rFonts w:ascii="Times New Roman" w:eastAsia="楷体" w:hAnsi="Times New Roman"/>
          <w14:ligatures w14:val="standardContextual"/>
        </w:rPr>
        <w:t>​</w:t>
      </w:r>
      <w:bookmarkStart w:id="4" w:name="_Hlk201504113"/>
      <w:r w:rsidRPr="00F95C32">
        <w:rPr>
          <w:rFonts w:ascii="Times New Roman" w:eastAsia="楷体" w:hAnsi="Times New Roman"/>
          <w14:ligatures w14:val="standardContextual"/>
        </w:rPr>
        <w:t>To investigate whether constitutive transcriptional differences contribute to NTSR, we analyzed genes that showed consistent expression divergence between R and S accessions before nicosulfuron</w:t>
      </w:r>
      <w:r w:rsidRPr="00F95C32">
        <w:rPr>
          <w:rFonts w:ascii="Times New Roman" w:eastAsia="楷体" w:hAnsi="Times New Roman"/>
          <w:b/>
          <w14:ligatures w14:val="standardContextual"/>
        </w:rPr>
        <w:t xml:space="preserve"> </w:t>
      </w:r>
      <w:r w:rsidRPr="00F95C32">
        <w:rPr>
          <w:rFonts w:ascii="Times New Roman" w:eastAsia="楷体" w:hAnsi="Times New Roman"/>
          <w14:ligatures w14:val="standardContextual"/>
        </w:rPr>
        <w:t>treatment</w:t>
      </w:r>
      <w:r w:rsidRPr="00F95C32">
        <w:rPr>
          <w:rFonts w:ascii="Times New Roman" w:eastAsia="楷体" w:hAnsi="Times New Roman"/>
          <w:b/>
          <w14:ligatures w14:val="standardContextual"/>
        </w:rPr>
        <w:t xml:space="preserve"> (Supplementary Fig. 3</w:t>
      </w:r>
      <w:r w:rsidR="00DF5CE4">
        <w:rPr>
          <w:rFonts w:ascii="Times New Roman" w:eastAsia="楷体" w:hAnsi="Times New Roman"/>
          <w:b/>
          <w14:ligatures w14:val="standardContextual"/>
        </w:rPr>
        <w:t>3</w:t>
      </w:r>
      <w:r w:rsidRPr="00F95C32">
        <w:rPr>
          <w:rFonts w:ascii="Times New Roman" w:eastAsia="楷体" w:hAnsi="Times New Roman"/>
          <w:b/>
          <w14:ligatures w14:val="standardContextual"/>
        </w:rPr>
        <w:t>c)</w:t>
      </w:r>
      <w:r w:rsidRPr="00F95C32">
        <w:rPr>
          <w:rFonts w:ascii="Times New Roman" w:eastAsia="楷体" w:hAnsi="Times New Roman"/>
          <w14:ligatures w14:val="standardContextual"/>
        </w:rPr>
        <w:t xml:space="preserve">. A total of 149 genes exhibited constitutive differential expression, with 75 up-regulated and 74 down-regulated. Among the upregulated genes, </w:t>
      </w:r>
      <w:r w:rsidR="009777EA">
        <w:rPr>
          <w:rFonts w:ascii="Times New Roman" w:eastAsia="楷体" w:hAnsi="Times New Roman"/>
          <w14:ligatures w14:val="standardContextual"/>
        </w:rPr>
        <w:t>2</w:t>
      </w:r>
      <w:r w:rsidRPr="00F95C32">
        <w:rPr>
          <w:rFonts w:ascii="Times New Roman" w:eastAsia="楷体" w:hAnsi="Times New Roman"/>
          <w14:ligatures w14:val="standardContextual"/>
        </w:rPr>
        <w:t xml:space="preserve"> were previously implicated in herbicide detoxification processes. Am</w:t>
      </w:r>
      <w:r w:rsidRPr="00F95C32">
        <w:rPr>
          <w:rFonts w:ascii="Times New Roman" w:eastAsia="楷体" w:hAnsi="Times New Roman"/>
          <w:szCs w:val="21"/>
          <w14:ligatures w14:val="standardContextual"/>
        </w:rPr>
        <w:t xml:space="preserve">ong these, </w:t>
      </w:r>
      <w:r w:rsidR="009777EA">
        <w:rPr>
          <w:rFonts w:ascii="Times New Roman" w:eastAsia="楷体" w:hAnsi="Times New Roman"/>
          <w:szCs w:val="21"/>
          <w14:ligatures w14:val="standardContextual"/>
        </w:rPr>
        <w:t>2</w:t>
      </w:r>
      <w:r w:rsidRPr="00F95C32">
        <w:rPr>
          <w:rFonts w:ascii="Times New Roman" w:eastAsia="楷体" w:hAnsi="Times New Roman"/>
          <w:szCs w:val="21"/>
          <w14:ligatures w14:val="standardContextual"/>
        </w:rPr>
        <w:t xml:space="preserve"> genes </w:t>
      </w:r>
      <w:r w:rsidRPr="00F95C32">
        <w:rPr>
          <w:rFonts w:ascii="Times New Roman" w:eastAsia="楷体" w:hAnsi="Times New Roman" w:hint="eastAsia"/>
          <w:szCs w:val="21"/>
          <w14:ligatures w14:val="standardContextual"/>
        </w:rPr>
        <w:t>(</w:t>
      </w:r>
      <w:r w:rsidR="009777EA" w:rsidRPr="009777EA">
        <w:rPr>
          <w:rFonts w:ascii="Times New Roman" w:eastAsia="楷体" w:hAnsi="Times New Roman"/>
          <w:i/>
          <w:szCs w:val="21"/>
          <w14:ligatures w14:val="standardContextual"/>
        </w:rPr>
        <w:t xml:space="preserve">CYP75B3 </w:t>
      </w:r>
      <w:r w:rsidR="009777EA" w:rsidRPr="009777EA">
        <w:rPr>
          <w:rFonts w:ascii="Times New Roman" w:eastAsia="楷体" w:hAnsi="Times New Roman"/>
          <w:szCs w:val="21"/>
          <w14:ligatures w14:val="standardContextual"/>
        </w:rPr>
        <w:t>and</w:t>
      </w:r>
      <w:r w:rsidR="009777EA" w:rsidRPr="009777EA">
        <w:rPr>
          <w:rFonts w:ascii="Times New Roman" w:eastAsia="楷体" w:hAnsi="Times New Roman"/>
          <w:i/>
          <w:szCs w:val="21"/>
          <w14:ligatures w14:val="standardContextual"/>
        </w:rPr>
        <w:t xml:space="preserve"> OsCYP92C21</w:t>
      </w:r>
      <w:r w:rsidRPr="00F95C32">
        <w:rPr>
          <w:rFonts w:ascii="Times New Roman" w:eastAsia="楷体" w:hAnsi="Times New Roman"/>
          <w:szCs w:val="21"/>
          <w14:ligatures w14:val="standardContextual"/>
        </w:rPr>
        <w:t xml:space="preserve">) have homologs </w:t>
      </w:r>
      <w:r w:rsidRPr="00F95C32">
        <w:rPr>
          <w:rFonts w:ascii="Times New Roman" w:eastAsia="楷体" w:hAnsi="Times New Roman"/>
          <w14:ligatures w14:val="standardContextual"/>
        </w:rPr>
        <w:t xml:space="preserve">in rice that are involved in abiotic stress responses, including drought, cold, and salt tolerance </w:t>
      </w:r>
      <w:r w:rsidR="009777EA" w:rsidRPr="00F95C32">
        <w:rPr>
          <w:color w:val="0000FF"/>
        </w:rPr>
        <w:fldChar w:fldCharType="begin"/>
      </w:r>
      <w:r w:rsidR="009777EA">
        <w:rPr>
          <w:color w:val="0000FF"/>
        </w:rPr>
        <w:instrText xml:space="preserve"> ADDIN ZOTERO_ITEM CSL_CITATION {"citationID":"DLMK0jcR","properties":{"formattedCitation":"(Chen et al., 2022; Li et al., 2021)","plainCitation":"(Chen et al., 2022; Li et al., 2021)","noteIndex":0},"citationItems":[{"id":2989,"uris":["http://zotero.org/users/8516032/items/DRD68ADV"],"itemData":{"id":2989,"type":"article-journal","abstract":"Brown planthopper (BPH) and blast disease jointly or individually cause big yield losses every year. To identify genes and metabolites with potential contributions to the dual resistance against both biotic-stress factors, we carried out a transcriptome and metabolome analysis for susceptible and resistant rice varieties after BPH and rice blast infestations. Coexpression network analysis identified a modular pattern that had the highest correlation coefficients (0.81) after the BPH and rice blast (−0.81) treatments. In total, 134 phenylpropanoid biosynthesis pathway-related genes were detected in this group. We found that the flavanone 3-hydroxylase gene (OsF3H) had</w:instrText>
      </w:r>
      <w:r w:rsidR="009777EA">
        <w:rPr>
          <w:rFonts w:hint="eastAsia"/>
          <w:color w:val="0000FF"/>
        </w:rPr>
        <w:instrText xml:space="preserve"> opposite expression trends in response to BPH and rice blast infestations whereas the OsF3</w:instrText>
      </w:r>
      <w:r w:rsidR="009777EA">
        <w:rPr>
          <w:rFonts w:hint="eastAsia"/>
          <w:color w:val="0000FF"/>
        </w:rPr>
        <w:instrText>′</w:instrText>
      </w:r>
      <w:r w:rsidR="009777EA">
        <w:rPr>
          <w:rFonts w:hint="eastAsia"/>
          <w:color w:val="0000FF"/>
        </w:rPr>
        <w:instrText>H had similar expression patterns. Genetics analysis confirmed that the OsF3H gene knockdown lines demonstrated the opposite resistance phenotypes against BPH and rice blast, whereas the OsF3</w:instrText>
      </w:r>
      <w:r w:rsidR="009777EA">
        <w:rPr>
          <w:rFonts w:hint="eastAsia"/>
          <w:color w:val="0000FF"/>
        </w:rPr>
        <w:instrText>′</w:instrText>
      </w:r>
      <w:r w:rsidR="009777EA">
        <w:rPr>
          <w:rFonts w:hint="eastAsia"/>
          <w:color w:val="0000FF"/>
        </w:rPr>
        <w:instrText>H knockout lines enhanced rice resistance against both pests. Consistently, our metabolomics analysis identified the metabolite eriodictyol, one putative essential product of these two genes, that was more highly accumulated i</w:instrText>
      </w:r>
      <w:r w:rsidR="009777EA">
        <w:rPr>
          <w:color w:val="0000FF"/>
        </w:rPr>
        <w:instrText xml:space="preserve">n the resistant rice variety of RHT than in the susceptible variety MDJ. This study highlights a useful strategy for identifying more genes and metabolites that have potential synergistic effects on rice against to multiple biotic stresses.","container-title":"Plant, Cell &amp; Environment","DOI":"10.1111/pce.14321","ISSN":"1365-3040","issue":"6","language":"en","license":"© 2022 John Wiley &amp; Sons Ltd.","note":"_eprint: https://onlinelibrary.wiley.com/doi/pdf/10.1111/pce.14321\nTLDR: A transcriptome and metabolome analysis for susceptible and resistant rice varieties after BPH and rice blast infestations found that the flavanone 3-hydroxylase gene (OsF3H) had opposite expression trends in response to BPH, whereas the OsF3'H had similar expression patterns.","page":"1914-1929","source":"Wiley Online Library","title":"Identification of the rice genes and metabolites involved in dual resistance against brown planthopper and rice blast fungus","volume":"45","author":[{"family":"Chen","given":"Su"},{"family":"Sun","given":"Bo"},{"family":"Shi","given":"Zhenying"},{"family":"Miao","given":"Xuexia"},{"family":"Li","given":"Haichao"}],"issued":{"date-parts":[["2022"]]}},"label":"page"},{"id":2988,"uris":["http://zotero.org/users/8516032/items/QV8DMLQZ"],"itemData":{"id":2988,"type":"article-journal","abstract":"Plant defence homoterpenes can be used to attract pest natural enemies. However, the biosynthetic pathway of homoterpenes is still unknown in rice, and the practical application of such indirect defence systems suffers from inherent limitations due to their low emissions from plants. Here, we demonstrated that the protein OsCYP92C21 is responsible for homoterpene biosynthesis in rice. We also revealed that the ability of rice to produce homoterpenes is dependent on the subcellular precursor pools. By increasing the precursor pools through specifically subcellular targeting expression, genetic transformation and genetic introgression, we significantly enhanced homoterpene biosynthesis in rice. The final introgressed GM rice plants exhibited higher homoterpene emissions than the wild type rice and the highest homoterpene emission reported so far for such GM plants even without the induction of herbivore attack. As a result, these GM rice plants demonstrated strong attractiveness to the parasitic wasp Cotesia chilonis. This study discovered the homoterpene biosynthesis pathway in rice, and lays the foundation for the utilisation of plant indirect defence mechanism in the “push-pull” strategy of integrated pest management through increasing precursor pools in the subcellular compartments and overexpressing homoterpene synthase by genetic transformation.","container-title":"Plant, Cell &amp; Environment","DOI":"10.1111/pce.13924","ISSN":"1365-3040","issue":"3","language":"en","license":"© 2020 John Wiley &amp; Sons Ltd","note":"_eprint: https://onlinelibrary.wiley.com/doi/pdf/10.1111/pce.13924\nTLDR: The homoterpene biosynthesis pathway in rice is discovered, and the foundation for the utilization of plant indirect defense mechanism in the \"push-pull\" strategy of integrated pest management is laid through increasing precursor pools in the subcellular compartments and overexpressing homoterPene synthase by genetic transformation.","page":"948-963","source":"Wiley Online Library","title":"Overexpression of the homoterpene synthase gene, OsCYP92C21, increases emissions of volatiles mediating tritrophic interactions in rice","volume":"44","author":[{"family":"Li","given":"Wei"},{"family":"Wang","given":"Lingnan"},{"family":"Zhou","given":"Fei"},{"family":"Li","given":"Changyan"},{"family":"Ma","given":"Weihua"},{"family":"Chen","given":"Hao"},{"family":"Wang","given":"Guirong"},{"family":"Pickett","given":"John A."},{"family":"Zhou","given":"Jing-Jiang"},{"family":"Lin","given":"Yongjun"}],"issued":{"date-parts":[["2021"]]}}}],"schema":"https://github.com/citation-style-language/schema/raw/master/csl-citation.json"} </w:instrText>
      </w:r>
      <w:r w:rsidR="009777EA" w:rsidRPr="00F95C32">
        <w:rPr>
          <w:color w:val="0000FF"/>
        </w:rPr>
        <w:fldChar w:fldCharType="separate"/>
      </w:r>
      <w:r w:rsidR="009777EA" w:rsidRPr="00FF33C4">
        <w:rPr>
          <w:rFonts w:ascii="Times New Roman" w:hAnsi="Times New Roman"/>
        </w:rPr>
        <w:t>(Chen et al., 2022; Li et al., 2021)</w:t>
      </w:r>
      <w:r w:rsidR="009777EA" w:rsidRPr="00F95C32">
        <w:rPr>
          <w:color w:val="0000FF"/>
        </w:rPr>
        <w:fldChar w:fldCharType="end"/>
      </w:r>
      <w:r w:rsidRPr="00F95C32">
        <w:rPr>
          <w:rFonts w:ascii="Times New Roman" w:eastAsia="楷体" w:hAnsi="Times New Roman"/>
          <w14:ligatures w14:val="standardContextual"/>
        </w:rPr>
        <w:t xml:space="preserve">. Notably, expression of </w:t>
      </w:r>
      <w:proofErr w:type="spellStart"/>
      <w:r w:rsidRPr="00F95C32">
        <w:rPr>
          <w:rFonts w:ascii="Times New Roman" w:eastAsia="楷体" w:hAnsi="Times New Roman"/>
          <w:i/>
          <w14:ligatures w14:val="standardContextual"/>
        </w:rPr>
        <w:t>DsALS</w:t>
      </w:r>
      <w:proofErr w:type="spellEnd"/>
      <w:r w:rsidRPr="00F95C32">
        <w:rPr>
          <w:rFonts w:ascii="Times New Roman" w:eastAsia="楷体" w:hAnsi="Times New Roman"/>
          <w14:ligatures w14:val="standardContextual"/>
        </w:rPr>
        <w:t xml:space="preserve"> showed no significant divergency between R and S accessions, consistent with the copy number analysis, suggesting its limited role in the observed resistance phenotype </w:t>
      </w:r>
      <w:r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3</w:t>
      </w:r>
      <w:r w:rsidRPr="00F95C32">
        <w:rPr>
          <w:rFonts w:ascii="Times New Roman" w:eastAsia="楷体" w:hAnsi="Times New Roman"/>
          <w:b/>
          <w14:ligatures w14:val="standardContextual"/>
        </w:rPr>
        <w:t>d)</w:t>
      </w:r>
      <w:r w:rsidRPr="00F95C32">
        <w:rPr>
          <w:rFonts w:ascii="Times New Roman" w:eastAsia="楷体" w:hAnsi="Times New Roman"/>
          <w14:ligatures w14:val="standardContextual"/>
        </w:rPr>
        <w:t xml:space="preserve">. </w:t>
      </w:r>
    </w:p>
    <w:p w14:paraId="4283A6E7" w14:textId="09847732" w:rsidR="00F95C32" w:rsidRPr="00F95C32" w:rsidRDefault="00F95C32" w:rsidP="00F95C32">
      <w:pPr>
        <w:spacing w:after="160"/>
        <w:jc w:val="left"/>
        <w:rPr>
          <w:rFonts w:ascii="Times New Roman" w:eastAsia="楷体" w:hAnsi="Times New Roman"/>
          <w14:ligatures w14:val="standardContextual"/>
        </w:rPr>
      </w:pPr>
      <w:r w:rsidRPr="00F95C32">
        <w:rPr>
          <w:rFonts w:ascii="Times New Roman" w:eastAsia="楷体" w:hAnsi="Times New Roman"/>
          <w14:ligatures w14:val="standardContextual"/>
        </w:rPr>
        <w:t>To dissect transcriptomic responses underpinning herbicide resistance</w:t>
      </w:r>
      <w:bookmarkEnd w:id="4"/>
      <w:r w:rsidRPr="00F95C32">
        <w:rPr>
          <w:rFonts w:ascii="Times New Roman" w:eastAsia="楷体" w:hAnsi="Times New Roman"/>
          <w14:ligatures w14:val="standardContextual"/>
        </w:rPr>
        <w:t xml:space="preserve">, </w:t>
      </w:r>
      <w:bookmarkStart w:id="5" w:name="_Hlk201504102"/>
      <w:r w:rsidRPr="00F95C32">
        <w:rPr>
          <w:rFonts w:ascii="Times New Roman" w:eastAsia="楷体" w:hAnsi="Times New Roman"/>
          <w14:ligatures w14:val="standardContextual"/>
        </w:rPr>
        <w:t>we conducted hierarchical clustering on genes</w:t>
      </w:r>
      <w:bookmarkEnd w:id="5"/>
      <w:r w:rsidRPr="00F95C32">
        <w:rPr>
          <w:rFonts w:ascii="Times New Roman" w:eastAsia="楷体" w:hAnsi="Times New Roman"/>
          <w14:ligatures w14:val="standardContextual"/>
        </w:rPr>
        <w:t xml:space="preserve"> with RPKM &gt; 0.3 in R and S following herbicide exposure </w:t>
      </w:r>
      <w:r w:rsidRPr="00F95C32">
        <w:rPr>
          <w:rFonts w:ascii="Times New Roman" w:eastAsia="楷体" w:hAnsi="Times New Roman"/>
          <w:b/>
          <w14:ligatures w14:val="standardContextual"/>
        </w:rPr>
        <w:t>(</w:t>
      </w:r>
      <w:r w:rsidR="00DF5CE4"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4</w:t>
      </w:r>
      <w:r w:rsidRPr="00F95C32">
        <w:rPr>
          <w:rFonts w:ascii="Times New Roman" w:eastAsia="楷体" w:hAnsi="Times New Roman"/>
          <w:b/>
          <w14:ligatures w14:val="standardContextual"/>
        </w:rPr>
        <w:t>)</w:t>
      </w:r>
      <w:r w:rsidRPr="00F95C32">
        <w:rPr>
          <w:rFonts w:ascii="Times New Roman" w:eastAsia="楷体" w:hAnsi="Times New Roman"/>
          <w14:ligatures w14:val="standardContextual"/>
        </w:rPr>
        <w:t>.​​ ​</w:t>
      </w:r>
      <w:bookmarkStart w:id="6" w:name="_Hlk201504327"/>
      <w:r w:rsidRPr="00F95C32">
        <w:rPr>
          <w:rFonts w:ascii="Times New Roman" w:eastAsia="楷体" w:hAnsi="Times New Roman"/>
          <w14:ligatures w14:val="standardContextual"/>
        </w:rPr>
        <w:t>This analysis revealed more pronounced transcriptional reprogramming in R accessions.​​</w:t>
      </w:r>
      <w:bookmarkEnd w:id="6"/>
      <w:r w:rsidRPr="00F95C32">
        <w:rPr>
          <w:rFonts w:ascii="Times New Roman" w:eastAsia="楷体" w:hAnsi="Times New Roman"/>
          <w14:ligatures w14:val="standardContextual"/>
        </w:rPr>
        <w:t xml:space="preserve"> Prior to herbicide treatment (0 h), all biological replicates from R and S accessions clustered together, indicating a shared baseline transcriptomic profile </w:t>
      </w:r>
      <w:r w:rsidRPr="00F95C32">
        <w:rPr>
          <w:rFonts w:ascii="Times New Roman" w:eastAsia="楷体" w:hAnsi="Times New Roman"/>
          <w:b/>
          <w14:ligatures w14:val="standardContextual"/>
        </w:rPr>
        <w:t>(</w:t>
      </w:r>
      <w:r w:rsidR="00DF5CE4"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4</w:t>
      </w:r>
      <w:r w:rsidRPr="00F95C32">
        <w:rPr>
          <w:rFonts w:ascii="Times New Roman" w:eastAsia="楷体" w:hAnsi="Times New Roman"/>
          <w:b/>
          <w14:ligatures w14:val="standardContextual"/>
        </w:rPr>
        <w:t>)</w:t>
      </w:r>
      <w:r w:rsidRPr="00F95C32">
        <w:rPr>
          <w:rFonts w:ascii="Times New Roman" w:eastAsia="楷体" w:hAnsi="Times New Roman"/>
          <w14:ligatures w14:val="standardContextual"/>
        </w:rPr>
        <w:t xml:space="preserve">.​​ ​To elucidate resistance mechanisms, DEGs within clusters were subjected to GO enrichment analysis </w:t>
      </w:r>
      <w:r w:rsidRPr="00F95C32">
        <w:rPr>
          <w:rFonts w:ascii="Times New Roman" w:eastAsia="楷体" w:hAnsi="Times New Roman"/>
          <w:b/>
          <w14:ligatures w14:val="standardContextual"/>
        </w:rPr>
        <w:t>(</w:t>
      </w:r>
      <w:r w:rsidR="00DF5CE4"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4</w:t>
      </w:r>
      <w:r w:rsidRPr="00F95C32">
        <w:rPr>
          <w:rFonts w:ascii="Times New Roman" w:eastAsia="楷体" w:hAnsi="Times New Roman"/>
          <w:b/>
          <w14:ligatures w14:val="standardContextual"/>
        </w:rPr>
        <w:t>)</w:t>
      </w:r>
      <w:r w:rsidRPr="00F95C32">
        <w:rPr>
          <w:rFonts w:ascii="Times New Roman" w:eastAsia="楷体" w:hAnsi="Times New Roman"/>
          <w14:ligatures w14:val="standardContextual"/>
        </w:rPr>
        <w:t xml:space="preserve">.​ Under ALS-inhibitor treatment, genes involved in leucine metabolic were transiently upregulated during early exposure, followed by downregulation at later stages </w:t>
      </w:r>
      <w:r w:rsidRPr="00F95C32">
        <w:rPr>
          <w:rFonts w:ascii="Times New Roman" w:eastAsia="楷体" w:hAnsi="Times New Roman"/>
          <w:b/>
          <w14:ligatures w14:val="standardContextual"/>
        </w:rPr>
        <w:t>(</w:t>
      </w:r>
      <w:r w:rsidR="00DF5CE4"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4</w:t>
      </w:r>
      <w:r w:rsidRPr="00F95C32">
        <w:rPr>
          <w:rFonts w:ascii="Times New Roman" w:eastAsia="楷体" w:hAnsi="Times New Roman"/>
          <w:b/>
          <w14:ligatures w14:val="standardContextual"/>
        </w:rPr>
        <w:t>)</w:t>
      </w:r>
      <w:r w:rsidRPr="00F95C32">
        <w:rPr>
          <w:rFonts w:ascii="Times New Roman" w:eastAsia="楷体" w:hAnsi="Times New Roman"/>
          <w14:ligatures w14:val="standardContextual"/>
        </w:rPr>
        <w:t xml:space="preserve">. In contrast, genes associated with light response and peroxidative stress exhibited progressive induction over time. This reciprocal temporal pattern likely reflects </w:t>
      </w:r>
      <w:bookmarkStart w:id="7" w:name="_Hlk201504367"/>
      <w:r w:rsidRPr="00F95C32">
        <w:rPr>
          <w:rFonts w:ascii="Times New Roman" w:eastAsia="楷体" w:hAnsi="Times New Roman"/>
          <w14:ligatures w14:val="standardContextual"/>
        </w:rPr>
        <w:t>a transition from initial metabolic compensation to late-stage stress defense: early upregulation of photosynthetic genes may fulfill heightened energy demand, while sustained exposure leads to reactive oxygen species (ROS) accumulation, triggering photoprotective and antioxidant pathways.</w:t>
      </w:r>
      <w:bookmarkEnd w:id="7"/>
      <w:r w:rsidRPr="00F95C32">
        <w:rPr>
          <w:rFonts w:ascii="Times New Roman" w:eastAsia="楷体" w:hAnsi="Times New Roman"/>
          <w14:ligatures w14:val="standardContextual"/>
        </w:rPr>
        <w:t xml:space="preserve"> This response aligns with observations in </w:t>
      </w:r>
      <w:r w:rsidRPr="00F95C32">
        <w:rPr>
          <w:rFonts w:ascii="Times New Roman" w:eastAsia="楷体" w:hAnsi="Times New Roman"/>
          <w:i/>
          <w:iCs/>
          <w14:ligatures w14:val="standardContextual"/>
        </w:rPr>
        <w:t>Lolium multiflorum</w:t>
      </w:r>
      <w:r w:rsidRPr="00F95C32">
        <w:rPr>
          <w:rFonts w:ascii="Times New Roman" w:eastAsia="楷体" w:hAnsi="Times New Roman"/>
          <w14:ligatures w14:val="standardContextual"/>
        </w:rPr>
        <w:t xml:space="preserve"> and </w:t>
      </w:r>
      <w:r w:rsidRPr="00F95C32">
        <w:rPr>
          <w:rFonts w:ascii="Times New Roman" w:eastAsia="楷体" w:hAnsi="Times New Roman"/>
          <w:i/>
          <w:iCs/>
          <w14:ligatures w14:val="standardContextual"/>
        </w:rPr>
        <w:t>Marchantia polymorpha</w:t>
      </w:r>
      <w:r w:rsidRPr="00F95C32">
        <w:rPr>
          <w:rFonts w:ascii="Times New Roman" w:eastAsia="楷体" w:hAnsi="Times New Roman"/>
          <w14:ligatures w14:val="standardContextual"/>
        </w:rPr>
        <w:t xml:space="preserve">, where ALS-inhibitor treatment similarly induced enrichment of DEGs in metabolic processes and elevated amino acid levels </w:t>
      </w:r>
      <w:r w:rsidRPr="00F95C32">
        <w:rPr>
          <w:rFonts w:ascii="Times New Roman" w:eastAsia="楷体" w:hAnsi="Times New Roman"/>
          <w:color w:val="0000FF"/>
          <w14:ligatures w14:val="standardContextual"/>
        </w:rPr>
        <w:fldChar w:fldCharType="begin"/>
      </w:r>
      <w:r w:rsidRPr="00F95C32">
        <w:rPr>
          <w:rFonts w:ascii="Times New Roman" w:eastAsia="楷体" w:hAnsi="Times New Roman"/>
          <w:color w:val="0000FF"/>
          <w14:ligatures w14:val="standardContextual"/>
        </w:rPr>
        <w:instrText xml:space="preserve"> ADDIN ZOTERO_ITEM CSL_CITATION {"citationID":"mDcPPn9i","properties":{"formattedCitation":"(Casey et al., 2023; Xu et al., 2025)","plainCitation":"(Casey et al., 2023; Xu et al., 2025)","noteIndex":0},"citationItems":[{"id":2964,"uris":["http://zotero.org/users/8516032/items/92YDQSDZ"],"itemData":{"id":2964,"type":"article-journal","abstract":"A sensing mechanism in mammals perceives xenobiotics and induces the transcription of genes encoding proteins that detoxify these molecules. However, it is unclear if plants sense xenobiotics, and activate an analogous signalling system leading to their detoxification. Using the liverwort Marchantia polymorpha, we tested the hypothesis that there is a sensing system in plants that perceives herbicides resulting in the increased transcription of genes encoding proteins that detoxify these herbicides. Consistent with the hypothesis, we show that chlorsulfuron-treatment induces changes in the M. polymorpha transcriptome. However, these transcriptome changes do not occur in chlorsulfuron (CS)-treated target site resistant mutants, where the gene encoding the target carries a mutation that confers resistance to chlorsulfuron. Instead, we show that inactivation of the chlorsulfuron target, acetolactate synthase (ALS) (also known as acetohydroxyacid synthase (AHAS)), is required for the transcriptome response. These data demonstrate that the transcriptome changes in chlorsulfuron-treated plants are caused by disrupted amino acid synthesis and metabolism resulting from acetolactate synthase inhibition, and indicate that the transcriptome changes are not caused by a herbicide sensing mechanism.","container-title":"Pesticide Biochemistry and Physiology","DOI":"10.1016/j.pestbp.2023.105370","ISSN":"00483575","journalAbbreviation":"Pesticide Biochemistry and Physiology","language":"en","page":"105370","source":"DOI.org (Crossref)","title":"Transcriptome changes in chlorsulfuron-treated plants are caused by acetolactate synthase inhibition and not induction of a herbicide detoxification system in Marchantia polymorpha","volume":"191","author":[{"family":"Casey","given":"Alexandra"},{"family":"Köcher","given":"Thomas"},{"family":"Caygill","given":"Samuel"},{"family":"Champion","given":"Clément"},{"family":"Bonnot","given":"Clémence"},{"family":"Dolan","given":"Liam"}],"issued":{"date-parts":[["2023",4]]}},"label":"page"},{"id":2965,"uris":["http://zotero.org/users/8516032/items/IVF94XJT"],"itemData":{"id":2965,"type":"article-journal","abstract":"Lolium multiflorum, one of the most problematic weeds in winter cereal crops, is resistant to herbicidal stress. However, the genome-wide full-length transcripts of L. multiflorum have not been identified, and the mechanism of non-target-site resistance (NTSR) remains unclear. Single-molecule real-time sequencing (SMRT) and RNA-seq technologies were utilised to generate full-length transcripts for mining NTSR related to the detoxification of acetyl-CoA carboxylase (ACCase) and acetolactate synthase (ALS) inhibitor herbicides in multi-resistant L. multiflorum. In total, 65272 and 73799 isoforms from 30562 and 32536 loci were found in the sensitive HNXX01 and resistant HNZMD04 populations, including 44731 and 51792 novel isoforms and 4919 and 5392 novel genes, respectively. In addition, long non-coding RNAs, alternative splicing events, fusion genes, and alternative polyadenylations were found in these two populations. The RNA-seq results showed that 51 and 29 up-regulated differentially expressed genes (DEGs) were co-expressed in the two populations before and after pinoxaden and pyroxsulam treatment, respectively. Quantitative real-time PCR further verified that seven (CYP72A397, Os03g0283200–1, GSTU6–2/3, GSTZ5, UGT1, and SCPL18–1) and six (GSTU6–3/4, GSTZ5, UGT85A24, and SCPL18–1/2) genes were potential metabolising genes for pinoxaden or pyroxsulam, respectively. Furthermore, GSTZ5, GSTU6–3, and SCPL18–1 may be involved in detoxifying pinoxaden and pyroxsulam. These results contribute to the improvement of genome annotation and transcriptomic studies during resistance development and deepen our understanding of multi-resistance mechanisms in weed species under herbicide stress.","container-title":"Current Plant Biology","DOI":"10.1016/j.cpb.2025.100441","ISSN":"22146628","journalAbbreviation":"Current Plant Biology","language":"en","page":"100441","source":"DOI.org (Crossref)","title":"Transcriptome analysis and non-target-site resistance mechanism of multi-resistant Lolium multiflorum under herbicide stress","volume":"41","author":[{"family":"Xu","given":"Hongle"},{"family":"Leng","given":"Qiuli"},{"family":"Sun","given":"Lanlan"},{"family":"Su","given":"Wangcang"},{"family":"Yang","given":"Ruosheng"},{"family":"Li","given":"Jiuying"},{"family":"Xue","given":"Fei"},{"family":"Wu","given":"Renhai"}],"issued":{"date-parts":[["2025",3]]}}}],"schema":"https://github.com/citation-style-language/schema/raw/master/csl-citation.json"} </w:instrText>
      </w:r>
      <w:r w:rsidRPr="00F95C32">
        <w:rPr>
          <w:rFonts w:ascii="Times New Roman" w:eastAsia="楷体" w:hAnsi="Times New Roman"/>
          <w:color w:val="0000FF"/>
          <w14:ligatures w14:val="standardContextual"/>
        </w:rPr>
        <w:fldChar w:fldCharType="separate"/>
      </w:r>
      <w:r w:rsidRPr="00F95C32">
        <w:rPr>
          <w:rFonts w:ascii="Times New Roman" w:eastAsia="楷体" w:hAnsi="Times New Roman"/>
          <w:color w:val="0000FF"/>
          <w14:ligatures w14:val="standardContextual"/>
        </w:rPr>
        <w:t>(Casey et al., 2023; Xu et al., 2025)</w:t>
      </w:r>
      <w:r w:rsidRPr="00F95C32">
        <w:rPr>
          <w:rFonts w:ascii="Times New Roman" w:eastAsia="楷体" w:hAnsi="Times New Roman"/>
          <w:color w:val="0000FF"/>
          <w14:ligatures w14:val="standardContextual"/>
        </w:rPr>
        <w:fldChar w:fldCharType="end"/>
      </w:r>
      <w:r w:rsidRPr="00F95C32">
        <w:rPr>
          <w:rFonts w:ascii="Times New Roman" w:eastAsia="楷体" w:hAnsi="Times New Roman"/>
          <w14:ligatures w14:val="standardContextual"/>
        </w:rPr>
        <w:t xml:space="preserve">. ​Additionally, genes associated with ribosomal biogenesis displayed consistent upregulation​ throughout herbicide exposure </w:t>
      </w:r>
      <w:r w:rsidRPr="00F95C32">
        <w:rPr>
          <w:rFonts w:ascii="Times New Roman" w:eastAsia="楷体" w:hAnsi="Times New Roman"/>
          <w:b/>
          <w14:ligatures w14:val="standardContextual"/>
        </w:rPr>
        <w:t>(</w:t>
      </w:r>
      <w:r w:rsidR="00DF5CE4" w:rsidRPr="00F95C32">
        <w:rPr>
          <w:rFonts w:ascii="Times New Roman" w:eastAsia="楷体" w:hAnsi="Times New Roman"/>
          <w:b/>
          <w14:ligatures w14:val="standardContextual"/>
        </w:rPr>
        <w:t>Supplementary Fig. 3</w:t>
      </w:r>
      <w:r w:rsidR="00DF5CE4">
        <w:rPr>
          <w:rFonts w:ascii="Times New Roman" w:eastAsia="楷体" w:hAnsi="Times New Roman"/>
          <w:b/>
          <w14:ligatures w14:val="standardContextual"/>
        </w:rPr>
        <w:t>4</w:t>
      </w:r>
      <w:r w:rsidRPr="00F95C32">
        <w:rPr>
          <w:rFonts w:ascii="Times New Roman" w:eastAsia="楷体" w:hAnsi="Times New Roman"/>
          <w:b/>
          <w14:ligatures w14:val="standardContextual"/>
        </w:rPr>
        <w:t>)</w:t>
      </w:r>
      <w:r w:rsidRPr="00F95C32">
        <w:rPr>
          <w:rFonts w:ascii="Times New Roman" w:eastAsia="楷体" w:hAnsi="Times New Roman"/>
          <w14:ligatures w14:val="standardContextual"/>
        </w:rPr>
        <w:t xml:space="preserve">. This sustained induction, ​also observed in </w:t>
      </w:r>
      <w:r w:rsidRPr="00F95C32">
        <w:rPr>
          <w:rFonts w:ascii="Times New Roman" w:eastAsia="楷体" w:hAnsi="Times New Roman"/>
          <w:i/>
          <w14:ligatures w14:val="standardContextual"/>
        </w:rPr>
        <w:t>Brassica napus</w:t>
      </w:r>
      <w:r w:rsidRPr="00F95C32">
        <w:rPr>
          <w:rFonts w:ascii="Times New Roman" w:eastAsia="楷体" w:hAnsi="Times New Roman"/>
          <w14:ligatures w14:val="standardContextual"/>
        </w:rPr>
        <w:t xml:space="preserve"> under ALS-inhibitor stress, may represent a compensatory mechanism countering herbicide-induced disruption of translational homeostasis and developmental programming </w:t>
      </w:r>
      <w:r w:rsidRPr="00F95C32">
        <w:rPr>
          <w:rFonts w:ascii="Times New Roman" w:eastAsia="楷体" w:hAnsi="Times New Roman"/>
          <w14:ligatures w14:val="standardContextual"/>
        </w:rPr>
        <w:fldChar w:fldCharType="begin"/>
      </w:r>
      <w:r w:rsidRPr="00F95C32">
        <w:rPr>
          <w:rFonts w:ascii="Times New Roman" w:eastAsia="楷体" w:hAnsi="Times New Roman"/>
          <w14:ligatures w14:val="standardContextual"/>
        </w:rPr>
        <w:instrText xml:space="preserve"> ADDIN ZOTERO_ITEM CSL_CITATION {"citationID":"wbudW7u8","properties":{"formattedCitation":"(Liu et al., 2017)","plainCitation":"(Liu et al., 2017)","noteIndex":0},"citationItems":[{"id":2537,"uris":["http://zotero.org/users/8516032/items/PU7PDYF7"],"itemData":{"id":2537,"type":"article-journal","abstract":"Background: Acetolactate synthase (ALS)-inhibiting herbicides amidosulfuron (Hoestar) is an efficient gametocide that can induce male sterility in rapeseed (Brassica napus L.). We conducted an integrated study of cytological, transcriptomic, and physiological analysis to decipher the gametocidal effect of amidosulfuron.\n\n\nResults: In the first several days after exposure to amidosulfuron at a gametocidal dose of ca. 1 μg per plant, the plants showed the earliest symptoms including short retard of raceme elongation, slight chlorosis on leaf, and decrease of photosynthesis rate. Chloroplasts in leaf and anther epidermis, and tapetal plastids were deformed. Both tapetal cell and uni-nucleate microspore showed autophagic vacuoles and degenerated quickly. The amidosulfuron treatment caused reduction of photosynthetic rate and the contents of leaf chlorophyll, soluble sugar and pyruvate, as well as content alteration of several free amino acids in the treated plants. A comparison of transcriptomic profiling data of the young flower buds of the treated plants with the control identified 142 up-regulated and 201 down-regulated differential expression transcripts with functional annotations. Down-regulation of several interesting genes encoding PAIR1, SDS, PPD2, HFM1, CSTF77, A6, ALA6, UGE1, FLA20, A9, bHLH91, and putative cell wall protein LOC106368794, and up-regulation of autophagy-related protein ATG8A indicated functional abnormalities about cell cycle, cell wall formation, chloroplast structure, and tissue autophagy. Ethylene-responsive transcription factor RAP2-11-like was up-regulated in the flower buds and ethylene release rate was also elevated. The transcriptional regulation in the amidosulfuron-treated plants was in line with the cytological and physiological changes.\n\n\nConclusions: The results suggested that metabolic decrease related to photosynthesis and energy supply are associated with male sterility induced by amidosulfuron. The results provide insights into the molecular mechanisms of gametocide-induced male sterility and expand the knowledge on the transcriptomic complexity of the plants exposure to sulfonylurea herbicide.","container-title":"Frontiers in Plant Science","DOI":"10.3389/fpls.2017.01625","ISSN":"1664-462X","journalAbbreviation":"Front. Plant Sci.","language":"English","note":"publisher: Frontiers","source":"Frontiers","title":"Acetolactate Synthase-Inhibiting Gametocide Amidosulfuron Causes Chloroplast Destruction, Tissue Autophagy, and Elevation of Ethylene Release in Rapeseed","URL":"https://www.frontiersin.org/journals/plant-science/articles/10.3389/fpls.2017.01625/full","volume":"8","author":[{"family":"Liu","given":"Xi-Qiong"},{"family":"Yu","given":"Cheng-Yu"},{"family":"Dong","given":"Jun-Gang"},{"family":"Hu","given":"Sheng-Wu"},{"family":"Xu","given":"Ai-Xia"}],"accessed":{"date-parts":[["2025",6,6]]},"issued":{"date-parts":[["2017",9,21]]}}}],"schema":"https://github.com/citation-style-language/schema/raw/master/csl-citation.json"} </w:instrText>
      </w:r>
      <w:r w:rsidRPr="00F95C32">
        <w:rPr>
          <w:rFonts w:ascii="Times New Roman" w:eastAsia="楷体" w:hAnsi="Times New Roman"/>
          <w14:ligatures w14:val="standardContextual"/>
        </w:rPr>
        <w:fldChar w:fldCharType="separate"/>
      </w:r>
      <w:r w:rsidRPr="00F95C32">
        <w:rPr>
          <w:rFonts w:ascii="Times New Roman" w:eastAsia="楷体" w:hAnsi="Times New Roman"/>
          <w:color w:val="0000FF"/>
          <w14:ligatures w14:val="standardContextual"/>
        </w:rPr>
        <w:t>(Liu et al., 2017)</w:t>
      </w:r>
      <w:r w:rsidRPr="00F95C32">
        <w:rPr>
          <w:rFonts w:ascii="Times New Roman" w:eastAsia="楷体" w:hAnsi="Times New Roman"/>
          <w14:ligatures w14:val="standardContextual"/>
        </w:rPr>
        <w:fldChar w:fldCharType="end"/>
      </w:r>
      <w:r w:rsidRPr="00F95C32">
        <w:rPr>
          <w:rFonts w:ascii="Times New Roman" w:eastAsia="楷体" w:hAnsi="Times New Roman"/>
          <w14:ligatures w14:val="standardContextual"/>
        </w:rPr>
        <w:t xml:space="preserve">. </w:t>
      </w:r>
    </w:p>
    <w:p w14:paraId="37C5E892" w14:textId="3E78092C" w:rsidR="00F95C32" w:rsidRPr="00F95C32" w:rsidRDefault="00F95C32" w:rsidP="00D0490C">
      <w:pPr>
        <w:rPr>
          <w:rFonts w:ascii="Times New Roman" w:hAnsi="Times New Roman"/>
        </w:rPr>
      </w:pPr>
    </w:p>
    <w:p w14:paraId="1E04B88D" w14:textId="77777777" w:rsidR="00F95C32" w:rsidRPr="00F95C32" w:rsidRDefault="00F95C32" w:rsidP="00D0490C">
      <w:pPr>
        <w:rPr>
          <w:rFonts w:ascii="Times New Roman" w:hAnsi="Times New Roman"/>
        </w:rPr>
      </w:pPr>
    </w:p>
    <w:p w14:paraId="267EF78E" w14:textId="3A4BBEDB" w:rsidR="00F00A4A" w:rsidRPr="00F00A4A" w:rsidRDefault="00F00A4A" w:rsidP="00F00A4A">
      <w:pPr>
        <w:pStyle w:val="3"/>
        <w:spacing w:line="240" w:lineRule="auto"/>
        <w:rPr>
          <w:rFonts w:eastAsiaTheme="minorEastAsia"/>
        </w:rPr>
      </w:pPr>
      <w:r>
        <w:rPr>
          <w:rFonts w:eastAsiaTheme="minorEastAsia" w:hint="eastAsia"/>
        </w:rPr>
        <w:lastRenderedPageBreak/>
        <w:t>R</w:t>
      </w:r>
      <w:r>
        <w:rPr>
          <w:rFonts w:eastAsiaTheme="minorEastAsia"/>
        </w:rPr>
        <w:t>eference</w:t>
      </w:r>
    </w:p>
    <w:p w14:paraId="354D475F" w14:textId="77777777" w:rsidR="00B93954" w:rsidRPr="00B93954" w:rsidRDefault="00F00A4A" w:rsidP="00B93954">
      <w:pPr>
        <w:pStyle w:val="ae"/>
        <w:ind w:left="0" w:firstLine="0"/>
        <w:rPr>
          <w:rFonts w:ascii="Times New Roman" w:hAnsi="Times New Roman"/>
          <w:szCs w:val="21"/>
        </w:rPr>
      </w:pPr>
      <w:r w:rsidRPr="00B93954">
        <w:rPr>
          <w:rFonts w:ascii="Times New Roman" w:hAnsi="Times New Roman"/>
          <w:szCs w:val="21"/>
        </w:rPr>
        <w:fldChar w:fldCharType="begin"/>
      </w:r>
      <w:r w:rsidR="00B93954" w:rsidRPr="00B93954">
        <w:rPr>
          <w:rFonts w:ascii="Times New Roman" w:hAnsi="Times New Roman"/>
          <w:szCs w:val="21"/>
        </w:rPr>
        <w:instrText xml:space="preserve"> ADDIN ZOTERO_BIBL {"uncited":[],"omitted":[],"custom":[]} CSL_BIBLIOGRAPHY </w:instrText>
      </w:r>
      <w:r w:rsidRPr="00B93954">
        <w:rPr>
          <w:rFonts w:ascii="Times New Roman" w:hAnsi="Times New Roman"/>
          <w:szCs w:val="21"/>
        </w:rPr>
        <w:fldChar w:fldCharType="separate"/>
      </w:r>
      <w:r w:rsidR="00B93954" w:rsidRPr="00B93954">
        <w:rPr>
          <w:rFonts w:ascii="Times New Roman" w:hAnsi="Times New Roman"/>
          <w:szCs w:val="21"/>
        </w:rPr>
        <w:t>Adoukonou-Sagbadja, H., Dansi, A., Vodouhè, R., Akpagana, K., 2006. Indigenous knowledge and traditional conservation of fonio millet (Digitaria exilis, Digitaria iburua) in Togo. Biodivers. Conserv. 15, 2379–2395.</w:t>
      </w:r>
    </w:p>
    <w:p w14:paraId="70B7D56F"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Adoukonou-Sagbadja, H., Schubert, V., Dansi, A., Jovtchev, G., Meister, A., Pistrick, K., Akpagana, K., Friedt, W., 2007. Flow cytometric analysis reveals different nuclear DNA contents in cultivated Fonio (Digitaria spp.) and some wild relatives from West-Africa. Plant Syst. Evol. 267, 163–176.</w:t>
      </w:r>
    </w:p>
    <w:p w14:paraId="5783FFEE"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Adoukonou-Sagbadja, H., Wagner, C., Ordon, F., Friedt, W., 2010. Reproductive System and Molecular Phylogenetic Relationships of Fonio Millets (Digitaria spp., Poaceae) with Some Polyploid Wild Relatives. Trop. Plant Biol. 3, 240–251.</w:t>
      </w:r>
    </w:p>
    <w:p w14:paraId="7DFE29FE"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Boonsuk, B., Chantaranothai, P., Hodkinson, T.R., 2016. A taxonomic revision of the genus Digitaria (Panicoideae: Poaceae) in mainland Southeast Asia. Phytotaxa 246, 248.</w:t>
      </w:r>
    </w:p>
    <w:p w14:paraId="1A9E01FE"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Burton, G.P., Ceci, P., MacKinnon, L., Masters, L.E., Ryan, P., Turnbull, C.G.N., Ulian, T., Vorontsova, M.S., 2025. Phylogenetics, evolution and biogeography of four Digitaria food crop lineages across West Africa, India, and Europe.</w:t>
      </w:r>
    </w:p>
    <w:p w14:paraId="3ABF258C"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Casey, A., Köcher, T., Caygill, S., Champion, C., Bonnot, C., Dolan, L., 2023. Transcriptome changes in chlorsulfuron-treated plants are caused by acetolactate synthase inhibition and not induction of a herbicide detoxification system in Marchantia polymorpha. Pestic. Biochem. Physiol. 191, 105370.</w:t>
      </w:r>
    </w:p>
    <w:p w14:paraId="52102F25"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 xml:space="preserve">Chatterjee, Y., Tomar, S., Mishra, M., Pareek, A., Singla-Pareek, S.L., 2025. </w:t>
      </w:r>
      <w:r w:rsidRPr="00B93954">
        <w:rPr>
          <w:rFonts w:ascii="Times New Roman" w:hAnsi="Times New Roman"/>
          <w:i/>
          <w:iCs/>
          <w:szCs w:val="21"/>
        </w:rPr>
        <w:t>OsLdh7</w:t>
      </w:r>
      <w:r w:rsidRPr="00B93954">
        <w:rPr>
          <w:rFonts w:ascii="Times New Roman" w:hAnsi="Times New Roman"/>
          <w:szCs w:val="21"/>
        </w:rPr>
        <w:t xml:space="preserve"> Overexpression in Rice Confers Submergence Tolerance by Regulating Key Metabolic Pathways: Anaerobic Glycolysis, Ethanolic Fermentation and Amino Acid Metabolism. Plant Cell Environ. 48, 2804–2820.</w:t>
      </w:r>
    </w:p>
    <w:p w14:paraId="51ED7CA0"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Chaves, A.L.A., Chiavegatto, R.B., Ferreira, M.T.M., Rocha, L.C., Azevedo, A.L.S., Benites, F.R.G., Techio, V.H., 2021. Karyotype and leaf epidermis histology traits of Digitaria abyssinica (Hochst. Ex A. Rich.) (Poaceae). Biologia (Bratisl.) 76, 809–817.</w:t>
      </w:r>
    </w:p>
    <w:p w14:paraId="1ED2EC54"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Chen, R., Wang, S., Sun, Y., Li, H., Wan, S., Lin, F., Xu, H., 2023. Comparison of Glyphosate-Degradation Ability of Aldo-Keto Reductase (AKR4) Proteins in Maize, Soybean and Rice. Int. J. Mol. Sci. 24, 3421.</w:t>
      </w:r>
    </w:p>
    <w:p w14:paraId="1CC12311"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Cruz, J.-F., Béavogui, F., Dramé, D., Diallo, T.A., 2016. Fonio, an African cereal. Cirad [UMR Qualisud] IRAG, Institut de recherche agronomique de Guinée, Montpellier] [Conakry (Guinée).</w:t>
      </w:r>
    </w:p>
    <w:p w14:paraId="386B00C5"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Diédhiou, C.J., Golldack, D., 2006. Salt-dependent regulation of chloride channel transcripts in rice. Plant Sci. 170, 793–800.</w:t>
      </w:r>
    </w:p>
    <w:p w14:paraId="7C0944E1"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Du, H.-M., Liu, C., Jin, X.-W., Du, C.-F., Yu, Y., Luo, S., He, W.-Z., Zhang, S.-Z., 2022. Overexpression of the Aldehyde Dehydrogenase Gene ZmALDH Confers Aluminum Tolerance in Arabidopsis thaliana. Int. J. Mol. Sci. 23, 477.</w:t>
      </w:r>
    </w:p>
    <w:p w14:paraId="0AA4583D"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Gleason, H.A., Cronquist, A., 1991. Manual of Vascular Plants of Northeastern United States and Adjacent Canada: Second Edition.</w:t>
      </w:r>
    </w:p>
    <w:p w14:paraId="5DD9D03C"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Gould, F.W., 1963. Cytotaxonomy of Digitaria Sanguinalis and D. Adscendens. Brittonia 15, 241.</w:t>
      </w:r>
    </w:p>
    <w:p w14:paraId="081670DB"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Guo, R., Zhang, Q., Chen, C.Z., Sun, J.Y., Tu, C.Y., He, M.X., Shen, R.F., Huang, J., Zhu, X.F., 2024. A novel aldo-keto reductase gene, OsAKR1, from rice confers higher tolerance to cadmium stress in rice by an in vivo reactive aldehyde detoxification. J. Hazard. Mater. 470, 134212.</w:t>
      </w:r>
    </w:p>
    <w:p w14:paraId="5FF439FA"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 xml:space="preserve">Hacker, J.B., 1984. Genetic Variation in Seed Dormancy in Digitaria milanjiana in Relation to </w:t>
      </w:r>
      <w:r w:rsidRPr="00B93954">
        <w:rPr>
          <w:rFonts w:ascii="Times New Roman" w:hAnsi="Times New Roman"/>
          <w:szCs w:val="21"/>
        </w:rPr>
        <w:lastRenderedPageBreak/>
        <w:t>Rainfall at the Collection Site. J. Appl. Ecol. 21, 947–959.</w:t>
      </w:r>
    </w:p>
    <w:p w14:paraId="37612368"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Hacker, J.B., 1988. Polyploid Distribution and Seed Dormancy in Relation to Provenance Rainfall in the Digitaria milanjiana Complex. Aust. J. Bot. 36, 693–700.</w:t>
      </w:r>
    </w:p>
    <w:p w14:paraId="249822BA"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Kaczmarek, T., Cubry, P., Champion, L., Causse, S., Couderc, M., Orjuela, J., Uyoh, E.A., Oselebe, H.O., Dachi, S.N., Adje, C.O.A., Sekloka, E., Achigan-Dako, E.G., Ibrahim Bio Yerima, A.R., Saidou, S.I., Bakasso, Y., Diop, B.M., Gueye, M.C., Agyare, R.Y., Adjebeng-Danquah, J., Gueye, M., Wieringa, J.J., Vigouroux, Y., Billot, C., Barnaud, A., Leclerc, C., 2025. Independent domestication and cultivation histories of two West African indigenous fonio millet crops. Nat. Commun. 16, 4067.</w:t>
      </w:r>
    </w:p>
    <w:p w14:paraId="7B78FA28"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Kok, P.D.F., Robbertse, P.J., van Wyk, A.E., 1989. Systematic study of Digitaria section Digitaria (Poaceae) in southern Africa. South Afr. J. Bot. 55, 141–153.</w:t>
      </w:r>
    </w:p>
    <w:p w14:paraId="6B21C066"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Li, L., Li, N., Song, S.F., Li, Y.X., Xia, X.J., Fu, X.Q., Chen, G.H., Deng, H.F., 2014. Cloning and characterization of the drought-resistance OsRCI2-5 gene in rice (Oryza sativa L.). Genet. Mol. Res. GMR 13, 4022–4035.</w:t>
      </w:r>
    </w:p>
    <w:p w14:paraId="08DEEA3E"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Liu, M., Zhang, S., Hu, J., Sun, W., Padilla, J., He, Y., Li, Y., Yin, Z., Liu, X., Wang, W., Shen, D., Li, D., Zhang, H., Zheng, X., Cui, Z., Wang, G.-L., Wang, P., Zhou, B., Zhang, Z., 2019. Phosphorylation-guarded light-harvesting complex II contributes to broad-spectrum blast resistance in rice. Proc. Natl. Acad. Sci. 116, 17572–17577.</w:t>
      </w:r>
    </w:p>
    <w:p w14:paraId="6ACCF043"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Liu, X.-Q., Yu, C.-Y., Dong, J.-G., Hu, S.-W., Xu, A.-X., 2017. Acetolactate Synthase-Inhibiting Gametocide Amidosulfuron Causes Chloroplast Destruction, Tissue Autophagy, and Elevation of Ethylene Release in Rapeseed. Front. Plant Sci. 8.</w:t>
      </w:r>
    </w:p>
    <w:p w14:paraId="532A2CD4"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Loubet, I., Meyer, L., Michel, S., Pernin, F., Carrère, S., Barrès, B., Le Corre, V., Délye, C., 2023. A high diversity of non-target site resistance mechanisms to acetolactate-synthase (ALS) inhibiting herbicides has evolved within and among field populations of common ragweed (</w:t>
      </w:r>
      <w:r w:rsidRPr="00B93954">
        <w:rPr>
          <w:rFonts w:ascii="Times New Roman" w:hAnsi="Times New Roman"/>
          <w:i/>
          <w:iCs/>
          <w:szCs w:val="21"/>
        </w:rPr>
        <w:t>Ambrosia artemisiifolia</w:t>
      </w:r>
      <w:r w:rsidRPr="00B93954">
        <w:rPr>
          <w:rFonts w:ascii="Times New Roman" w:hAnsi="Times New Roman"/>
          <w:szCs w:val="21"/>
        </w:rPr>
        <w:t> L.). BMC Plant Biol. 23, 510.</w:t>
      </w:r>
    </w:p>
    <w:p w14:paraId="1406AFD6"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Minoji, K., Sakai, T., 2024. A chromosome-scale genome assembly of Timorese crabgrass (</w:t>
      </w:r>
      <w:r w:rsidRPr="00B93954">
        <w:rPr>
          <w:rFonts w:ascii="Times New Roman" w:hAnsi="Times New Roman"/>
          <w:i/>
          <w:iCs/>
          <w:szCs w:val="21"/>
        </w:rPr>
        <w:t>Digitaria radicosa</w:t>
      </w:r>
      <w:r w:rsidRPr="00B93954">
        <w:rPr>
          <w:rFonts w:ascii="Times New Roman" w:hAnsi="Times New Roman"/>
          <w:szCs w:val="21"/>
        </w:rPr>
        <w:t>): a useful genomic resource for the Poaceae. G3 GenesGenomesGenetics 14, jkae242.</w:t>
      </w:r>
    </w:p>
    <w:p w14:paraId="5F947105"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Morsy, M.R., Almutairi, A.M., Gibbons, J., Yun, S.J., de Los Reyes, B.G., 2005. The OsLti6 genes encoding low-molecular-weight membrane proteins are differentially expressed in rice cultivars with contrasting sensitivity to low temperature. Gene 344, 171–180.</w:t>
      </w:r>
    </w:p>
    <w:p w14:paraId="5CC0A335"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Nakazono, M., Tsuji, H., Li, Y., Saisho, D., Arimura, S., Tsutsumi, N., Hirai, A., 2000. Expression of a Gene Encoding Mitochondrial  Aldehyde Dehydrogenase in Rice Increases under Submerged Conditions. Plant Physiol. 124, 587–598.</w:t>
      </w:r>
    </w:p>
    <w:p w14:paraId="654212A6"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Portères, R., 1955. Les Céréales mineures du genre Digitaria en Afrique et en Europe.</w:t>
      </w:r>
    </w:p>
    <w:p w14:paraId="32D267D0"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R.d, W., 1980. Distribution records for Digitaria bicornis in eastern United States. Sida Contrib. Bot. 8.</w:t>
      </w:r>
    </w:p>
    <w:p w14:paraId="4CE5538E"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Touafchia, S., Maurin, O., Boonsuk, B., Hodkinson, T.R., Chantaranothai, P., Rakotomalala, N., Randrianarimanana, F., Randriamampianina, J.A., Roy, S., MacKinnon, L., Rakotoarinivo, M., Besnard, G., Haevermans, T., Vorontsova, M.S., 2023. Evolutionary history, traits, and weediness in Digitaria (Poaceae: Panicoideae). Bot. J. Linn. Soc. 203, 1–19.</w:t>
      </w:r>
    </w:p>
    <w:p w14:paraId="14C342E2"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Turóczy, Z., Kis, P., Török, K., Cserháti, M., Lendvai, Á., Dudits, D., Horváth, G.V., 2011. Overproduction of a rice aldo–keto reductase increases oxidative and heat stress tolerance by malondialdehyde and methylglyoxal detoxification. Plant Mol. Biol. 75, 399–412.</w:t>
      </w:r>
    </w:p>
    <w:p w14:paraId="21E998D7"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lastRenderedPageBreak/>
        <w:t xml:space="preserve">Webster, R.D., 1987. Taxonomy of </w:t>
      </w:r>
      <w:r w:rsidRPr="00B93954">
        <w:rPr>
          <w:rFonts w:ascii="Times New Roman" w:hAnsi="Times New Roman"/>
          <w:i/>
          <w:szCs w:val="21"/>
        </w:rPr>
        <w:t>Digitaria</w:t>
      </w:r>
      <w:r w:rsidRPr="00B93954">
        <w:rPr>
          <w:rFonts w:ascii="Times New Roman" w:hAnsi="Times New Roman"/>
          <w:szCs w:val="21"/>
        </w:rPr>
        <w:t xml:space="preserve"> Section Digitaria in North America (poaceae: Paniceae). SIDA Contrib. Bot. 12, 209–222.</w:t>
      </w:r>
    </w:p>
    <w:p w14:paraId="1999478D" w14:textId="77777777" w:rsidR="00B93954" w:rsidRPr="00B93954" w:rsidRDefault="00B93954" w:rsidP="00B93954">
      <w:pPr>
        <w:pStyle w:val="ae"/>
        <w:ind w:left="0" w:firstLine="0"/>
        <w:rPr>
          <w:rFonts w:ascii="Times New Roman" w:hAnsi="Times New Roman"/>
          <w:szCs w:val="21"/>
        </w:rPr>
      </w:pPr>
      <w:r w:rsidRPr="00B93954">
        <w:rPr>
          <w:rFonts w:ascii="Times New Roman" w:hAnsi="Times New Roman"/>
          <w:szCs w:val="21"/>
        </w:rPr>
        <w:t>Xu, H., Leng, Q., Sun, L., Su, W., Yang, R., Li, J., Xue, F., Wu, R., 2025. Transcriptome analysis and non-target-site resistance mechanism of multi-resistant Lolium multiflorum under herbicide stress. Curr. Plant Biol. 41, 100441.</w:t>
      </w:r>
    </w:p>
    <w:p w14:paraId="6FC04D68" w14:textId="285A9EBA" w:rsidR="00F00A4A" w:rsidRPr="00F00A4A" w:rsidRDefault="00F00A4A" w:rsidP="00B93954">
      <w:pPr>
        <w:rPr>
          <w:rFonts w:ascii="Times New Roman" w:hAnsi="Times New Roman"/>
        </w:rPr>
      </w:pPr>
      <w:r w:rsidRPr="00B93954">
        <w:rPr>
          <w:rFonts w:ascii="Times New Roman" w:hAnsi="Times New Roman"/>
          <w:szCs w:val="21"/>
        </w:rPr>
        <w:fldChar w:fldCharType="end"/>
      </w:r>
    </w:p>
    <w:sectPr w:rsidR="00F00A4A" w:rsidRPr="00F00A4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FE10" w14:textId="77777777" w:rsidR="00420E26" w:rsidRDefault="00420E26" w:rsidP="001E452F">
      <w:r>
        <w:separator/>
      </w:r>
    </w:p>
  </w:endnote>
  <w:endnote w:type="continuationSeparator" w:id="0">
    <w:p w14:paraId="48392A90" w14:textId="77777777" w:rsidR="00420E26" w:rsidRDefault="00420E26" w:rsidP="001E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D6B4" w14:textId="77777777" w:rsidR="00420E26" w:rsidRDefault="00420E26" w:rsidP="001E452F">
      <w:r>
        <w:separator/>
      </w:r>
    </w:p>
  </w:footnote>
  <w:footnote w:type="continuationSeparator" w:id="0">
    <w:p w14:paraId="5A5BF4BD" w14:textId="77777777" w:rsidR="00420E26" w:rsidRDefault="00420E26" w:rsidP="001E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84562"/>
    <w:multiLevelType w:val="singleLevel"/>
    <w:tmpl w:val="B1E84562"/>
    <w:lvl w:ilvl="0">
      <w:start w:val="1"/>
      <w:numFmt w:val="decimal"/>
      <w:suff w:val="space"/>
      <w:lvlText w:val="%1."/>
      <w:lvlJc w:val="left"/>
    </w:lvl>
  </w:abstractNum>
  <w:abstractNum w:abstractNumId="1" w15:restartNumberingAfterBreak="0">
    <w:nsid w:val="0E657511"/>
    <w:multiLevelType w:val="hybridMultilevel"/>
    <w:tmpl w:val="7DBE4A86"/>
    <w:lvl w:ilvl="0" w:tplc="96165F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58668947">
    <w:abstractNumId w:val="0"/>
  </w:num>
  <w:num w:numId="2" w16cid:durableId="78913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00"/>
    <w:rsid w:val="00005205"/>
    <w:rsid w:val="00015D19"/>
    <w:rsid w:val="0003398F"/>
    <w:rsid w:val="000447F3"/>
    <w:rsid w:val="00045361"/>
    <w:rsid w:val="000736A2"/>
    <w:rsid w:val="000D0676"/>
    <w:rsid w:val="000D3B7B"/>
    <w:rsid w:val="000E671D"/>
    <w:rsid w:val="000F0080"/>
    <w:rsid w:val="001068D0"/>
    <w:rsid w:val="00111293"/>
    <w:rsid w:val="00132804"/>
    <w:rsid w:val="001427B2"/>
    <w:rsid w:val="00156362"/>
    <w:rsid w:val="00182750"/>
    <w:rsid w:val="001D1A60"/>
    <w:rsid w:val="001D63B7"/>
    <w:rsid w:val="001E2257"/>
    <w:rsid w:val="001E452F"/>
    <w:rsid w:val="001F1528"/>
    <w:rsid w:val="00201939"/>
    <w:rsid w:val="00224377"/>
    <w:rsid w:val="00262A51"/>
    <w:rsid w:val="00273173"/>
    <w:rsid w:val="00296675"/>
    <w:rsid w:val="00301598"/>
    <w:rsid w:val="00313FFF"/>
    <w:rsid w:val="00345830"/>
    <w:rsid w:val="003725DD"/>
    <w:rsid w:val="003815F4"/>
    <w:rsid w:val="0038670D"/>
    <w:rsid w:val="00395897"/>
    <w:rsid w:val="00396FE8"/>
    <w:rsid w:val="003B56D5"/>
    <w:rsid w:val="003C27FC"/>
    <w:rsid w:val="003D4ACA"/>
    <w:rsid w:val="003F33D8"/>
    <w:rsid w:val="00401819"/>
    <w:rsid w:val="00404696"/>
    <w:rsid w:val="00420E26"/>
    <w:rsid w:val="004565C9"/>
    <w:rsid w:val="004A1322"/>
    <w:rsid w:val="004D0F66"/>
    <w:rsid w:val="004F32E0"/>
    <w:rsid w:val="004F3A73"/>
    <w:rsid w:val="004F7301"/>
    <w:rsid w:val="00504B28"/>
    <w:rsid w:val="00514C92"/>
    <w:rsid w:val="005D4CDF"/>
    <w:rsid w:val="005E1118"/>
    <w:rsid w:val="00644FD9"/>
    <w:rsid w:val="00665481"/>
    <w:rsid w:val="006B1FB7"/>
    <w:rsid w:val="006B2FFB"/>
    <w:rsid w:val="006E2198"/>
    <w:rsid w:val="006F287B"/>
    <w:rsid w:val="00710B72"/>
    <w:rsid w:val="007348DF"/>
    <w:rsid w:val="00794DD1"/>
    <w:rsid w:val="00796BC7"/>
    <w:rsid w:val="007A26E3"/>
    <w:rsid w:val="007C28F6"/>
    <w:rsid w:val="007C49A4"/>
    <w:rsid w:val="007C51FC"/>
    <w:rsid w:val="007D62A7"/>
    <w:rsid w:val="007E11AA"/>
    <w:rsid w:val="0084292D"/>
    <w:rsid w:val="008437BB"/>
    <w:rsid w:val="008533ED"/>
    <w:rsid w:val="008907E1"/>
    <w:rsid w:val="008A305F"/>
    <w:rsid w:val="008A7EBB"/>
    <w:rsid w:val="008C6129"/>
    <w:rsid w:val="008D7857"/>
    <w:rsid w:val="008E691C"/>
    <w:rsid w:val="00944FC4"/>
    <w:rsid w:val="00973E7E"/>
    <w:rsid w:val="009758D1"/>
    <w:rsid w:val="009777EA"/>
    <w:rsid w:val="009D5C9C"/>
    <w:rsid w:val="00A41000"/>
    <w:rsid w:val="00A72F22"/>
    <w:rsid w:val="00A95329"/>
    <w:rsid w:val="00AC2C64"/>
    <w:rsid w:val="00AD7004"/>
    <w:rsid w:val="00AE18D1"/>
    <w:rsid w:val="00AE7A32"/>
    <w:rsid w:val="00AE7CAB"/>
    <w:rsid w:val="00B03189"/>
    <w:rsid w:val="00B322C1"/>
    <w:rsid w:val="00B57BAE"/>
    <w:rsid w:val="00B93954"/>
    <w:rsid w:val="00BB33D2"/>
    <w:rsid w:val="00BB66E6"/>
    <w:rsid w:val="00BF3422"/>
    <w:rsid w:val="00C008B4"/>
    <w:rsid w:val="00C03619"/>
    <w:rsid w:val="00C2553D"/>
    <w:rsid w:val="00C34FF3"/>
    <w:rsid w:val="00C606A9"/>
    <w:rsid w:val="00C76546"/>
    <w:rsid w:val="00CC5AB0"/>
    <w:rsid w:val="00D040EB"/>
    <w:rsid w:val="00D0490C"/>
    <w:rsid w:val="00D11B68"/>
    <w:rsid w:val="00D1737E"/>
    <w:rsid w:val="00D36258"/>
    <w:rsid w:val="00D657B8"/>
    <w:rsid w:val="00D92933"/>
    <w:rsid w:val="00DA2588"/>
    <w:rsid w:val="00DD1E65"/>
    <w:rsid w:val="00DF1BDA"/>
    <w:rsid w:val="00DF5CE4"/>
    <w:rsid w:val="00E00422"/>
    <w:rsid w:val="00E22B46"/>
    <w:rsid w:val="00E33BA7"/>
    <w:rsid w:val="00E44120"/>
    <w:rsid w:val="00E67800"/>
    <w:rsid w:val="00ED7C1D"/>
    <w:rsid w:val="00EE1CB4"/>
    <w:rsid w:val="00EE2D7B"/>
    <w:rsid w:val="00EE7F50"/>
    <w:rsid w:val="00F0012B"/>
    <w:rsid w:val="00F00A4A"/>
    <w:rsid w:val="00F4098A"/>
    <w:rsid w:val="00F56072"/>
    <w:rsid w:val="00F600F6"/>
    <w:rsid w:val="00F6695D"/>
    <w:rsid w:val="00F95C32"/>
    <w:rsid w:val="00FA3E44"/>
    <w:rsid w:val="00FB1D91"/>
    <w:rsid w:val="00FB438E"/>
    <w:rsid w:val="00FD34E8"/>
    <w:rsid w:val="00FE59BF"/>
    <w:rsid w:val="00FE5AE0"/>
    <w:rsid w:val="00FE6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FC03"/>
  <w15:chartTrackingRefBased/>
  <w15:docId w15:val="{9A96EAEB-AEFA-4EB7-A3B4-74D25AC5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2F"/>
    <w:pPr>
      <w:widowControl w:val="0"/>
      <w:jc w:val="both"/>
    </w:pPr>
    <w:rPr>
      <w:rFonts w:ascii="Calibri" w:eastAsia="宋体" w:hAnsi="Calibri" w:cs="Times New Roman"/>
      <w:szCs w:val="24"/>
    </w:rPr>
  </w:style>
  <w:style w:type="paragraph" w:styleId="1">
    <w:name w:val="heading 1"/>
    <w:basedOn w:val="a"/>
    <w:next w:val="a"/>
    <w:link w:val="10"/>
    <w:uiPriority w:val="9"/>
    <w:qFormat/>
    <w:rsid w:val="00273173"/>
    <w:pPr>
      <w:keepNext/>
      <w:keepLines/>
      <w:adjustRightInd w:val="0"/>
      <w:snapToGrid w:val="0"/>
      <w:spacing w:before="340" w:after="330" w:line="578" w:lineRule="auto"/>
      <w:outlineLvl w:val="0"/>
    </w:pPr>
    <w:rPr>
      <w:b/>
      <w:bCs/>
      <w:kern w:val="44"/>
      <w:sz w:val="30"/>
      <w:szCs w:val="44"/>
    </w:rPr>
  </w:style>
  <w:style w:type="paragraph" w:styleId="2">
    <w:name w:val="heading 2"/>
    <w:basedOn w:val="a"/>
    <w:next w:val="a"/>
    <w:link w:val="20"/>
    <w:uiPriority w:val="9"/>
    <w:unhideWhenUsed/>
    <w:qFormat/>
    <w:rsid w:val="003F33D8"/>
    <w:pPr>
      <w:keepNext/>
      <w:keepLines/>
      <w:spacing w:before="160" w:after="80"/>
      <w:outlineLvl w:val="1"/>
    </w:pPr>
    <w:rPr>
      <w:rFonts w:ascii="Times New Roman" w:eastAsiaTheme="majorEastAsia" w:hAnsi="Times New Roman" w:cstheme="majorBidi"/>
      <w:b/>
      <w:bCs/>
      <w:sz w:val="28"/>
      <w:szCs w:val="32"/>
    </w:rPr>
  </w:style>
  <w:style w:type="paragraph" w:styleId="3">
    <w:name w:val="heading 3"/>
    <w:basedOn w:val="a"/>
    <w:next w:val="a"/>
    <w:link w:val="30"/>
    <w:uiPriority w:val="9"/>
    <w:unhideWhenUsed/>
    <w:qFormat/>
    <w:rsid w:val="000D3B7B"/>
    <w:pPr>
      <w:keepNext/>
      <w:keepLines/>
      <w:spacing w:before="160" w:after="80" w:line="720" w:lineRule="auto"/>
      <w:outlineLvl w:val="2"/>
    </w:pPr>
    <w:rPr>
      <w:rFonts w:ascii="Times New Roman" w:eastAsia="Times New Roman"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173"/>
    <w:rPr>
      <w:rFonts w:ascii="Times New Roman" w:eastAsia="楷体" w:hAnsi="Times New Roman" w:cs="Times New Roman"/>
      <w:b/>
      <w:bCs/>
      <w:kern w:val="44"/>
      <w:sz w:val="30"/>
      <w:szCs w:val="44"/>
    </w:rPr>
  </w:style>
  <w:style w:type="paragraph" w:styleId="a3">
    <w:name w:val="header"/>
    <w:basedOn w:val="a"/>
    <w:link w:val="a4"/>
    <w:uiPriority w:val="99"/>
    <w:unhideWhenUsed/>
    <w:rsid w:val="001E45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452F"/>
    <w:rPr>
      <w:rFonts w:ascii="Times New Roman" w:eastAsia="楷体" w:hAnsi="Times New Roman"/>
      <w:sz w:val="18"/>
      <w:szCs w:val="18"/>
    </w:rPr>
  </w:style>
  <w:style w:type="paragraph" w:styleId="a5">
    <w:name w:val="footer"/>
    <w:basedOn w:val="a"/>
    <w:link w:val="a6"/>
    <w:uiPriority w:val="99"/>
    <w:unhideWhenUsed/>
    <w:rsid w:val="001E452F"/>
    <w:pPr>
      <w:tabs>
        <w:tab w:val="center" w:pos="4153"/>
        <w:tab w:val="right" w:pos="8306"/>
      </w:tabs>
      <w:snapToGrid w:val="0"/>
      <w:jc w:val="left"/>
    </w:pPr>
    <w:rPr>
      <w:sz w:val="18"/>
      <w:szCs w:val="18"/>
    </w:rPr>
  </w:style>
  <w:style w:type="character" w:customStyle="1" w:styleId="a6">
    <w:name w:val="页脚 字符"/>
    <w:basedOn w:val="a0"/>
    <w:link w:val="a5"/>
    <w:uiPriority w:val="99"/>
    <w:rsid w:val="001E452F"/>
    <w:rPr>
      <w:rFonts w:ascii="Times New Roman" w:eastAsia="楷体" w:hAnsi="Times New Roman"/>
      <w:sz w:val="18"/>
      <w:szCs w:val="18"/>
    </w:rPr>
  </w:style>
  <w:style w:type="character" w:styleId="a7">
    <w:name w:val="Strong"/>
    <w:qFormat/>
    <w:rsid w:val="001E452F"/>
    <w:rPr>
      <w:b/>
    </w:rPr>
  </w:style>
  <w:style w:type="paragraph" w:styleId="a8">
    <w:name w:val="Subtitle"/>
    <w:aliases w:val="子标题"/>
    <w:basedOn w:val="3"/>
    <w:next w:val="a"/>
    <w:link w:val="a9"/>
    <w:uiPriority w:val="11"/>
    <w:qFormat/>
    <w:rsid w:val="003F33D8"/>
    <w:pPr>
      <w:spacing w:before="240" w:after="60" w:line="312" w:lineRule="auto"/>
      <w:jc w:val="left"/>
      <w:outlineLvl w:val="1"/>
    </w:pPr>
    <w:rPr>
      <w:rFonts w:cstheme="minorBidi"/>
      <w:b w:val="0"/>
      <w:bCs w:val="0"/>
      <w:kern w:val="28"/>
    </w:rPr>
  </w:style>
  <w:style w:type="character" w:customStyle="1" w:styleId="a9">
    <w:name w:val="副标题 字符"/>
    <w:aliases w:val="子标题 字符"/>
    <w:basedOn w:val="a0"/>
    <w:link w:val="a8"/>
    <w:uiPriority w:val="11"/>
    <w:rsid w:val="003F33D8"/>
    <w:rPr>
      <w:rFonts w:ascii="Times New Roman" w:eastAsia="Times New Roman" w:hAnsi="Times New Roman"/>
      <w:kern w:val="28"/>
      <w:sz w:val="32"/>
      <w:szCs w:val="32"/>
    </w:rPr>
  </w:style>
  <w:style w:type="character" w:customStyle="1" w:styleId="30">
    <w:name w:val="标题 3 字符"/>
    <w:basedOn w:val="a0"/>
    <w:link w:val="3"/>
    <w:uiPriority w:val="9"/>
    <w:rsid w:val="000D3B7B"/>
    <w:rPr>
      <w:rFonts w:ascii="Times New Roman" w:eastAsia="Times New Roman" w:hAnsi="Times New Roman" w:cs="Times New Roman"/>
      <w:b/>
      <w:bCs/>
      <w:sz w:val="28"/>
      <w:szCs w:val="32"/>
    </w:rPr>
  </w:style>
  <w:style w:type="character" w:customStyle="1" w:styleId="20">
    <w:name w:val="标题 2 字符"/>
    <w:basedOn w:val="a0"/>
    <w:link w:val="2"/>
    <w:uiPriority w:val="9"/>
    <w:rsid w:val="003F33D8"/>
    <w:rPr>
      <w:rFonts w:ascii="Times New Roman" w:eastAsiaTheme="majorEastAsia" w:hAnsi="Times New Roman" w:cstheme="majorBidi"/>
      <w:b/>
      <w:bCs/>
      <w:sz w:val="28"/>
      <w:szCs w:val="32"/>
    </w:rPr>
  </w:style>
  <w:style w:type="character" w:styleId="aa">
    <w:name w:val="Hyperlink"/>
    <w:basedOn w:val="a0"/>
    <w:uiPriority w:val="99"/>
    <w:unhideWhenUsed/>
    <w:rsid w:val="00045361"/>
    <w:rPr>
      <w:color w:val="0563C1" w:themeColor="hyperlink"/>
      <w:u w:val="single"/>
    </w:rPr>
  </w:style>
  <w:style w:type="character" w:styleId="ab">
    <w:name w:val="Unresolved Mention"/>
    <w:basedOn w:val="a0"/>
    <w:uiPriority w:val="99"/>
    <w:semiHidden/>
    <w:unhideWhenUsed/>
    <w:rsid w:val="00045361"/>
    <w:rPr>
      <w:color w:val="605E5C"/>
      <w:shd w:val="clear" w:color="auto" w:fill="E1DFDD"/>
    </w:rPr>
  </w:style>
  <w:style w:type="paragraph" w:styleId="ac">
    <w:name w:val="List Paragraph"/>
    <w:basedOn w:val="a"/>
    <w:uiPriority w:val="34"/>
    <w:qFormat/>
    <w:rsid w:val="00015D19"/>
    <w:pPr>
      <w:ind w:firstLineChars="200" w:firstLine="420"/>
    </w:pPr>
  </w:style>
  <w:style w:type="character" w:styleId="ad">
    <w:name w:val="Emphasis"/>
    <w:basedOn w:val="a0"/>
    <w:uiPriority w:val="20"/>
    <w:qFormat/>
    <w:rsid w:val="007348DF"/>
    <w:rPr>
      <w:i/>
      <w:iCs/>
    </w:rPr>
  </w:style>
  <w:style w:type="paragraph" w:styleId="ae">
    <w:name w:val="Bibliography"/>
    <w:basedOn w:val="a"/>
    <w:next w:val="a"/>
    <w:uiPriority w:val="37"/>
    <w:unhideWhenUsed/>
    <w:rsid w:val="00F00A4A"/>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3117</TotalTime>
  <Pages>7</Pages>
  <Words>14334</Words>
  <Characters>81708</Characters>
  <Application>Microsoft Office Word</Application>
  <DocSecurity>0</DocSecurity>
  <Lines>680</Lines>
  <Paragraphs>191</Paragraphs>
  <ScaleCrop>false</ScaleCrop>
  <Company/>
  <LinksUpToDate>false</LinksUpToDate>
  <CharactersWithSpaces>95851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Ne0</dc:creator>
  <cp:keywords/>
  <dc:description/>
  <cp:lastModifiedBy>tea Ne0</cp:lastModifiedBy>
  <cp:revision>18</cp:revision>
  <dcterms:created xsi:type="dcterms:W3CDTF">2025-07-07T11:48:00Z</dcterms:created>
  <dcterms:modified xsi:type="dcterms:W3CDTF">2025-08-08T01:54:00Z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id="6pJL5A5K"/&gt;&lt;style id="http://www.zotero.org/styles/elsevier-harvard2"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