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D783C" w14:textId="77777777" w:rsidR="002A08FA" w:rsidRDefault="002A08FA" w:rsidP="002A08FA">
      <w:pPr>
        <w:widowControl/>
        <w:jc w:val="left"/>
        <w:rPr>
          <w:rFonts w:ascii="Times New Roman" w:hAnsi="Times New Roman" w:cs="Times New Roman" w:hint="eastAsia"/>
          <w:b/>
          <w:color w:val="000000"/>
          <w:kern w:val="0"/>
        </w:rPr>
      </w:pPr>
      <w:r w:rsidRPr="002A08FA">
        <w:rPr>
          <w:rFonts w:ascii="Times New Roman" w:hAnsi="Times New Roman" w:cs="Times New Roman" w:hint="eastAsia"/>
          <w:b/>
          <w:color w:val="000000"/>
          <w:kern w:val="0"/>
        </w:rPr>
        <w:t>Supplementary material</w:t>
      </w:r>
    </w:p>
    <w:p w14:paraId="4EDA6F69" w14:textId="77777777" w:rsidR="002A08FA" w:rsidRPr="002A08FA" w:rsidRDefault="002A08FA" w:rsidP="002A08FA">
      <w:pPr>
        <w:widowControl/>
        <w:jc w:val="left"/>
        <w:rPr>
          <w:rFonts w:ascii="Times New Roman" w:hAnsi="Times New Roman" w:cs="Times New Roman"/>
          <w:b/>
          <w:color w:val="000000"/>
          <w:kern w:val="0"/>
        </w:rPr>
      </w:pPr>
    </w:p>
    <w:p w14:paraId="2CF0F247" w14:textId="77777777" w:rsidR="002A08FA" w:rsidRDefault="002A08FA" w:rsidP="002A08FA">
      <w:pPr>
        <w:rPr>
          <w:rFonts w:ascii="Times New Roman" w:hAnsi="Times New Roman" w:cs="Times New Roman" w:hint="eastAsia"/>
          <w:color w:val="000000"/>
          <w:kern w:val="0"/>
        </w:rPr>
      </w:pPr>
      <w:bookmarkStart w:id="0" w:name="OLE_LINK110"/>
      <w:r w:rsidRPr="002A08FA">
        <w:rPr>
          <w:rFonts w:ascii="Times New Roman" w:hAnsi="Times New Roman" w:cs="Times New Roman"/>
          <w:color w:val="000000"/>
          <w:kern w:val="0"/>
        </w:rPr>
        <w:t xml:space="preserve">Variables in the study </w:t>
      </w:r>
    </w:p>
    <w:p w14:paraId="328B4D2F" w14:textId="02DD1882" w:rsidR="002A08FA" w:rsidRPr="00E77EE7" w:rsidRDefault="002A08FA" w:rsidP="00E77EE7">
      <w:pPr>
        <w:autoSpaceDE w:val="0"/>
        <w:autoSpaceDN w:val="0"/>
        <w:adjustRightInd w:val="0"/>
        <w:spacing w:after="240" w:line="480" w:lineRule="auto"/>
        <w:outlineLvl w:val="0"/>
        <w:rPr>
          <w:rFonts w:ascii="Times New Roman" w:hAnsi="Times New Roman" w:cs="Times New Roman" w:hint="eastAsia"/>
          <w:color w:val="000000"/>
          <w:kern w:val="0"/>
        </w:rPr>
      </w:pPr>
      <w:r w:rsidRPr="002A08FA">
        <w:rPr>
          <w:rFonts w:ascii="Times New Roman" w:hAnsi="Times New Roman" w:cs="Times New Roman"/>
          <w:color w:val="000000"/>
          <w:kern w:val="0"/>
        </w:rPr>
        <w:t>G</w:t>
      </w:r>
      <w:r w:rsidRPr="002A08FA">
        <w:rPr>
          <w:rFonts w:ascii="Times New Roman" w:hAnsi="Times New Roman" w:cs="Times New Roman" w:hint="eastAsia"/>
          <w:color w:val="000000"/>
          <w:kern w:val="0"/>
        </w:rPr>
        <w:t>DM</w:t>
      </w:r>
      <w:r w:rsidRPr="002A08FA">
        <w:rPr>
          <w:rFonts w:ascii="Times New Roman" w:hAnsi="Times New Roman" w:cs="Times New Roman"/>
          <w:color w:val="000000"/>
          <w:kern w:val="0"/>
        </w:rPr>
        <w:t xml:space="preserve"> was diagnosed based on the criteria established by the International Association of Diabetes and Pregnancy Study Groups (IADPSG). A diagnosis was confirmed if any of the measurements from a 75g oral glucose tolerance test (OGTT) conducted between 24 and 28 weeks of gestation met or exceeded the following threshold values: fasting glucose ≥ 5.1 mmol/L, 1-hour post-load glucose ≥10.0 mmol/L, and 2-hour post-load glucose ≥ 8.5 mmol/L. Gestational age was ascertained using an algorithm that integrated the date of embryo transfer, early ultrasound estimation, and obstetric history. Preterm birth was defined as delivery occurring between 28 and 37 completed weeks of gestation. Neonatal birth weight of less than 2500 grams was classified as low birth weight. Birth asphyxia was characterized by the inability to initiate and sustain breathing at birth</w:t>
      </w:r>
      <w:bookmarkStart w:id="1" w:name="_GoBack"/>
      <w:bookmarkEnd w:id="1"/>
      <w:r w:rsidRPr="002A08FA">
        <w:rPr>
          <w:rFonts w:ascii="Times New Roman" w:hAnsi="Times New Roman" w:cs="Times New Roman"/>
          <w:color w:val="000000"/>
          <w:kern w:val="0"/>
        </w:rPr>
        <w:t>. Pregnancy comorbidities included diabetes, hypertension, cardiovascular disease, chronic pulmonary disease, chronic liver disease, and chronic kidney disease. Neonatal hypoglycemia defined as plasma glucose levels &lt; 2.2 mmol/L.</w:t>
      </w:r>
      <w:bookmarkEnd w:id="0"/>
    </w:p>
    <w:sectPr w:rsidR="002A08FA" w:rsidRPr="00E77EE7" w:rsidSect="00E77EE7">
      <w:footerReference w:type="even" r:id="rId6"/>
      <w:footerReference w:type="default" r:id="rId7"/>
      <w:pgSz w:w="11900" w:h="16840"/>
      <w:pgMar w:top="1440" w:right="1800" w:bottom="1440" w:left="1800" w:header="851" w:footer="992" w:gutter="0"/>
      <w:lnNumType w:countBy="1" w:restart="continuous"/>
      <w:cols w:space="425"/>
      <w:docGrid w:type="lines" w:linePitch="4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78083" w14:textId="77777777" w:rsidR="00CD2EF8" w:rsidRDefault="00CD2EF8" w:rsidP="002A08FA">
      <w:r>
        <w:separator/>
      </w:r>
    </w:p>
  </w:endnote>
  <w:endnote w:type="continuationSeparator" w:id="0">
    <w:p w14:paraId="693F767B" w14:textId="77777777" w:rsidR="00CD2EF8" w:rsidRDefault="00CD2EF8" w:rsidP="002A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528F4" w14:textId="77777777" w:rsidR="002A08FA" w:rsidRDefault="002A08FA" w:rsidP="00B07D42">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40E179" w14:textId="77777777" w:rsidR="002A08FA" w:rsidRDefault="002A08FA">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CD945" w14:textId="77777777" w:rsidR="002A08FA" w:rsidRDefault="002A08FA" w:rsidP="00B07D42">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2EF8">
      <w:rPr>
        <w:rStyle w:val="a5"/>
        <w:noProof/>
      </w:rPr>
      <w:t>1</w:t>
    </w:r>
    <w:r>
      <w:rPr>
        <w:rStyle w:val="a5"/>
      </w:rPr>
      <w:fldChar w:fldCharType="end"/>
    </w:r>
  </w:p>
  <w:p w14:paraId="2397F1FA" w14:textId="77777777" w:rsidR="002A08FA" w:rsidRDefault="002A08FA">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274EE" w14:textId="77777777" w:rsidR="00CD2EF8" w:rsidRDefault="00CD2EF8" w:rsidP="002A08FA">
      <w:r>
        <w:separator/>
      </w:r>
    </w:p>
  </w:footnote>
  <w:footnote w:type="continuationSeparator" w:id="0">
    <w:p w14:paraId="5D9C15E1" w14:textId="77777777" w:rsidR="00CD2EF8" w:rsidRDefault="00CD2EF8" w:rsidP="002A0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revisionView w:inkAnnotations="0"/>
  <w:defaultTabStop w:val="420"/>
  <w:drawingGridHorizontalSpacing w:val="120"/>
  <w:drawingGridVerticalSpacing w:val="423"/>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9FB"/>
    <w:rsid w:val="002A08FA"/>
    <w:rsid w:val="00775E2A"/>
    <w:rsid w:val="00891EB9"/>
    <w:rsid w:val="009344EC"/>
    <w:rsid w:val="00BA0DC8"/>
    <w:rsid w:val="00BD69FB"/>
    <w:rsid w:val="00CD2EF8"/>
    <w:rsid w:val="00E7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9C67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08FA"/>
    <w:pPr>
      <w:tabs>
        <w:tab w:val="center" w:pos="4153"/>
        <w:tab w:val="right" w:pos="8306"/>
      </w:tabs>
      <w:snapToGrid w:val="0"/>
      <w:jc w:val="left"/>
    </w:pPr>
    <w:rPr>
      <w:sz w:val="18"/>
      <w:szCs w:val="18"/>
    </w:rPr>
  </w:style>
  <w:style w:type="character" w:customStyle="1" w:styleId="a4">
    <w:name w:val="页脚字符"/>
    <w:basedOn w:val="a0"/>
    <w:link w:val="a3"/>
    <w:uiPriority w:val="99"/>
    <w:rsid w:val="002A08FA"/>
    <w:rPr>
      <w:sz w:val="18"/>
      <w:szCs w:val="18"/>
    </w:rPr>
  </w:style>
  <w:style w:type="character" w:styleId="a5">
    <w:name w:val="page number"/>
    <w:basedOn w:val="a0"/>
    <w:uiPriority w:val="99"/>
    <w:semiHidden/>
    <w:unhideWhenUsed/>
    <w:rsid w:val="002A08FA"/>
  </w:style>
  <w:style w:type="character" w:styleId="a6">
    <w:name w:val="line number"/>
    <w:basedOn w:val="a0"/>
    <w:uiPriority w:val="99"/>
    <w:semiHidden/>
    <w:unhideWhenUsed/>
    <w:rsid w:val="00E77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0665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169</Words>
  <Characters>967</Characters>
  <Application>Microsoft Macintosh Word</Application>
  <DocSecurity>0</DocSecurity>
  <Lines>8</Lines>
  <Paragraphs>2</Paragraphs>
  <ScaleCrop>false</ScaleCrop>
  <HeadingPairs>
    <vt:vector size="4" baseType="variant">
      <vt:variant>
        <vt:lpstr>标题</vt:lpstr>
      </vt:variant>
      <vt:variant>
        <vt:i4>1</vt:i4>
      </vt:variant>
      <vt:variant>
        <vt:lpstr>Headings</vt:lpstr>
      </vt:variant>
      <vt:variant>
        <vt:i4>1</vt:i4>
      </vt:variant>
    </vt:vector>
  </HeadingPairs>
  <TitlesOfParts>
    <vt:vector size="2" baseType="lpstr">
      <vt:lpstr/>
      <vt:lpstr>GDM was diagnosed based on the criteria established by the International Associa</vt:lpstr>
    </vt:vector>
  </TitlesOfParts>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sunling120@outlook.com</dc:creator>
  <cp:keywords/>
  <dc:description/>
  <cp:lastModifiedBy>sunling120@outlook.com</cp:lastModifiedBy>
  <cp:revision>2</cp:revision>
  <dcterms:created xsi:type="dcterms:W3CDTF">2025-06-28T12:56:00Z</dcterms:created>
  <dcterms:modified xsi:type="dcterms:W3CDTF">2025-06-28T13:30:00Z</dcterms:modified>
</cp:coreProperties>
</file>