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7C18E5" w14:textId="003FCFD4" w:rsidR="008065D3" w:rsidRDefault="00D8624F" w:rsidP="00D8624F">
      <w:pPr>
        <w:pBdr>
          <w:top w:val="nil"/>
          <w:left w:val="nil"/>
          <w:bottom w:val="nil"/>
          <w:right w:val="nil"/>
          <w:between w:val="nil"/>
        </w:pBdr>
        <w:tabs>
          <w:tab w:val="left" w:pos="2970"/>
        </w:tabs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proofErr w:type="spellStart"/>
      <w:r w:rsidRPr="00D8624F">
        <w:rPr>
          <w:rFonts w:ascii="Times New Roman" w:eastAsia="Times New Roman" w:hAnsi="Times New Roman" w:cs="Times New Roman"/>
          <w:b/>
          <w:bCs/>
          <w:sz w:val="22"/>
          <w:szCs w:val="22"/>
        </w:rPr>
        <w:t>Lepr</w:t>
      </w:r>
      <w:proofErr w:type="spellEnd"/>
      <w:r w:rsidRPr="00D8624F">
        <w:rPr>
          <w:rFonts w:ascii="Times New Roman" w:eastAsia="Times New Roman" w:hAnsi="Times New Roman" w:cs="Times New Roman"/>
          <w:b/>
          <w:bCs/>
          <w:sz w:val="22"/>
          <w:szCs w:val="22"/>
          <w:vertAlign w:val="superscript"/>
        </w:rPr>
        <w:t>+</w:t>
      </w:r>
      <w:r w:rsidRPr="00D8624F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 PDL Cells Are Functionally Compensated during Aging and Bone Repair</w:t>
      </w:r>
    </w:p>
    <w:p w14:paraId="7E71790D" w14:textId="77777777" w:rsidR="00D8624F" w:rsidRPr="00D8624F" w:rsidRDefault="00D8624F" w:rsidP="008065D3">
      <w:pPr>
        <w:pBdr>
          <w:top w:val="nil"/>
          <w:left w:val="nil"/>
          <w:bottom w:val="nil"/>
          <w:right w:val="nil"/>
          <w:between w:val="nil"/>
        </w:pBdr>
        <w:tabs>
          <w:tab w:val="left" w:pos="2970"/>
        </w:tabs>
        <w:rPr>
          <w:rFonts w:ascii="Times New Roman" w:hAnsi="Times New Roman" w:cs="Times New Roman"/>
          <w:sz w:val="22"/>
          <w:szCs w:val="22"/>
        </w:rPr>
      </w:pPr>
    </w:p>
    <w:p w14:paraId="26D3C4FC" w14:textId="788526BD" w:rsidR="008065D3" w:rsidRDefault="00614164" w:rsidP="008065D3">
      <w:pPr>
        <w:pBdr>
          <w:top w:val="nil"/>
          <w:left w:val="nil"/>
          <w:bottom w:val="nil"/>
          <w:right w:val="nil"/>
          <w:between w:val="nil"/>
        </w:pBdr>
        <w:tabs>
          <w:tab w:val="left" w:pos="2970"/>
        </w:tabs>
        <w:rPr>
          <w:rFonts w:ascii="Segoe UI Symbol" w:hAnsi="Segoe UI Symbol" w:cs="Segoe UI Symbol"/>
          <w:sz w:val="22"/>
          <w:szCs w:val="22"/>
        </w:rPr>
      </w:pPr>
      <w:bookmarkStart w:id="0" w:name="_Hlk205562751"/>
      <w:r w:rsidRPr="00131BA9">
        <w:rPr>
          <w:rFonts w:ascii="Times New Roman" w:eastAsia="Times New Roman" w:hAnsi="Times New Roman" w:cs="Times New Roman"/>
          <w:sz w:val="22"/>
          <w:szCs w:val="22"/>
        </w:rPr>
        <w:t>Satsuki Shidara</w:t>
      </w:r>
      <w:bookmarkEnd w:id="0"/>
      <w:r w:rsidRPr="00131BA9">
        <w:rPr>
          <w:rFonts w:ascii="Times New Roman" w:eastAsia="Times New Roman" w:hAnsi="Times New Roman" w:cs="Times New Roman"/>
          <w:sz w:val="22"/>
          <w:szCs w:val="22"/>
          <w:vertAlign w:val="superscript"/>
        </w:rPr>
        <w:t>1</w:t>
      </w:r>
      <w:r w:rsidRPr="0016334C">
        <w:rPr>
          <w:rFonts w:ascii="Times New Roman" w:hAnsi="Times New Roman" w:cs="Times New Roman" w:hint="eastAsia"/>
          <w:sz w:val="22"/>
          <w:szCs w:val="22"/>
          <w:vertAlign w:val="superscript"/>
        </w:rPr>
        <w:t>#</w:t>
      </w:r>
      <w:r w:rsidRPr="00131BA9">
        <w:rPr>
          <w:rFonts w:ascii="Times New Roman" w:eastAsia="Times New Roman" w:hAnsi="Times New Roman" w:cs="Times New Roman"/>
          <w:sz w:val="22"/>
          <w:szCs w:val="22"/>
        </w:rPr>
        <w:t xml:space="preserve">, </w:t>
      </w:r>
      <w:bookmarkStart w:id="1" w:name="_Hlk205562764"/>
      <w:proofErr w:type="spellStart"/>
      <w:r w:rsidRPr="00131BA9">
        <w:rPr>
          <w:rFonts w:ascii="Times New Roman" w:eastAsia="Times New Roman" w:hAnsi="Times New Roman" w:cs="Times New Roman"/>
          <w:sz w:val="22"/>
          <w:szCs w:val="22"/>
        </w:rPr>
        <w:t>Shinichirou</w:t>
      </w:r>
      <w:proofErr w:type="spellEnd"/>
      <w:r w:rsidRPr="00131BA9">
        <w:rPr>
          <w:rFonts w:ascii="Times New Roman" w:eastAsia="Times New Roman" w:hAnsi="Times New Roman" w:cs="Times New Roman"/>
          <w:sz w:val="22"/>
          <w:szCs w:val="22"/>
        </w:rPr>
        <w:t xml:space="preserve"> Ito</w:t>
      </w:r>
      <w:bookmarkEnd w:id="1"/>
      <w:r w:rsidRPr="00131BA9">
        <w:rPr>
          <w:rFonts w:ascii="Times New Roman" w:eastAsia="Times New Roman" w:hAnsi="Times New Roman" w:cs="Times New Roman"/>
          <w:sz w:val="22"/>
          <w:szCs w:val="22"/>
          <w:vertAlign w:val="superscript"/>
        </w:rPr>
        <w:t>2</w:t>
      </w:r>
      <w:r>
        <w:rPr>
          <w:rFonts w:ascii="Times New Roman" w:hAnsi="Times New Roman" w:cs="Times New Roman" w:hint="eastAsia"/>
          <w:sz w:val="22"/>
          <w:szCs w:val="22"/>
          <w:vertAlign w:val="superscript"/>
        </w:rPr>
        <w:t>, 3</w:t>
      </w:r>
      <w:r w:rsidRPr="0016334C">
        <w:rPr>
          <w:rFonts w:ascii="Times New Roman" w:hAnsi="Times New Roman" w:cs="Times New Roman" w:hint="eastAsia"/>
          <w:sz w:val="22"/>
          <w:szCs w:val="22"/>
          <w:vertAlign w:val="superscript"/>
        </w:rPr>
        <w:t>#</w:t>
      </w:r>
      <w:r w:rsidRPr="00131BA9">
        <w:rPr>
          <w:rFonts w:ascii="Times New Roman" w:eastAsia="Times New Roman" w:hAnsi="Times New Roman" w:cs="Times New Roman"/>
          <w:sz w:val="22"/>
          <w:szCs w:val="22"/>
        </w:rPr>
        <w:t xml:space="preserve">, </w:t>
      </w:r>
      <w:bookmarkStart w:id="2" w:name="_Hlk205562779"/>
      <w:r w:rsidRPr="00131BA9">
        <w:rPr>
          <w:rFonts w:ascii="Times New Roman" w:eastAsia="Times New Roman" w:hAnsi="Times New Roman" w:cs="Times New Roman"/>
          <w:sz w:val="22"/>
          <w:szCs w:val="22"/>
        </w:rPr>
        <w:t>Karishma Desai</w:t>
      </w:r>
      <w:bookmarkEnd w:id="2"/>
      <w:r>
        <w:rPr>
          <w:rFonts w:ascii="Times New Roman" w:hAnsi="Times New Roman" w:cs="Times New Roman" w:hint="eastAsia"/>
          <w:sz w:val="22"/>
          <w:szCs w:val="22"/>
          <w:vertAlign w:val="superscript"/>
        </w:rPr>
        <w:t>4</w:t>
      </w:r>
      <w:r w:rsidRPr="00131BA9">
        <w:rPr>
          <w:rFonts w:ascii="Times New Roman" w:eastAsia="Times New Roman" w:hAnsi="Times New Roman" w:cs="Times New Roman"/>
          <w:sz w:val="22"/>
          <w:szCs w:val="22"/>
        </w:rPr>
        <w:t xml:space="preserve">, </w:t>
      </w:r>
      <w:bookmarkStart w:id="3" w:name="_Hlk205562795"/>
      <w:r w:rsidRPr="00131BA9">
        <w:rPr>
          <w:rFonts w:ascii="Times New Roman" w:eastAsia="Times New Roman" w:hAnsi="Times New Roman" w:cs="Times New Roman"/>
          <w:sz w:val="22"/>
          <w:szCs w:val="22"/>
        </w:rPr>
        <w:t>Akihide Tokuyama</w:t>
      </w:r>
      <w:bookmarkEnd w:id="3"/>
      <w:r w:rsidRPr="00131BA9">
        <w:rPr>
          <w:rFonts w:ascii="Times New Roman" w:eastAsia="Times New Roman" w:hAnsi="Times New Roman" w:cs="Times New Roman"/>
          <w:sz w:val="22"/>
          <w:szCs w:val="22"/>
          <w:vertAlign w:val="superscript"/>
        </w:rPr>
        <w:t>2</w:t>
      </w:r>
      <w:r w:rsidRPr="00131BA9">
        <w:rPr>
          <w:rFonts w:ascii="Times New Roman" w:eastAsia="Times New Roman" w:hAnsi="Times New Roman" w:cs="Times New Roman"/>
          <w:sz w:val="22"/>
          <w:szCs w:val="22"/>
        </w:rPr>
        <w:t xml:space="preserve">, </w:t>
      </w:r>
      <w:bookmarkStart w:id="4" w:name="_Hlk205562813"/>
      <w:r w:rsidRPr="00131BA9">
        <w:rPr>
          <w:rFonts w:ascii="Times New Roman" w:eastAsia="Times New Roman" w:hAnsi="Times New Roman" w:cs="Times New Roman"/>
          <w:sz w:val="22"/>
          <w:szCs w:val="22"/>
        </w:rPr>
        <w:t>R</w:t>
      </w:r>
      <w:r>
        <w:rPr>
          <w:rFonts w:ascii="Times New Roman" w:hAnsi="Times New Roman" w:cs="Times New Roman" w:hint="eastAsia"/>
          <w:sz w:val="22"/>
          <w:szCs w:val="22"/>
        </w:rPr>
        <w:t>an Leng</w:t>
      </w:r>
      <w:bookmarkEnd w:id="4"/>
      <w:r w:rsidRPr="00131BA9">
        <w:rPr>
          <w:rFonts w:ascii="Times New Roman" w:eastAsia="Times New Roman" w:hAnsi="Times New Roman" w:cs="Times New Roman"/>
          <w:sz w:val="22"/>
          <w:szCs w:val="22"/>
          <w:vertAlign w:val="superscript"/>
        </w:rPr>
        <w:t>1</w:t>
      </w:r>
      <w:r w:rsidRPr="00131BA9">
        <w:rPr>
          <w:rFonts w:ascii="Times New Roman" w:eastAsia="Times New Roman" w:hAnsi="Times New Roman" w:cs="Times New Roman"/>
          <w:sz w:val="22"/>
          <w:szCs w:val="22"/>
        </w:rPr>
        <w:t xml:space="preserve">, </w:t>
      </w:r>
      <w:bookmarkStart w:id="5" w:name="_Hlk205562831"/>
      <w:r>
        <w:rPr>
          <w:rFonts w:ascii="Times New Roman" w:hAnsi="Times New Roman" w:cs="Times New Roman" w:hint="eastAsia"/>
          <w:sz w:val="22"/>
          <w:szCs w:val="22"/>
        </w:rPr>
        <w:t>Mana Kawakami</w:t>
      </w:r>
      <w:bookmarkEnd w:id="5"/>
      <w:r>
        <w:rPr>
          <w:rFonts w:ascii="Times New Roman" w:hAnsi="Times New Roman" w:cs="Times New Roman" w:hint="eastAsia"/>
          <w:sz w:val="22"/>
          <w:szCs w:val="22"/>
          <w:vertAlign w:val="superscript"/>
        </w:rPr>
        <w:t>5</w:t>
      </w:r>
      <w:r>
        <w:rPr>
          <w:rFonts w:ascii="Times New Roman" w:hAnsi="Times New Roman" w:cs="Times New Roman" w:hint="eastAsia"/>
          <w:sz w:val="22"/>
          <w:szCs w:val="22"/>
        </w:rPr>
        <w:t xml:space="preserve">, </w:t>
      </w:r>
      <w:bookmarkStart w:id="6" w:name="_Hlk205562848"/>
      <w:r w:rsidRPr="00131BA9">
        <w:rPr>
          <w:rFonts w:ascii="Times New Roman" w:eastAsia="Times New Roman" w:hAnsi="Times New Roman" w:cs="Times New Roman"/>
          <w:sz w:val="22"/>
          <w:szCs w:val="22"/>
        </w:rPr>
        <w:t>Satoru Matsunaga</w:t>
      </w:r>
      <w:bookmarkEnd w:id="6"/>
      <w:r w:rsidRPr="002569E6">
        <w:rPr>
          <w:rFonts w:ascii="Times New Roman" w:hAnsi="Times New Roman" w:cs="Times New Roman" w:hint="eastAsia"/>
          <w:sz w:val="22"/>
          <w:szCs w:val="22"/>
          <w:vertAlign w:val="superscript"/>
        </w:rPr>
        <w:t>3, 6</w:t>
      </w:r>
      <w:r w:rsidRPr="00131BA9">
        <w:rPr>
          <w:rFonts w:ascii="Times New Roman" w:eastAsia="Times New Roman" w:hAnsi="Times New Roman" w:cs="Times New Roman"/>
          <w:sz w:val="22"/>
          <w:szCs w:val="22"/>
        </w:rPr>
        <w:t xml:space="preserve">, </w:t>
      </w:r>
      <w:bookmarkStart w:id="7" w:name="_Hlk205562871"/>
      <w:proofErr w:type="spellStart"/>
      <w:r w:rsidRPr="00131BA9">
        <w:rPr>
          <w:rFonts w:ascii="Times New Roman" w:eastAsia="Times New Roman" w:hAnsi="Times New Roman" w:cs="Times New Roman"/>
          <w:sz w:val="22"/>
          <w:szCs w:val="22"/>
        </w:rPr>
        <w:t>Toshihisa</w:t>
      </w:r>
      <w:proofErr w:type="spellEnd"/>
      <w:r w:rsidRPr="00131BA9">
        <w:rPr>
          <w:rFonts w:ascii="Times New Roman" w:eastAsia="Times New Roman" w:hAnsi="Times New Roman" w:cs="Times New Roman"/>
          <w:sz w:val="22"/>
          <w:szCs w:val="22"/>
        </w:rPr>
        <w:t xml:space="preserve"> Komori</w:t>
      </w:r>
      <w:bookmarkEnd w:id="7"/>
      <w:r>
        <w:rPr>
          <w:rFonts w:ascii="Times New Roman" w:hAnsi="Times New Roman" w:cs="Times New Roman" w:hint="eastAsia"/>
          <w:sz w:val="22"/>
          <w:szCs w:val="22"/>
          <w:vertAlign w:val="superscript"/>
        </w:rPr>
        <w:t>7</w:t>
      </w:r>
      <w:r w:rsidRPr="00131BA9">
        <w:rPr>
          <w:rFonts w:ascii="Times New Roman" w:eastAsia="Times New Roman" w:hAnsi="Times New Roman" w:cs="Times New Roman"/>
          <w:sz w:val="22"/>
          <w:szCs w:val="22"/>
        </w:rPr>
        <w:t xml:space="preserve">, </w:t>
      </w:r>
      <w:bookmarkStart w:id="8" w:name="_Hlk205562887"/>
      <w:r w:rsidRPr="006F5BD7">
        <w:rPr>
          <w:rFonts w:ascii="Times New Roman" w:eastAsia="Times New Roman" w:hAnsi="Times New Roman" w:cs="Times New Roman"/>
          <w:sz w:val="22"/>
          <w:szCs w:val="22"/>
        </w:rPr>
        <w:t>Akihiro Hosoya</w:t>
      </w:r>
      <w:bookmarkEnd w:id="8"/>
      <w:r>
        <w:rPr>
          <w:rFonts w:ascii="Times New Roman" w:hAnsi="Times New Roman" w:cs="Times New Roman" w:hint="eastAsia"/>
          <w:sz w:val="22"/>
          <w:szCs w:val="22"/>
          <w:vertAlign w:val="superscript"/>
        </w:rPr>
        <w:t>8</w:t>
      </w:r>
      <w:r>
        <w:rPr>
          <w:rFonts w:ascii="Times New Roman" w:hAnsi="Times New Roman" w:cs="Times New Roman" w:hint="eastAsia"/>
          <w:sz w:val="22"/>
          <w:szCs w:val="22"/>
        </w:rPr>
        <w:t xml:space="preserve">, </w:t>
      </w:r>
      <w:bookmarkStart w:id="9" w:name="_Hlk205562921"/>
      <w:r w:rsidRPr="00131BA9">
        <w:rPr>
          <w:rFonts w:ascii="Times New Roman" w:eastAsia="Times New Roman" w:hAnsi="Times New Roman" w:cs="Times New Roman"/>
          <w:sz w:val="22"/>
          <w:szCs w:val="22"/>
        </w:rPr>
        <w:t>Yasushi Nishii</w:t>
      </w:r>
      <w:bookmarkEnd w:id="9"/>
      <w:r w:rsidRPr="00131BA9">
        <w:rPr>
          <w:rFonts w:ascii="Times New Roman" w:eastAsia="Times New Roman" w:hAnsi="Times New Roman" w:cs="Times New Roman"/>
          <w:sz w:val="22"/>
          <w:szCs w:val="22"/>
          <w:vertAlign w:val="superscript"/>
        </w:rPr>
        <w:t>1</w:t>
      </w:r>
      <w:r>
        <w:rPr>
          <w:rFonts w:ascii="Times New Roman" w:hAnsi="Times New Roman" w:cs="Times New Roman" w:hint="eastAsia"/>
          <w:sz w:val="22"/>
          <w:szCs w:val="22"/>
          <w:vertAlign w:val="superscript"/>
        </w:rPr>
        <w:t>, 3</w:t>
      </w:r>
      <w:r w:rsidRPr="00131BA9">
        <w:rPr>
          <w:rFonts w:ascii="Times New Roman" w:eastAsia="Times New Roman" w:hAnsi="Times New Roman" w:cs="Times New Roman"/>
          <w:sz w:val="22"/>
          <w:szCs w:val="22"/>
        </w:rPr>
        <w:t>, Toshihide Mizoguchi</w:t>
      </w:r>
      <w:r>
        <w:rPr>
          <w:rFonts w:ascii="Times New Roman" w:hAnsi="Times New Roman" w:cs="Times New Roman" w:hint="eastAsia"/>
          <w:sz w:val="22"/>
          <w:szCs w:val="22"/>
          <w:vertAlign w:val="superscript"/>
        </w:rPr>
        <w:t>3, 4</w:t>
      </w:r>
      <w:r>
        <w:rPr>
          <w:rFonts w:ascii="Times New Roman" w:hAnsi="Times New Roman" w:cs="Times New Roman" w:hint="eastAsia"/>
          <w:b/>
          <w:bCs/>
          <w:sz w:val="22"/>
          <w:szCs w:val="22"/>
        </w:rPr>
        <w:t>*</w:t>
      </w:r>
    </w:p>
    <w:p w14:paraId="2538CF71" w14:textId="77777777" w:rsidR="008065D3" w:rsidRPr="00131BA9" w:rsidRDefault="008065D3" w:rsidP="008065D3">
      <w:pPr>
        <w:pBdr>
          <w:top w:val="nil"/>
          <w:left w:val="nil"/>
          <w:bottom w:val="nil"/>
          <w:right w:val="nil"/>
          <w:between w:val="nil"/>
        </w:pBdr>
        <w:tabs>
          <w:tab w:val="left" w:pos="2970"/>
        </w:tabs>
        <w:rPr>
          <w:rFonts w:ascii="Times New Roman" w:hAnsi="Times New Roman" w:cs="Times New Roman"/>
          <w:sz w:val="22"/>
          <w:szCs w:val="22"/>
        </w:rPr>
      </w:pPr>
    </w:p>
    <w:p w14:paraId="7CE05C01" w14:textId="77777777" w:rsidR="00921973" w:rsidRPr="00131BA9" w:rsidRDefault="00921973" w:rsidP="00921973">
      <w:pPr>
        <w:pBdr>
          <w:top w:val="nil"/>
          <w:left w:val="nil"/>
          <w:bottom w:val="nil"/>
          <w:right w:val="nil"/>
          <w:between w:val="nil"/>
        </w:pBdr>
        <w:tabs>
          <w:tab w:val="left" w:pos="2970"/>
        </w:tabs>
        <w:rPr>
          <w:rFonts w:ascii="Times New Roman" w:eastAsia="Times New Roman" w:hAnsi="Times New Roman" w:cs="Times New Roman"/>
          <w:sz w:val="22"/>
          <w:szCs w:val="22"/>
        </w:rPr>
      </w:pPr>
      <w:r w:rsidRPr="00131BA9">
        <w:rPr>
          <w:rFonts w:ascii="Times New Roman" w:eastAsia="Times New Roman" w:hAnsi="Times New Roman" w:cs="Times New Roman"/>
          <w:sz w:val="22"/>
          <w:szCs w:val="22"/>
          <w:vertAlign w:val="superscript"/>
        </w:rPr>
        <w:t>1</w:t>
      </w:r>
      <w:r w:rsidRPr="00131BA9">
        <w:rPr>
          <w:rFonts w:ascii="Times New Roman" w:eastAsia="Times New Roman" w:hAnsi="Times New Roman" w:cs="Times New Roman"/>
          <w:sz w:val="22"/>
          <w:szCs w:val="22"/>
        </w:rPr>
        <w:t>Department of Orthodontics, Tokyo Dental College</w:t>
      </w:r>
      <w:r w:rsidRPr="00B915FB">
        <w:rPr>
          <w:rFonts w:ascii="Times New Roman" w:hAnsi="Times New Roman" w:cs="Times New Roman"/>
          <w:sz w:val="22"/>
          <w:szCs w:val="22"/>
        </w:rPr>
        <w:t>, 2-9-18 Kanda-</w:t>
      </w:r>
      <w:proofErr w:type="spellStart"/>
      <w:r w:rsidRPr="00B915FB">
        <w:rPr>
          <w:rFonts w:ascii="Times New Roman" w:hAnsi="Times New Roman" w:cs="Times New Roman"/>
          <w:sz w:val="22"/>
          <w:szCs w:val="22"/>
        </w:rPr>
        <w:t>Misakicyo</w:t>
      </w:r>
      <w:proofErr w:type="spellEnd"/>
      <w:r w:rsidRPr="00B915FB">
        <w:rPr>
          <w:rFonts w:ascii="Times New Roman" w:hAnsi="Times New Roman" w:cs="Times New Roman"/>
          <w:sz w:val="22"/>
          <w:szCs w:val="22"/>
        </w:rPr>
        <w:t>, Chiyoda-</w:t>
      </w:r>
      <w:proofErr w:type="spellStart"/>
      <w:r w:rsidRPr="00B915FB">
        <w:rPr>
          <w:rFonts w:ascii="Times New Roman" w:hAnsi="Times New Roman" w:cs="Times New Roman"/>
          <w:sz w:val="22"/>
          <w:szCs w:val="22"/>
        </w:rPr>
        <w:t>ku</w:t>
      </w:r>
      <w:proofErr w:type="spellEnd"/>
      <w:r w:rsidRPr="00B915FB">
        <w:rPr>
          <w:rFonts w:ascii="Times New Roman" w:hAnsi="Times New Roman" w:cs="Times New Roman"/>
          <w:sz w:val="22"/>
          <w:szCs w:val="22"/>
        </w:rPr>
        <w:t>, Tokyo 101-0061, Japan</w:t>
      </w:r>
    </w:p>
    <w:p w14:paraId="46369184" w14:textId="77777777" w:rsidR="00921973" w:rsidRDefault="00921973" w:rsidP="00921973">
      <w:pPr>
        <w:pBdr>
          <w:top w:val="nil"/>
          <w:left w:val="nil"/>
          <w:bottom w:val="nil"/>
          <w:right w:val="nil"/>
          <w:between w:val="nil"/>
        </w:pBdr>
        <w:tabs>
          <w:tab w:val="left" w:pos="2970"/>
        </w:tabs>
        <w:rPr>
          <w:rFonts w:ascii="Times New Roman" w:hAnsi="Times New Roman" w:cs="Times New Roman"/>
          <w:sz w:val="22"/>
          <w:szCs w:val="22"/>
        </w:rPr>
      </w:pPr>
      <w:r w:rsidRPr="00131BA9">
        <w:rPr>
          <w:rFonts w:ascii="Times New Roman" w:eastAsia="Times New Roman" w:hAnsi="Times New Roman" w:cs="Times New Roman"/>
          <w:sz w:val="22"/>
          <w:szCs w:val="22"/>
          <w:vertAlign w:val="superscript"/>
        </w:rPr>
        <w:t>2</w:t>
      </w:r>
      <w:r w:rsidRPr="00131BA9">
        <w:rPr>
          <w:rFonts w:ascii="Times New Roman" w:eastAsia="Times New Roman" w:hAnsi="Times New Roman" w:cs="Times New Roman"/>
          <w:sz w:val="22"/>
          <w:szCs w:val="22"/>
        </w:rPr>
        <w:t>Department of Pharmacology, Tokyo Dental College</w:t>
      </w:r>
      <w:r w:rsidRPr="00B915FB">
        <w:rPr>
          <w:rFonts w:ascii="Times New Roman" w:hAnsi="Times New Roman" w:cs="Times New Roman"/>
          <w:sz w:val="22"/>
          <w:szCs w:val="22"/>
        </w:rPr>
        <w:t>, 2-9-18 Kanda-</w:t>
      </w:r>
      <w:proofErr w:type="spellStart"/>
      <w:r w:rsidRPr="00B915FB">
        <w:rPr>
          <w:rFonts w:ascii="Times New Roman" w:hAnsi="Times New Roman" w:cs="Times New Roman"/>
          <w:sz w:val="22"/>
          <w:szCs w:val="22"/>
        </w:rPr>
        <w:t>Misakicyo</w:t>
      </w:r>
      <w:proofErr w:type="spellEnd"/>
      <w:r w:rsidRPr="00B915FB">
        <w:rPr>
          <w:rFonts w:ascii="Times New Roman" w:hAnsi="Times New Roman" w:cs="Times New Roman"/>
          <w:sz w:val="22"/>
          <w:szCs w:val="22"/>
        </w:rPr>
        <w:t>, Chiyoda-</w:t>
      </w:r>
      <w:proofErr w:type="spellStart"/>
      <w:r w:rsidRPr="00B915FB">
        <w:rPr>
          <w:rFonts w:ascii="Times New Roman" w:hAnsi="Times New Roman" w:cs="Times New Roman"/>
          <w:sz w:val="22"/>
          <w:szCs w:val="22"/>
        </w:rPr>
        <w:t>ku</w:t>
      </w:r>
      <w:proofErr w:type="spellEnd"/>
      <w:r w:rsidRPr="00B915FB">
        <w:rPr>
          <w:rFonts w:ascii="Times New Roman" w:hAnsi="Times New Roman" w:cs="Times New Roman"/>
          <w:sz w:val="22"/>
          <w:szCs w:val="22"/>
        </w:rPr>
        <w:t>, Tokyo 101-0061, Japan</w:t>
      </w:r>
    </w:p>
    <w:p w14:paraId="3679583C" w14:textId="77777777" w:rsidR="00921973" w:rsidRPr="00B915FB" w:rsidRDefault="00921973" w:rsidP="00921973">
      <w:pPr>
        <w:pBdr>
          <w:top w:val="nil"/>
          <w:left w:val="nil"/>
          <w:bottom w:val="nil"/>
          <w:right w:val="nil"/>
          <w:between w:val="nil"/>
        </w:pBdr>
        <w:tabs>
          <w:tab w:val="left" w:pos="2970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  <w:vertAlign w:val="superscript"/>
        </w:rPr>
        <w:t>3</w:t>
      </w:r>
      <w:r w:rsidRPr="002569E6">
        <w:rPr>
          <w:rFonts w:ascii="Times New Roman" w:hAnsi="Times New Roman" w:cs="Times New Roman"/>
          <w:sz w:val="22"/>
          <w:szCs w:val="22"/>
        </w:rPr>
        <w:t>Tokyo Dental College Research Well-being Proje</w:t>
      </w:r>
      <w:r w:rsidRPr="00B915FB">
        <w:rPr>
          <w:rFonts w:ascii="Times New Roman" w:hAnsi="Times New Roman" w:cs="Times New Roman"/>
          <w:sz w:val="22"/>
          <w:szCs w:val="22"/>
        </w:rPr>
        <w:t>ct, Tokyo Dental College, 2-9-18 Kanda-</w:t>
      </w:r>
      <w:proofErr w:type="spellStart"/>
      <w:r w:rsidRPr="00B915FB">
        <w:rPr>
          <w:rFonts w:ascii="Times New Roman" w:hAnsi="Times New Roman" w:cs="Times New Roman"/>
          <w:sz w:val="22"/>
          <w:szCs w:val="22"/>
        </w:rPr>
        <w:t>Misakicyo</w:t>
      </w:r>
      <w:proofErr w:type="spellEnd"/>
      <w:r w:rsidRPr="00B915FB">
        <w:rPr>
          <w:rFonts w:ascii="Times New Roman" w:hAnsi="Times New Roman" w:cs="Times New Roman"/>
          <w:sz w:val="22"/>
          <w:szCs w:val="22"/>
        </w:rPr>
        <w:t>, Chiyoda-</w:t>
      </w:r>
      <w:proofErr w:type="spellStart"/>
      <w:r w:rsidRPr="00B915FB">
        <w:rPr>
          <w:rFonts w:ascii="Times New Roman" w:hAnsi="Times New Roman" w:cs="Times New Roman"/>
          <w:sz w:val="22"/>
          <w:szCs w:val="22"/>
        </w:rPr>
        <w:t>ku</w:t>
      </w:r>
      <w:proofErr w:type="spellEnd"/>
      <w:r w:rsidRPr="00B915FB">
        <w:rPr>
          <w:rFonts w:ascii="Times New Roman" w:hAnsi="Times New Roman" w:cs="Times New Roman"/>
          <w:sz w:val="22"/>
          <w:szCs w:val="22"/>
        </w:rPr>
        <w:t>, Tokyo 101-0061, Japan</w:t>
      </w:r>
    </w:p>
    <w:p w14:paraId="683AC31F" w14:textId="77777777" w:rsidR="00921973" w:rsidRPr="00B915FB" w:rsidRDefault="00921973" w:rsidP="00921973">
      <w:pPr>
        <w:pBdr>
          <w:top w:val="nil"/>
          <w:left w:val="nil"/>
          <w:bottom w:val="nil"/>
          <w:right w:val="nil"/>
          <w:between w:val="nil"/>
        </w:pBdr>
        <w:tabs>
          <w:tab w:val="left" w:pos="2970"/>
        </w:tabs>
        <w:rPr>
          <w:rFonts w:ascii="Times New Roman" w:hAnsi="Times New Roman" w:cs="Times New Roman"/>
          <w:sz w:val="22"/>
          <w:szCs w:val="22"/>
        </w:rPr>
      </w:pPr>
      <w:r w:rsidRPr="00B915FB">
        <w:rPr>
          <w:rFonts w:ascii="Times New Roman" w:hAnsi="Times New Roman" w:cs="Times New Roman" w:hint="eastAsia"/>
          <w:sz w:val="22"/>
          <w:szCs w:val="22"/>
          <w:vertAlign w:val="superscript"/>
        </w:rPr>
        <w:t>4</w:t>
      </w:r>
      <w:r w:rsidRPr="00B915FB">
        <w:rPr>
          <w:rFonts w:ascii="Times New Roman" w:eastAsia="Times New Roman" w:hAnsi="Times New Roman" w:cs="Times New Roman"/>
          <w:sz w:val="22"/>
          <w:szCs w:val="22"/>
        </w:rPr>
        <w:t>Oral Health Science Center, Tokyo Dental College</w:t>
      </w:r>
      <w:r w:rsidRPr="00B915FB">
        <w:rPr>
          <w:rFonts w:ascii="Times New Roman" w:hAnsi="Times New Roman" w:cs="Times New Roman"/>
          <w:sz w:val="22"/>
          <w:szCs w:val="22"/>
        </w:rPr>
        <w:t>, 2-9-18 Kanda-</w:t>
      </w:r>
      <w:proofErr w:type="spellStart"/>
      <w:r w:rsidRPr="00B915FB">
        <w:rPr>
          <w:rFonts w:ascii="Times New Roman" w:hAnsi="Times New Roman" w:cs="Times New Roman"/>
          <w:sz w:val="22"/>
          <w:szCs w:val="22"/>
        </w:rPr>
        <w:t>Misakicyo</w:t>
      </w:r>
      <w:proofErr w:type="spellEnd"/>
      <w:r w:rsidRPr="00B915FB">
        <w:rPr>
          <w:rFonts w:ascii="Times New Roman" w:hAnsi="Times New Roman" w:cs="Times New Roman"/>
          <w:sz w:val="22"/>
          <w:szCs w:val="22"/>
        </w:rPr>
        <w:t>, Chiyoda-</w:t>
      </w:r>
      <w:proofErr w:type="spellStart"/>
      <w:r w:rsidRPr="00B915FB">
        <w:rPr>
          <w:rFonts w:ascii="Times New Roman" w:hAnsi="Times New Roman" w:cs="Times New Roman"/>
          <w:sz w:val="22"/>
          <w:szCs w:val="22"/>
        </w:rPr>
        <w:t>ku</w:t>
      </w:r>
      <w:proofErr w:type="spellEnd"/>
      <w:r w:rsidRPr="00B915FB">
        <w:rPr>
          <w:rFonts w:ascii="Times New Roman" w:hAnsi="Times New Roman" w:cs="Times New Roman"/>
          <w:sz w:val="22"/>
          <w:szCs w:val="22"/>
        </w:rPr>
        <w:t>, Tokyo 101-0061, Japan</w:t>
      </w:r>
    </w:p>
    <w:p w14:paraId="315C677C" w14:textId="77777777" w:rsidR="00921973" w:rsidRPr="00B915FB" w:rsidRDefault="00921973" w:rsidP="00921973">
      <w:pPr>
        <w:pBdr>
          <w:top w:val="nil"/>
          <w:left w:val="nil"/>
          <w:bottom w:val="nil"/>
          <w:right w:val="nil"/>
          <w:between w:val="nil"/>
        </w:pBdr>
        <w:tabs>
          <w:tab w:val="left" w:pos="2970"/>
        </w:tabs>
        <w:rPr>
          <w:rFonts w:ascii="Times New Roman" w:hAnsi="Times New Roman" w:cs="Times New Roman"/>
          <w:sz w:val="22"/>
          <w:szCs w:val="22"/>
        </w:rPr>
      </w:pPr>
      <w:r w:rsidRPr="00B915FB">
        <w:rPr>
          <w:rFonts w:ascii="Times New Roman" w:hAnsi="Times New Roman" w:cs="Times New Roman" w:hint="eastAsia"/>
          <w:sz w:val="22"/>
          <w:szCs w:val="22"/>
          <w:vertAlign w:val="superscript"/>
        </w:rPr>
        <w:t>5</w:t>
      </w:r>
      <w:r w:rsidRPr="00B915FB">
        <w:rPr>
          <w:rFonts w:ascii="Times New Roman" w:hAnsi="Times New Roman" w:cs="Times New Roman"/>
          <w:sz w:val="22"/>
          <w:szCs w:val="22"/>
        </w:rPr>
        <w:t xml:space="preserve">Department of Oral Pathobiological Science and Surgery, </w:t>
      </w:r>
      <w:r w:rsidRPr="00B915FB">
        <w:rPr>
          <w:rFonts w:ascii="Times New Roman" w:eastAsia="Times New Roman" w:hAnsi="Times New Roman" w:cs="Times New Roman"/>
          <w:sz w:val="22"/>
          <w:szCs w:val="22"/>
        </w:rPr>
        <w:t>Tokyo Dental College</w:t>
      </w:r>
      <w:r w:rsidRPr="00B915FB">
        <w:rPr>
          <w:rFonts w:ascii="Times New Roman" w:hAnsi="Times New Roman" w:cs="Times New Roman"/>
          <w:sz w:val="22"/>
          <w:szCs w:val="22"/>
        </w:rPr>
        <w:t>, 2-9-18 Kanda-</w:t>
      </w:r>
      <w:proofErr w:type="spellStart"/>
      <w:r w:rsidRPr="00B915FB">
        <w:rPr>
          <w:rFonts w:ascii="Times New Roman" w:hAnsi="Times New Roman" w:cs="Times New Roman"/>
          <w:sz w:val="22"/>
          <w:szCs w:val="22"/>
        </w:rPr>
        <w:t>Misakicyo</w:t>
      </w:r>
      <w:proofErr w:type="spellEnd"/>
      <w:r w:rsidRPr="00B915FB">
        <w:rPr>
          <w:rFonts w:ascii="Times New Roman" w:hAnsi="Times New Roman" w:cs="Times New Roman"/>
          <w:sz w:val="22"/>
          <w:szCs w:val="22"/>
        </w:rPr>
        <w:t>, Chiyoda-</w:t>
      </w:r>
      <w:proofErr w:type="spellStart"/>
      <w:r w:rsidRPr="00B915FB">
        <w:rPr>
          <w:rFonts w:ascii="Times New Roman" w:hAnsi="Times New Roman" w:cs="Times New Roman"/>
          <w:sz w:val="22"/>
          <w:szCs w:val="22"/>
        </w:rPr>
        <w:t>ku</w:t>
      </w:r>
      <w:proofErr w:type="spellEnd"/>
      <w:r w:rsidRPr="00B915FB">
        <w:rPr>
          <w:rFonts w:ascii="Times New Roman" w:hAnsi="Times New Roman" w:cs="Times New Roman"/>
          <w:sz w:val="22"/>
          <w:szCs w:val="22"/>
        </w:rPr>
        <w:t>, Tokyo 101-0061, Japan</w:t>
      </w:r>
    </w:p>
    <w:p w14:paraId="40FAD71D" w14:textId="77777777" w:rsidR="00921973" w:rsidRPr="00B915FB" w:rsidRDefault="00921973" w:rsidP="00921973">
      <w:pPr>
        <w:pBdr>
          <w:top w:val="nil"/>
          <w:left w:val="nil"/>
          <w:bottom w:val="nil"/>
          <w:right w:val="nil"/>
          <w:between w:val="nil"/>
        </w:pBdr>
        <w:tabs>
          <w:tab w:val="left" w:pos="2970"/>
        </w:tabs>
        <w:rPr>
          <w:rFonts w:ascii="Times New Roman" w:eastAsia="Times New Roman" w:hAnsi="Times New Roman" w:cs="Times New Roman"/>
          <w:sz w:val="22"/>
          <w:szCs w:val="22"/>
        </w:rPr>
      </w:pPr>
      <w:r w:rsidRPr="00B915FB">
        <w:rPr>
          <w:rFonts w:ascii="Times New Roman" w:hAnsi="Times New Roman" w:cs="Times New Roman" w:hint="eastAsia"/>
          <w:sz w:val="22"/>
          <w:szCs w:val="22"/>
          <w:vertAlign w:val="superscript"/>
        </w:rPr>
        <w:t>6</w:t>
      </w:r>
      <w:r w:rsidRPr="00B915FB">
        <w:rPr>
          <w:rFonts w:ascii="Times New Roman" w:eastAsia="Times New Roman" w:hAnsi="Times New Roman" w:cs="Times New Roman"/>
          <w:sz w:val="22"/>
          <w:szCs w:val="22"/>
        </w:rPr>
        <w:t>Department of Anatomy, Tokyo Dental College</w:t>
      </w:r>
      <w:r w:rsidRPr="00B915FB">
        <w:rPr>
          <w:rFonts w:ascii="Times New Roman" w:hAnsi="Times New Roman" w:cs="Times New Roman"/>
          <w:sz w:val="22"/>
          <w:szCs w:val="22"/>
        </w:rPr>
        <w:t>, 2-9-18 Kanda-</w:t>
      </w:r>
      <w:proofErr w:type="spellStart"/>
      <w:r w:rsidRPr="00B915FB">
        <w:rPr>
          <w:rFonts w:ascii="Times New Roman" w:hAnsi="Times New Roman" w:cs="Times New Roman"/>
          <w:sz w:val="22"/>
          <w:szCs w:val="22"/>
        </w:rPr>
        <w:t>Misakicyo</w:t>
      </w:r>
      <w:proofErr w:type="spellEnd"/>
      <w:r w:rsidRPr="00B915FB">
        <w:rPr>
          <w:rFonts w:ascii="Times New Roman" w:hAnsi="Times New Roman" w:cs="Times New Roman"/>
          <w:sz w:val="22"/>
          <w:szCs w:val="22"/>
        </w:rPr>
        <w:t>, Chiyoda-</w:t>
      </w:r>
      <w:proofErr w:type="spellStart"/>
      <w:r w:rsidRPr="00B915FB">
        <w:rPr>
          <w:rFonts w:ascii="Times New Roman" w:hAnsi="Times New Roman" w:cs="Times New Roman"/>
          <w:sz w:val="22"/>
          <w:szCs w:val="22"/>
        </w:rPr>
        <w:t>ku</w:t>
      </w:r>
      <w:proofErr w:type="spellEnd"/>
      <w:r w:rsidRPr="00B915FB">
        <w:rPr>
          <w:rFonts w:ascii="Times New Roman" w:hAnsi="Times New Roman" w:cs="Times New Roman"/>
          <w:sz w:val="22"/>
          <w:szCs w:val="22"/>
        </w:rPr>
        <w:t>, Tokyo 101-0061, Japan</w:t>
      </w:r>
    </w:p>
    <w:p w14:paraId="721B4FEB" w14:textId="77777777" w:rsidR="00921973" w:rsidRPr="00B915FB" w:rsidRDefault="00921973" w:rsidP="00921973">
      <w:pPr>
        <w:pBdr>
          <w:top w:val="nil"/>
          <w:left w:val="nil"/>
          <w:bottom w:val="nil"/>
          <w:right w:val="nil"/>
          <w:between w:val="nil"/>
        </w:pBdr>
        <w:tabs>
          <w:tab w:val="left" w:pos="2970"/>
        </w:tabs>
        <w:rPr>
          <w:rFonts w:ascii="Times New Roman" w:hAnsi="Times New Roman" w:cs="Times New Roman"/>
          <w:sz w:val="22"/>
          <w:szCs w:val="22"/>
        </w:rPr>
      </w:pPr>
      <w:r w:rsidRPr="00B915FB">
        <w:rPr>
          <w:rFonts w:ascii="Times New Roman" w:hAnsi="Times New Roman" w:cs="Times New Roman" w:hint="eastAsia"/>
          <w:sz w:val="22"/>
          <w:szCs w:val="22"/>
          <w:vertAlign w:val="superscript"/>
        </w:rPr>
        <w:t>7</w:t>
      </w:r>
      <w:r w:rsidRPr="00B915FB">
        <w:rPr>
          <w:rFonts w:ascii="Times New Roman" w:eastAsia="Times New Roman" w:hAnsi="Times New Roman" w:cs="Times New Roman"/>
          <w:sz w:val="22"/>
          <w:szCs w:val="22"/>
        </w:rPr>
        <w:t xml:space="preserve">Department of Molecular Tumor Biology, Nagasaki University Graduate School of Biomedical Sciences, </w:t>
      </w:r>
      <w:r w:rsidRPr="00234172">
        <w:rPr>
          <w:rFonts w:ascii="Times New Roman" w:eastAsia="Times New Roman" w:hAnsi="Times New Roman" w:cs="Times New Roman"/>
          <w:sz w:val="22"/>
          <w:szCs w:val="22"/>
        </w:rPr>
        <w:t xml:space="preserve">1-7-1 Sakamoto, </w:t>
      </w:r>
      <w:r w:rsidRPr="00B915FB">
        <w:rPr>
          <w:rFonts w:ascii="Times New Roman" w:eastAsia="Times New Roman" w:hAnsi="Times New Roman" w:cs="Times New Roman"/>
          <w:sz w:val="22"/>
          <w:szCs w:val="22"/>
        </w:rPr>
        <w:t>Nagasaki 852–8588, Japan</w:t>
      </w:r>
    </w:p>
    <w:p w14:paraId="23AF53AF" w14:textId="1CD5E927" w:rsidR="008065D3" w:rsidRDefault="00921973" w:rsidP="00921973">
      <w:pPr>
        <w:pBdr>
          <w:top w:val="nil"/>
          <w:left w:val="nil"/>
          <w:bottom w:val="nil"/>
          <w:right w:val="nil"/>
          <w:between w:val="nil"/>
        </w:pBdr>
        <w:tabs>
          <w:tab w:val="left" w:pos="2970"/>
        </w:tabs>
        <w:rPr>
          <w:rFonts w:ascii="Times New Roman" w:hAnsi="Times New Roman" w:cs="Times New Roman"/>
          <w:sz w:val="22"/>
          <w:szCs w:val="22"/>
        </w:rPr>
      </w:pPr>
      <w:r w:rsidRPr="00B915FB">
        <w:rPr>
          <w:rFonts w:ascii="Times New Roman" w:hAnsi="Times New Roman" w:cs="Times New Roman" w:hint="eastAsia"/>
          <w:sz w:val="22"/>
          <w:szCs w:val="22"/>
          <w:vertAlign w:val="superscript"/>
        </w:rPr>
        <w:t>8</w:t>
      </w:r>
      <w:r w:rsidRPr="00B915FB">
        <w:rPr>
          <w:rFonts w:ascii="Times New Roman" w:hAnsi="Times New Roman" w:cs="Times New Roman"/>
          <w:sz w:val="22"/>
          <w:szCs w:val="22"/>
        </w:rPr>
        <w:t>Division of Histology, Department of Oral Growth and Development, School of Dentistry, Health Sciences University of Hokkaido, 1757 Kanazawa, Ishikari-</w:t>
      </w:r>
      <w:proofErr w:type="spellStart"/>
      <w:r w:rsidRPr="00B915FB">
        <w:rPr>
          <w:rFonts w:ascii="Times New Roman" w:hAnsi="Times New Roman" w:cs="Times New Roman"/>
          <w:sz w:val="22"/>
          <w:szCs w:val="22"/>
        </w:rPr>
        <w:t>Tobetsu</w:t>
      </w:r>
      <w:proofErr w:type="spellEnd"/>
      <w:r w:rsidRPr="00B915FB">
        <w:rPr>
          <w:rFonts w:ascii="Times New Roman" w:hAnsi="Times New Roman" w:cs="Times New Roman"/>
          <w:sz w:val="22"/>
          <w:szCs w:val="22"/>
        </w:rPr>
        <w:t>, Hokkaido 061-0293, Japan</w:t>
      </w:r>
    </w:p>
    <w:p w14:paraId="3E056372" w14:textId="77777777" w:rsidR="00921973" w:rsidRPr="00614164" w:rsidRDefault="00921973" w:rsidP="00921973">
      <w:pPr>
        <w:pBdr>
          <w:top w:val="nil"/>
          <w:left w:val="nil"/>
          <w:bottom w:val="nil"/>
          <w:right w:val="nil"/>
          <w:between w:val="nil"/>
        </w:pBdr>
        <w:tabs>
          <w:tab w:val="left" w:pos="2970"/>
        </w:tabs>
        <w:rPr>
          <w:rFonts w:ascii="Times New Roman" w:hAnsi="Times New Roman" w:cs="Times New Roman"/>
          <w:sz w:val="22"/>
          <w:szCs w:val="22"/>
        </w:rPr>
      </w:pPr>
    </w:p>
    <w:p w14:paraId="182A26EF" w14:textId="3FF5DC84" w:rsidR="008065D3" w:rsidRPr="000D3BFF" w:rsidRDefault="008065D3" w:rsidP="00921973">
      <w:pPr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 w:hint="eastAsia"/>
          <w:b/>
          <w:bCs/>
          <w:sz w:val="22"/>
          <w:szCs w:val="22"/>
        </w:rPr>
        <w:t>*</w:t>
      </w:r>
      <w:r w:rsidRPr="000D3BFF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Corresponding author: </w:t>
      </w:r>
    </w:p>
    <w:p w14:paraId="242467CE" w14:textId="77777777" w:rsidR="008065D3" w:rsidRPr="00AE67C9" w:rsidRDefault="008065D3" w:rsidP="00921973">
      <w:pPr>
        <w:rPr>
          <w:rFonts w:ascii="Times New Roman" w:eastAsia="Times New Roman" w:hAnsi="Times New Roman" w:cs="Times New Roman"/>
          <w:sz w:val="22"/>
          <w:szCs w:val="22"/>
        </w:rPr>
      </w:pPr>
      <w:r w:rsidRPr="00AE67C9">
        <w:rPr>
          <w:rFonts w:ascii="Times New Roman" w:eastAsia="Times New Roman" w:hAnsi="Times New Roman" w:cs="Times New Roman"/>
          <w:sz w:val="22"/>
          <w:szCs w:val="22"/>
        </w:rPr>
        <w:t>Toshihide Mizoguchi, Ph.D.</w:t>
      </w:r>
    </w:p>
    <w:p w14:paraId="23AF2088" w14:textId="77777777" w:rsidR="008065D3" w:rsidRPr="00AE67C9" w:rsidRDefault="008065D3" w:rsidP="00921973">
      <w:pPr>
        <w:rPr>
          <w:rFonts w:ascii="Times New Roman" w:eastAsia="Times New Roman" w:hAnsi="Times New Roman" w:cs="Times New Roman"/>
          <w:sz w:val="22"/>
          <w:szCs w:val="22"/>
        </w:rPr>
      </w:pPr>
      <w:r w:rsidRPr="00AE67C9">
        <w:rPr>
          <w:rFonts w:ascii="Times New Roman" w:eastAsia="Times New Roman" w:hAnsi="Times New Roman" w:cs="Times New Roman"/>
          <w:sz w:val="22"/>
          <w:szCs w:val="22"/>
        </w:rPr>
        <w:t>Professor, Oral Health Science Center</w:t>
      </w:r>
    </w:p>
    <w:p w14:paraId="107FBAF4" w14:textId="77777777" w:rsidR="008065D3" w:rsidRPr="00AE67C9" w:rsidRDefault="008065D3" w:rsidP="00921973">
      <w:pPr>
        <w:rPr>
          <w:rFonts w:ascii="Times New Roman" w:eastAsia="Times New Roman" w:hAnsi="Times New Roman" w:cs="Times New Roman"/>
          <w:sz w:val="22"/>
          <w:szCs w:val="22"/>
        </w:rPr>
      </w:pPr>
      <w:r w:rsidRPr="00AE67C9">
        <w:rPr>
          <w:rFonts w:ascii="Times New Roman" w:eastAsia="Times New Roman" w:hAnsi="Times New Roman" w:cs="Times New Roman"/>
          <w:sz w:val="22"/>
          <w:szCs w:val="22"/>
        </w:rPr>
        <w:t>Tokyo Dental College, Tokyo 101-0061, Japan</w:t>
      </w:r>
    </w:p>
    <w:p w14:paraId="0F33E94D" w14:textId="77777777" w:rsidR="008065D3" w:rsidRPr="00AE67C9" w:rsidRDefault="008065D3" w:rsidP="00921973">
      <w:pPr>
        <w:rPr>
          <w:rFonts w:ascii="Times New Roman" w:eastAsia="Times New Roman" w:hAnsi="Times New Roman" w:cs="Times New Roman"/>
          <w:sz w:val="22"/>
          <w:szCs w:val="22"/>
        </w:rPr>
      </w:pPr>
      <w:r w:rsidRPr="00AE67C9">
        <w:rPr>
          <w:rFonts w:ascii="Times New Roman" w:eastAsia="Times New Roman" w:hAnsi="Times New Roman" w:cs="Times New Roman"/>
          <w:sz w:val="22"/>
          <w:szCs w:val="22"/>
        </w:rPr>
        <w:t>Phone: +81-36380 9114</w:t>
      </w:r>
    </w:p>
    <w:p w14:paraId="5589ED76" w14:textId="77777777" w:rsidR="008065D3" w:rsidRPr="00AE67C9" w:rsidRDefault="008065D3" w:rsidP="00921973">
      <w:pPr>
        <w:rPr>
          <w:rFonts w:ascii="Times New Roman" w:eastAsia="Times New Roman" w:hAnsi="Times New Roman" w:cs="Times New Roman"/>
          <w:sz w:val="22"/>
          <w:szCs w:val="22"/>
        </w:rPr>
      </w:pPr>
      <w:r w:rsidRPr="00AE67C9">
        <w:rPr>
          <w:rFonts w:ascii="Times New Roman" w:eastAsia="Times New Roman" w:hAnsi="Times New Roman" w:cs="Times New Roman"/>
          <w:sz w:val="22"/>
          <w:szCs w:val="22"/>
        </w:rPr>
        <w:t>Fax: +81-3-6380 9606</w:t>
      </w:r>
    </w:p>
    <w:p w14:paraId="2767B471" w14:textId="77777777" w:rsidR="008065D3" w:rsidRPr="00AE67C9" w:rsidRDefault="008065D3" w:rsidP="00921973">
      <w:pPr>
        <w:rPr>
          <w:rFonts w:ascii="Times New Roman" w:eastAsia="Times New Roman" w:hAnsi="Times New Roman" w:cs="Times New Roman"/>
          <w:sz w:val="22"/>
          <w:szCs w:val="22"/>
        </w:rPr>
      </w:pPr>
      <w:r w:rsidRPr="00AE67C9">
        <w:rPr>
          <w:rFonts w:ascii="Times New Roman" w:eastAsia="Times New Roman" w:hAnsi="Times New Roman" w:cs="Times New Roman"/>
          <w:sz w:val="22"/>
          <w:szCs w:val="22"/>
        </w:rPr>
        <w:t>E-mail: tmizoguchi@tdc.ac.jp</w:t>
      </w:r>
    </w:p>
    <w:p w14:paraId="50820E18" w14:textId="77777777" w:rsidR="008065D3" w:rsidRPr="0016334C" w:rsidRDefault="008065D3" w:rsidP="00921973">
      <w:pPr>
        <w:tabs>
          <w:tab w:val="left" w:pos="2970"/>
        </w:tabs>
        <w:rPr>
          <w:rFonts w:ascii="Times New Roman" w:hAnsi="Times New Roman" w:cs="Times New Roman"/>
          <w:sz w:val="22"/>
          <w:szCs w:val="22"/>
        </w:rPr>
      </w:pPr>
      <w:r w:rsidRPr="0016334C">
        <w:rPr>
          <w:rFonts w:ascii="Times New Roman" w:hAnsi="Times New Roman" w:cs="Times New Roman" w:hint="eastAsia"/>
          <w:sz w:val="22"/>
          <w:szCs w:val="22"/>
          <w:vertAlign w:val="superscript"/>
        </w:rPr>
        <w:t>#</w:t>
      </w:r>
      <w:r>
        <w:rPr>
          <w:rFonts w:ascii="Times New Roman" w:hAnsi="Times New Roman" w:cs="Times New Roman" w:hint="eastAsia"/>
          <w:sz w:val="22"/>
          <w:szCs w:val="22"/>
          <w:vertAlign w:val="superscript"/>
        </w:rPr>
        <w:t xml:space="preserve"> </w:t>
      </w:r>
      <w:r w:rsidRPr="0016334C">
        <w:rPr>
          <w:rFonts w:ascii="Times New Roman" w:hAnsi="Times New Roman" w:cs="Times New Roman"/>
          <w:sz w:val="22"/>
          <w:szCs w:val="22"/>
        </w:rPr>
        <w:t>These two authors contributed equally this work</w:t>
      </w:r>
    </w:p>
    <w:p w14:paraId="28638DA8" w14:textId="77777777" w:rsidR="008065D3" w:rsidRPr="0006357B" w:rsidRDefault="008065D3" w:rsidP="008065D3">
      <w:pPr>
        <w:rPr>
          <w:rFonts w:ascii="Times New Roman" w:hAnsi="Times New Roman" w:cs="Times New Roman"/>
          <w:b/>
          <w:sz w:val="22"/>
          <w:szCs w:val="22"/>
        </w:rPr>
      </w:pPr>
    </w:p>
    <w:p w14:paraId="0E3E1ED5" w14:textId="4A0E5E05" w:rsidR="008065D3" w:rsidRPr="00FA40BF" w:rsidRDefault="008065D3" w:rsidP="008065D3">
      <w:pPr>
        <w:rPr>
          <w:rFonts w:ascii="Times New Roman" w:hAnsi="Times New Roman" w:cs="Times New Roman"/>
          <w:bCs/>
          <w:sz w:val="22"/>
          <w:szCs w:val="22"/>
        </w:rPr>
      </w:pPr>
    </w:p>
    <w:p w14:paraId="109AF16D" w14:textId="77777777" w:rsidR="000B4630" w:rsidRDefault="000B4630" w:rsidP="00E8248A">
      <w:pPr>
        <w:tabs>
          <w:tab w:val="left" w:pos="2970"/>
        </w:tabs>
        <w:rPr>
          <w:rFonts w:ascii="Times New Roman" w:hAnsi="Times New Roman" w:cs="Times New Roman"/>
          <w:sz w:val="22"/>
          <w:szCs w:val="22"/>
        </w:rPr>
      </w:pPr>
    </w:p>
    <w:p w14:paraId="691DD9CC" w14:textId="77777777" w:rsidR="000B4630" w:rsidRDefault="000B4630" w:rsidP="00E8248A">
      <w:pPr>
        <w:tabs>
          <w:tab w:val="left" w:pos="2970"/>
        </w:tabs>
        <w:rPr>
          <w:rFonts w:ascii="Times New Roman" w:hAnsi="Times New Roman" w:cs="Times New Roman"/>
          <w:sz w:val="22"/>
          <w:szCs w:val="22"/>
        </w:rPr>
      </w:pPr>
    </w:p>
    <w:p w14:paraId="4BF1DF7B" w14:textId="77777777" w:rsidR="000B4630" w:rsidRDefault="000B4630" w:rsidP="00E8248A">
      <w:pPr>
        <w:tabs>
          <w:tab w:val="left" w:pos="2970"/>
        </w:tabs>
        <w:rPr>
          <w:rFonts w:ascii="Times New Roman" w:hAnsi="Times New Roman" w:cs="Times New Roman"/>
          <w:sz w:val="22"/>
          <w:szCs w:val="22"/>
        </w:rPr>
      </w:pPr>
    </w:p>
    <w:p w14:paraId="3AE1628D" w14:textId="77777777" w:rsidR="000B4630" w:rsidRDefault="000B4630" w:rsidP="00E8248A">
      <w:pPr>
        <w:tabs>
          <w:tab w:val="left" w:pos="2970"/>
        </w:tabs>
        <w:rPr>
          <w:rFonts w:ascii="Times New Roman" w:hAnsi="Times New Roman" w:cs="Times New Roman"/>
          <w:sz w:val="22"/>
          <w:szCs w:val="22"/>
        </w:rPr>
      </w:pPr>
    </w:p>
    <w:p w14:paraId="50FAC749" w14:textId="2DE7FC6A" w:rsidR="00615297" w:rsidRDefault="00DB4709" w:rsidP="002D0AF3">
      <w:pPr>
        <w:rPr>
          <w:rFonts w:ascii="Times New Roman" w:hAnsi="Times New Roman" w:cs="Times New Roman"/>
          <w:b/>
          <w:bCs/>
        </w:rPr>
      </w:pPr>
      <w:r w:rsidRPr="008065D3">
        <w:rPr>
          <w:rFonts w:ascii="Times New Roman" w:hAnsi="Times New Roman" w:cs="Times New Roman"/>
          <w:b/>
          <w:bCs/>
        </w:rPr>
        <w:lastRenderedPageBreak/>
        <w:t>Appendix materials and methods</w:t>
      </w:r>
    </w:p>
    <w:p w14:paraId="1DADC0EF" w14:textId="77777777" w:rsidR="006A327A" w:rsidRDefault="006A327A" w:rsidP="002D0AF3">
      <w:pPr>
        <w:rPr>
          <w:rFonts w:ascii="Times New Roman" w:hAnsi="Times New Roman" w:cs="Times New Roman"/>
          <w:b/>
          <w:bCs/>
        </w:rPr>
      </w:pPr>
    </w:p>
    <w:p w14:paraId="6DFEDB8A" w14:textId="77777777" w:rsidR="002D0AF3" w:rsidRPr="000255C6" w:rsidRDefault="002D0AF3" w:rsidP="002D0AF3">
      <w:pPr>
        <w:tabs>
          <w:tab w:val="left" w:pos="2970"/>
        </w:tabs>
        <w:rPr>
          <w:rFonts w:ascii="Times New Roman" w:eastAsia="Times New Roman" w:hAnsi="Times New Roman" w:cs="Times New Roman"/>
          <w:b/>
          <w:sz w:val="22"/>
          <w:szCs w:val="22"/>
        </w:rPr>
      </w:pPr>
      <w:r w:rsidRPr="000255C6">
        <w:rPr>
          <w:rFonts w:ascii="Times New Roman" w:eastAsia="Times New Roman" w:hAnsi="Times New Roman" w:cs="Times New Roman"/>
          <w:b/>
          <w:sz w:val="22"/>
          <w:szCs w:val="22"/>
        </w:rPr>
        <w:t>Experimental animals</w:t>
      </w:r>
    </w:p>
    <w:p w14:paraId="65393E3B" w14:textId="17395C7A" w:rsidR="002D0AF3" w:rsidRPr="00925D4B" w:rsidRDefault="002D0AF3" w:rsidP="002D0AF3">
      <w:pPr>
        <w:ind w:firstLine="851"/>
        <w:rPr>
          <w:rFonts w:ascii="Times New Roman" w:hAnsi="Times New Roman" w:cs="Times New Roman"/>
          <w:sz w:val="22"/>
          <w:szCs w:val="22"/>
        </w:rPr>
      </w:pPr>
      <w:r w:rsidRPr="000255C6">
        <w:rPr>
          <w:rFonts w:ascii="Times New Roman" w:eastAsia="Times New Roman" w:hAnsi="Times New Roman" w:cs="Times New Roman"/>
          <w:iCs/>
          <w:sz w:val="22"/>
          <w:szCs w:val="22"/>
        </w:rPr>
        <w:t xml:space="preserve">C57BL/6 mice were purchased from Sankyo Labo Service Corporation (Tokyo, Japan). </w:t>
      </w:r>
      <w:r w:rsidRPr="0006357B">
        <w:rPr>
          <w:rFonts w:ascii="Times New Roman" w:eastAsia="Times New Roman" w:hAnsi="Times New Roman" w:cs="Times New Roman"/>
          <w:i/>
          <w:sz w:val="22"/>
          <w:szCs w:val="22"/>
        </w:rPr>
        <w:t>B6.129(Cg)-Lepr</w:t>
      </w:r>
      <w:r w:rsidRPr="0006357B">
        <w:rPr>
          <w:rFonts w:ascii="Times New Roman" w:eastAsia="Times New Roman" w:hAnsi="Times New Roman" w:cs="Times New Roman"/>
          <w:i/>
          <w:sz w:val="22"/>
          <w:szCs w:val="22"/>
          <w:vertAlign w:val="superscript"/>
        </w:rPr>
        <w:t>tm2(</w:t>
      </w:r>
      <w:proofErr w:type="spellStart"/>
      <w:r w:rsidRPr="0006357B">
        <w:rPr>
          <w:rFonts w:ascii="Times New Roman" w:eastAsia="Times New Roman" w:hAnsi="Times New Roman" w:cs="Times New Roman"/>
          <w:i/>
          <w:sz w:val="22"/>
          <w:szCs w:val="22"/>
          <w:vertAlign w:val="superscript"/>
        </w:rPr>
        <w:t>cre</w:t>
      </w:r>
      <w:proofErr w:type="spellEnd"/>
      <w:r w:rsidRPr="0006357B">
        <w:rPr>
          <w:rFonts w:ascii="Times New Roman" w:eastAsia="Times New Roman" w:hAnsi="Times New Roman" w:cs="Times New Roman"/>
          <w:i/>
          <w:sz w:val="22"/>
          <w:szCs w:val="22"/>
          <w:vertAlign w:val="superscript"/>
        </w:rPr>
        <w:t>)</w:t>
      </w:r>
      <w:proofErr w:type="spellStart"/>
      <w:r w:rsidRPr="0006357B">
        <w:rPr>
          <w:rFonts w:ascii="Times New Roman" w:eastAsia="Times New Roman" w:hAnsi="Times New Roman" w:cs="Times New Roman"/>
          <w:i/>
          <w:sz w:val="22"/>
          <w:szCs w:val="22"/>
          <w:vertAlign w:val="superscript"/>
        </w:rPr>
        <w:t>Rck</w:t>
      </w:r>
      <w:proofErr w:type="spellEnd"/>
      <w:r w:rsidRPr="0006357B">
        <w:rPr>
          <w:rFonts w:ascii="Times New Roman" w:eastAsia="Times New Roman" w:hAnsi="Times New Roman" w:cs="Times New Roman"/>
          <w:i/>
          <w:sz w:val="22"/>
          <w:szCs w:val="22"/>
        </w:rPr>
        <w:t>/J (</w:t>
      </w:r>
      <w:proofErr w:type="spellStart"/>
      <w:r w:rsidRPr="0006357B">
        <w:rPr>
          <w:rFonts w:ascii="Times New Roman" w:eastAsia="Times New Roman" w:hAnsi="Times New Roman" w:cs="Times New Roman"/>
          <w:i/>
          <w:sz w:val="22"/>
          <w:szCs w:val="22"/>
        </w:rPr>
        <w:t>Lepr</w:t>
      </w:r>
      <w:proofErr w:type="spellEnd"/>
      <w:r w:rsidRPr="0006357B">
        <w:rPr>
          <w:rFonts w:ascii="Times New Roman" w:eastAsia="Times New Roman" w:hAnsi="Times New Roman" w:cs="Times New Roman"/>
          <w:i/>
          <w:sz w:val="22"/>
          <w:szCs w:val="22"/>
        </w:rPr>
        <w:t>-</w:t>
      </w:r>
      <w:r>
        <w:rPr>
          <w:rFonts w:ascii="Times New Roman" w:eastAsia="Times New Roman" w:hAnsi="Times New Roman" w:cs="Times New Roman"/>
          <w:i/>
          <w:sz w:val="22"/>
          <w:szCs w:val="22"/>
        </w:rPr>
        <w:t>C</w:t>
      </w:r>
      <w:r w:rsidRPr="0006357B">
        <w:rPr>
          <w:rFonts w:ascii="Times New Roman" w:eastAsia="Times New Roman" w:hAnsi="Times New Roman" w:cs="Times New Roman"/>
          <w:i/>
          <w:sz w:val="22"/>
          <w:szCs w:val="22"/>
        </w:rPr>
        <w:t>re</w:t>
      </w:r>
      <w:r w:rsidRPr="00C0156D">
        <w:rPr>
          <w:rFonts w:ascii="Times New Roman" w:eastAsia="Times New Roman" w:hAnsi="Times New Roman" w:cs="Times New Roman"/>
          <w:sz w:val="22"/>
          <w:szCs w:val="22"/>
        </w:rPr>
        <w:t xml:space="preserve">; </w:t>
      </w:r>
      <w:r w:rsidRPr="0006357B">
        <w:rPr>
          <w:rFonts w:ascii="Times New Roman" w:eastAsia="Times New Roman" w:hAnsi="Times New Roman" w:cs="Times New Roman"/>
          <w:sz w:val="22"/>
          <w:szCs w:val="22"/>
        </w:rPr>
        <w:t>JAX008320)</w:t>
      </w:r>
      <w:r w:rsidRPr="0081286C">
        <w:t xml:space="preserve"> 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(DeFalco et al. 2001)</w:t>
      </w:r>
      <w:r w:rsidRPr="0006357B">
        <w:rPr>
          <w:rFonts w:ascii="Times New Roman" w:eastAsia="Times New Roman" w:hAnsi="Times New Roman" w:cs="Times New Roman"/>
          <w:sz w:val="22"/>
          <w:szCs w:val="22"/>
        </w:rPr>
        <w:t xml:space="preserve"> and </w:t>
      </w:r>
      <w:r w:rsidRPr="0006357B">
        <w:rPr>
          <w:rFonts w:ascii="Times New Roman" w:eastAsia="Times New Roman" w:hAnsi="Times New Roman" w:cs="Times New Roman"/>
          <w:i/>
          <w:sz w:val="22"/>
          <w:szCs w:val="22"/>
        </w:rPr>
        <w:t>B</w:t>
      </w:r>
      <w:proofErr w:type="gramStart"/>
      <w:r w:rsidRPr="0006357B">
        <w:rPr>
          <w:rFonts w:ascii="Times New Roman" w:eastAsia="Times New Roman" w:hAnsi="Times New Roman" w:cs="Times New Roman"/>
          <w:i/>
          <w:sz w:val="22"/>
          <w:szCs w:val="22"/>
        </w:rPr>
        <w:t>6.Cg</w:t>
      </w:r>
      <w:proofErr w:type="gramEnd"/>
      <w:r w:rsidRPr="0006357B">
        <w:rPr>
          <w:rFonts w:ascii="Times New Roman" w:eastAsia="Times New Roman" w:hAnsi="Times New Roman" w:cs="Times New Roman"/>
          <w:i/>
          <w:sz w:val="22"/>
          <w:szCs w:val="22"/>
        </w:rPr>
        <w:t>-</w:t>
      </w:r>
      <w:proofErr w:type="gramStart"/>
      <w:r w:rsidRPr="0006357B">
        <w:rPr>
          <w:rFonts w:ascii="Times New Roman" w:eastAsia="Times New Roman" w:hAnsi="Times New Roman" w:cs="Times New Roman"/>
          <w:i/>
          <w:sz w:val="22"/>
          <w:szCs w:val="22"/>
        </w:rPr>
        <w:t>Gt(</w:t>
      </w:r>
      <w:proofErr w:type="gramEnd"/>
      <w:r w:rsidRPr="0006357B">
        <w:rPr>
          <w:rFonts w:ascii="Times New Roman" w:eastAsia="Times New Roman" w:hAnsi="Times New Roman" w:cs="Times New Roman"/>
          <w:i/>
          <w:sz w:val="22"/>
          <w:szCs w:val="22"/>
        </w:rPr>
        <w:t>ROSA)26Sor</w:t>
      </w:r>
      <w:r w:rsidRPr="0006357B">
        <w:rPr>
          <w:rFonts w:ascii="Times New Roman" w:eastAsia="Times New Roman" w:hAnsi="Times New Roman" w:cs="Times New Roman"/>
          <w:i/>
          <w:sz w:val="22"/>
          <w:szCs w:val="22"/>
          <w:vertAlign w:val="superscript"/>
        </w:rPr>
        <w:t>tm14(CAG-</w:t>
      </w:r>
      <w:proofErr w:type="spellStart"/>
      <w:proofErr w:type="gramStart"/>
      <w:r w:rsidRPr="0006357B">
        <w:rPr>
          <w:rFonts w:ascii="Times New Roman" w:eastAsia="Times New Roman" w:hAnsi="Times New Roman" w:cs="Times New Roman"/>
          <w:i/>
          <w:sz w:val="22"/>
          <w:szCs w:val="22"/>
          <w:vertAlign w:val="superscript"/>
        </w:rPr>
        <w:t>tdTomato</w:t>
      </w:r>
      <w:proofErr w:type="spellEnd"/>
      <w:r w:rsidRPr="0006357B">
        <w:rPr>
          <w:rFonts w:ascii="Times New Roman" w:eastAsia="Times New Roman" w:hAnsi="Times New Roman" w:cs="Times New Roman"/>
          <w:i/>
          <w:sz w:val="22"/>
          <w:szCs w:val="22"/>
          <w:vertAlign w:val="superscript"/>
        </w:rPr>
        <w:t>)</w:t>
      </w:r>
      <w:proofErr w:type="spellStart"/>
      <w:r w:rsidRPr="0006357B">
        <w:rPr>
          <w:rFonts w:ascii="Times New Roman" w:eastAsia="Times New Roman" w:hAnsi="Times New Roman" w:cs="Times New Roman"/>
          <w:i/>
          <w:sz w:val="22"/>
          <w:szCs w:val="22"/>
          <w:vertAlign w:val="superscript"/>
        </w:rPr>
        <w:t>Hze</w:t>
      </w:r>
      <w:proofErr w:type="spellEnd"/>
      <w:proofErr w:type="gramEnd"/>
      <w:r w:rsidRPr="0006357B">
        <w:rPr>
          <w:rFonts w:ascii="Times New Roman" w:eastAsia="Times New Roman" w:hAnsi="Times New Roman" w:cs="Times New Roman"/>
          <w:i/>
          <w:sz w:val="22"/>
          <w:szCs w:val="22"/>
        </w:rPr>
        <w:t>/J</w:t>
      </w:r>
      <w:r w:rsidRPr="0006357B">
        <w:rPr>
          <w:rFonts w:ascii="Times New Roman" w:eastAsia="Times New Roman" w:hAnsi="Times New Roman" w:cs="Times New Roman"/>
          <w:sz w:val="22"/>
          <w:szCs w:val="22"/>
        </w:rPr>
        <w:t xml:space="preserve"> (</w:t>
      </w:r>
      <w:r w:rsidRPr="0006357B">
        <w:rPr>
          <w:rFonts w:ascii="Times New Roman" w:eastAsia="Times New Roman" w:hAnsi="Times New Roman" w:cs="Times New Roman"/>
          <w:i/>
          <w:sz w:val="22"/>
          <w:szCs w:val="22"/>
        </w:rPr>
        <w:t>R26-tdTom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; </w:t>
      </w:r>
      <w:r w:rsidRPr="0006357B">
        <w:rPr>
          <w:rFonts w:ascii="Times New Roman" w:eastAsia="Times New Roman" w:hAnsi="Times New Roman" w:cs="Times New Roman"/>
          <w:sz w:val="22"/>
          <w:szCs w:val="22"/>
        </w:rPr>
        <w:t>JAX007914)</w:t>
      </w:r>
      <w:r w:rsidRPr="0081286C">
        <w:t xml:space="preserve"> 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(Madisen et al. 2010)</w:t>
      </w:r>
      <w:r w:rsidRPr="0006357B">
        <w:rPr>
          <w:rFonts w:ascii="Times New Roman" w:eastAsia="Times New Roman" w:hAnsi="Times New Roman" w:cs="Times New Roman"/>
          <w:sz w:val="22"/>
          <w:szCs w:val="22"/>
        </w:rPr>
        <w:t xml:space="preserve"> mice were purchased from the Jackson Laboratory (Bar Harbor, ME, USA). </w:t>
      </w:r>
      <w:r w:rsidRPr="005C16C3">
        <w:rPr>
          <w:rFonts w:ascii="Times New Roman" w:eastAsia="Times New Roman" w:hAnsi="Times New Roman" w:cs="Times New Roman"/>
          <w:i/>
          <w:iCs/>
          <w:sz w:val="22"/>
          <w:szCs w:val="22"/>
        </w:rPr>
        <w:t>Runx2-G</w:t>
      </w:r>
      <w:r>
        <w:rPr>
          <w:rFonts w:ascii="Times New Roman" w:hAnsi="Times New Roman" w:cs="Times New Roman" w:hint="eastAsia"/>
          <w:i/>
          <w:iCs/>
          <w:sz w:val="22"/>
          <w:szCs w:val="22"/>
        </w:rPr>
        <w:t>FP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r w:rsidRPr="000E32A7">
        <w:rPr>
          <w:rFonts w:ascii="Times New Roman" w:hAnsi="Times New Roman" w:cs="Times New Roman"/>
          <w:iCs/>
          <w:noProof/>
          <w:sz w:val="22"/>
          <w:szCs w:val="22"/>
        </w:rPr>
        <w:t>(Kawane et al. 2014)</w:t>
      </w:r>
      <w:r w:rsidRPr="00CA1CE8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Pr="001108EE">
        <w:rPr>
          <w:rFonts w:ascii="Times New Roman" w:eastAsia="Times New Roman" w:hAnsi="Times New Roman" w:cs="Times New Roman"/>
          <w:sz w:val="22"/>
          <w:szCs w:val="22"/>
        </w:rPr>
        <w:t xml:space="preserve">mice </w:t>
      </w:r>
      <w:r w:rsidRPr="005C16C3">
        <w:rPr>
          <w:rFonts w:ascii="Times New Roman" w:eastAsia="Times New Roman" w:hAnsi="Times New Roman" w:cs="Times New Roman"/>
          <w:sz w:val="22"/>
          <w:szCs w:val="22"/>
        </w:rPr>
        <w:t xml:space="preserve">were generated in 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the laboratory of </w:t>
      </w:r>
      <w:r w:rsidRPr="005C16C3">
        <w:rPr>
          <w:rFonts w:ascii="Times New Roman" w:eastAsia="Times New Roman" w:hAnsi="Times New Roman" w:cs="Times New Roman"/>
          <w:sz w:val="22"/>
          <w:szCs w:val="22"/>
        </w:rPr>
        <w:t>one of the author</w:t>
      </w:r>
      <w:r>
        <w:rPr>
          <w:rFonts w:ascii="Times New Roman" w:hAnsi="Times New Roman" w:cs="Times New Roman" w:hint="eastAsia"/>
          <w:sz w:val="22"/>
          <w:szCs w:val="22"/>
        </w:rPr>
        <w:t>s (T.K</w:t>
      </w:r>
      <w:r>
        <w:rPr>
          <w:rFonts w:ascii="Times New Roman" w:hAnsi="Times New Roman" w:cs="Times New Roman"/>
          <w:sz w:val="22"/>
          <w:szCs w:val="22"/>
        </w:rPr>
        <w:t>.</w:t>
      </w:r>
      <w:r>
        <w:rPr>
          <w:rFonts w:ascii="Times New Roman" w:hAnsi="Times New Roman" w:cs="Times New Roman" w:hint="eastAsia"/>
          <w:sz w:val="22"/>
          <w:szCs w:val="22"/>
        </w:rPr>
        <w:t>, Nagasaki University, Nagasaki, Japan)</w:t>
      </w:r>
      <w:r w:rsidRPr="005C16C3">
        <w:rPr>
          <w:rFonts w:ascii="Times New Roman" w:eastAsia="Times New Roman" w:hAnsi="Times New Roman" w:cs="Times New Roman"/>
          <w:sz w:val="22"/>
          <w:szCs w:val="22"/>
        </w:rPr>
        <w:t xml:space="preserve">. </w:t>
      </w:r>
      <w:r w:rsidRPr="009240FA">
        <w:rPr>
          <w:rFonts w:ascii="Times New Roman" w:eastAsia="Times New Roman" w:hAnsi="Times New Roman" w:cs="Times New Roman"/>
          <w:i/>
          <w:iCs/>
          <w:sz w:val="22"/>
          <w:szCs w:val="22"/>
        </w:rPr>
        <w:t>R</w:t>
      </w:r>
      <w:r>
        <w:rPr>
          <w:rFonts w:ascii="Times New Roman" w:hAnsi="Times New Roman" w:cs="Times New Roman" w:hint="eastAsia"/>
          <w:i/>
          <w:iCs/>
          <w:sz w:val="22"/>
          <w:szCs w:val="22"/>
        </w:rPr>
        <w:t>OSA</w:t>
      </w:r>
      <w:r w:rsidRPr="009240FA">
        <w:rPr>
          <w:rFonts w:ascii="Times New Roman" w:eastAsia="Times New Roman" w:hAnsi="Times New Roman" w:cs="Times New Roman"/>
          <w:i/>
          <w:iCs/>
          <w:sz w:val="22"/>
          <w:szCs w:val="22"/>
        </w:rPr>
        <w:t>26-SA-lsl-DTR-IRES-tdTomato</w:t>
      </w:r>
      <w:r w:rsidRPr="005E0501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 w:hint="eastAsia"/>
          <w:sz w:val="22"/>
          <w:szCs w:val="22"/>
        </w:rPr>
        <w:t>(</w:t>
      </w:r>
      <w:r>
        <w:rPr>
          <w:rFonts w:ascii="Times New Roman" w:hAnsi="Times New Roman" w:cs="Times New Roman" w:hint="eastAsia"/>
          <w:i/>
          <w:iCs/>
          <w:sz w:val="22"/>
          <w:szCs w:val="22"/>
        </w:rPr>
        <w:t>R26-</w:t>
      </w:r>
      <w:r w:rsidRPr="006A22E4">
        <w:rPr>
          <w:rFonts w:ascii="Times New Roman" w:hAnsi="Times New Roman" w:cs="Times New Roman" w:hint="eastAsia"/>
          <w:i/>
          <w:iCs/>
          <w:sz w:val="22"/>
          <w:szCs w:val="22"/>
        </w:rPr>
        <w:t>DTR</w:t>
      </w:r>
      <w:r>
        <w:rPr>
          <w:rFonts w:ascii="Times New Roman" w:hAnsi="Times New Roman" w:cs="Times New Roman" w:hint="eastAsia"/>
          <w:i/>
          <w:iCs/>
          <w:sz w:val="22"/>
          <w:szCs w:val="22"/>
        </w:rPr>
        <w:t>/</w:t>
      </w:r>
      <w:proofErr w:type="spellStart"/>
      <w:r>
        <w:rPr>
          <w:rFonts w:ascii="Times New Roman" w:hAnsi="Times New Roman" w:cs="Times New Roman" w:hint="eastAsia"/>
          <w:i/>
          <w:iCs/>
          <w:sz w:val="22"/>
          <w:szCs w:val="22"/>
        </w:rPr>
        <w:t>td</w:t>
      </w:r>
      <w:r w:rsidRPr="006A22E4">
        <w:rPr>
          <w:rFonts w:ascii="Times New Roman" w:hAnsi="Times New Roman" w:cs="Times New Roman" w:hint="eastAsia"/>
          <w:i/>
          <w:iCs/>
          <w:sz w:val="22"/>
          <w:szCs w:val="22"/>
        </w:rPr>
        <w:t>Tom</w:t>
      </w:r>
      <w:proofErr w:type="spellEnd"/>
      <w:r>
        <w:rPr>
          <w:rFonts w:ascii="Times New Roman" w:hAnsi="Times New Roman" w:cs="Times New Roman" w:hint="eastAsia"/>
          <w:sz w:val="22"/>
          <w:szCs w:val="22"/>
        </w:rPr>
        <w:t xml:space="preserve">) </w:t>
      </w:r>
      <w:r w:rsidRPr="005E0501">
        <w:rPr>
          <w:rFonts w:ascii="Times New Roman" w:eastAsia="Times New Roman" w:hAnsi="Times New Roman" w:cs="Times New Roman"/>
          <w:sz w:val="22"/>
          <w:szCs w:val="22"/>
        </w:rPr>
        <w:t>mic</w:t>
      </w:r>
      <w:r>
        <w:rPr>
          <w:rFonts w:ascii="Times New Roman" w:hAnsi="Times New Roman" w:cs="Times New Roman" w:hint="eastAsia"/>
          <w:sz w:val="22"/>
          <w:szCs w:val="22"/>
        </w:rPr>
        <w:t>e</w:t>
      </w:r>
      <w:r w:rsidRPr="005E0501">
        <w:t xml:space="preserve"> </w:t>
      </w:r>
      <w:r>
        <w:rPr>
          <w:rFonts w:ascii="Times New Roman" w:hAnsi="Times New Roman" w:cs="Times New Roman"/>
          <w:noProof/>
          <w:sz w:val="22"/>
          <w:szCs w:val="22"/>
        </w:rPr>
        <w:t>(Iwasaki et al. 2018)</w:t>
      </w:r>
      <w:r>
        <w:rPr>
          <w:rFonts w:ascii="Times New Roman" w:hAnsi="Times New Roman" w:cs="Times New Roman" w:hint="eastAsia"/>
          <w:sz w:val="22"/>
          <w:szCs w:val="22"/>
        </w:rPr>
        <w:t xml:space="preserve"> were </w:t>
      </w:r>
      <w:r>
        <w:rPr>
          <w:rFonts w:ascii="Times New Roman" w:hAnsi="Times New Roman" w:cs="Times New Roman"/>
          <w:sz w:val="22"/>
          <w:szCs w:val="22"/>
        </w:rPr>
        <w:t xml:space="preserve">a </w:t>
      </w:r>
      <w:r>
        <w:rPr>
          <w:rFonts w:ascii="Times New Roman" w:hAnsi="Times New Roman" w:cs="Times New Roman" w:hint="eastAsia"/>
          <w:sz w:val="22"/>
          <w:szCs w:val="22"/>
        </w:rPr>
        <w:t xml:space="preserve">kind gift from Professor Yanagisawa Masashi (University of Tsukuba, Tsukuba Japan). </w:t>
      </w:r>
      <w:r w:rsidRPr="00925D4B">
        <w:rPr>
          <w:rFonts w:ascii="Times New Roman" w:hAnsi="Times New Roman" w:cs="Times New Roman"/>
          <w:sz w:val="22"/>
          <w:szCs w:val="22"/>
        </w:rPr>
        <w:t xml:space="preserve">To </w:t>
      </w:r>
      <w:r>
        <w:rPr>
          <w:rFonts w:ascii="Times New Roman" w:hAnsi="Times New Roman" w:cs="Times New Roman" w:hint="eastAsia"/>
          <w:sz w:val="22"/>
          <w:szCs w:val="22"/>
        </w:rPr>
        <w:t xml:space="preserve">avoid </w:t>
      </w:r>
      <w:bookmarkStart w:id="10" w:name="_Hlk191716836"/>
      <w:r>
        <w:rPr>
          <w:rFonts w:ascii="Times New Roman" w:hAnsi="Times New Roman" w:cs="Times New Roman" w:hint="eastAsia"/>
          <w:sz w:val="22"/>
          <w:szCs w:val="22"/>
        </w:rPr>
        <w:t>nonspecific DNA recombination</w:t>
      </w:r>
      <w:bookmarkEnd w:id="10"/>
      <w:r>
        <w:rPr>
          <w:rFonts w:ascii="Times New Roman" w:hAnsi="Times New Roman" w:cs="Times New Roman" w:hint="eastAsia"/>
          <w:sz w:val="22"/>
          <w:szCs w:val="22"/>
        </w:rPr>
        <w:t>,</w:t>
      </w:r>
      <w:r w:rsidRPr="00925D4B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 w:hint="eastAsia"/>
          <w:sz w:val="22"/>
          <w:szCs w:val="22"/>
        </w:rPr>
        <w:t xml:space="preserve">when </w:t>
      </w:r>
      <w:r w:rsidRPr="00925D4B">
        <w:rPr>
          <w:rFonts w:ascii="Times New Roman" w:hAnsi="Times New Roman" w:cs="Times New Roman"/>
          <w:sz w:val="22"/>
          <w:szCs w:val="22"/>
        </w:rPr>
        <w:t>creat</w:t>
      </w:r>
      <w:r>
        <w:rPr>
          <w:rFonts w:ascii="Times New Roman" w:hAnsi="Times New Roman" w:cs="Times New Roman"/>
          <w:sz w:val="22"/>
          <w:szCs w:val="22"/>
        </w:rPr>
        <w:t>ing</w:t>
      </w:r>
      <w:r w:rsidRPr="00925D4B">
        <w:rPr>
          <w:rFonts w:ascii="Times New Roman" w:hAnsi="Times New Roman" w:cs="Times New Roman"/>
          <w:sz w:val="22"/>
          <w:szCs w:val="22"/>
        </w:rPr>
        <w:t xml:space="preserve"> </w:t>
      </w:r>
      <w:r w:rsidRPr="000E32A7">
        <w:rPr>
          <w:rFonts w:ascii="Times New Roman" w:hAnsi="Times New Roman" w:cs="Times New Roman"/>
          <w:i/>
          <w:sz w:val="22"/>
          <w:szCs w:val="22"/>
        </w:rPr>
        <w:t>Cre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925D4B">
        <w:rPr>
          <w:rFonts w:ascii="Times New Roman" w:hAnsi="Times New Roman" w:cs="Times New Roman"/>
          <w:sz w:val="22"/>
          <w:szCs w:val="22"/>
        </w:rPr>
        <w:t xml:space="preserve">reporter mice, the </w:t>
      </w:r>
      <w:r w:rsidRPr="000E32A7">
        <w:rPr>
          <w:rFonts w:ascii="Times New Roman" w:hAnsi="Times New Roman" w:cs="Times New Roman"/>
          <w:i/>
          <w:sz w:val="22"/>
          <w:szCs w:val="22"/>
        </w:rPr>
        <w:t>Cre</w:t>
      </w:r>
      <w:r w:rsidRPr="00925D4B">
        <w:rPr>
          <w:rFonts w:ascii="Times New Roman" w:hAnsi="Times New Roman" w:cs="Times New Roman"/>
          <w:sz w:val="22"/>
          <w:szCs w:val="22"/>
        </w:rPr>
        <w:t xml:space="preserve"> gene was introduced into </w:t>
      </w:r>
      <w:r>
        <w:rPr>
          <w:rFonts w:ascii="Times New Roman" w:hAnsi="Times New Roman" w:cs="Times New Roman"/>
          <w:sz w:val="22"/>
          <w:szCs w:val="22"/>
        </w:rPr>
        <w:t xml:space="preserve">the </w:t>
      </w:r>
      <w:r w:rsidRPr="00925D4B">
        <w:rPr>
          <w:rFonts w:ascii="Times New Roman" w:hAnsi="Times New Roman" w:cs="Times New Roman"/>
          <w:sz w:val="22"/>
          <w:szCs w:val="22"/>
        </w:rPr>
        <w:t xml:space="preserve">male </w:t>
      </w:r>
      <w:r>
        <w:rPr>
          <w:rFonts w:ascii="Times New Roman" w:hAnsi="Times New Roman" w:cs="Times New Roman"/>
          <w:sz w:val="22"/>
          <w:szCs w:val="22"/>
        </w:rPr>
        <w:t>mouse of each</w:t>
      </w:r>
      <w:r w:rsidRPr="00925D4B">
        <w:rPr>
          <w:rFonts w:ascii="Times New Roman" w:hAnsi="Times New Roman" w:cs="Times New Roman"/>
          <w:sz w:val="22"/>
          <w:szCs w:val="22"/>
        </w:rPr>
        <w:t xml:space="preserve"> breeding pair.</w:t>
      </w:r>
      <w:r>
        <w:rPr>
          <w:rFonts w:ascii="Times New Roman" w:hAnsi="Times New Roman" w:cs="Times New Roman" w:hint="eastAsia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E</w:t>
      </w:r>
      <w:r w:rsidRPr="000255C6">
        <w:rPr>
          <w:rFonts w:ascii="Times New Roman" w:eastAsia="Times New Roman" w:hAnsi="Times New Roman" w:cs="Times New Roman"/>
          <w:sz w:val="22"/>
          <w:szCs w:val="22"/>
        </w:rPr>
        <w:t>uthanasia was performed by cervical spine dislocation under isoflurane anesthesia (Pfizer, New York City, NY,</w:t>
      </w:r>
      <w:r w:rsidRPr="000C154B">
        <w:rPr>
          <w:rFonts w:ascii="Times New Roman" w:eastAsia="Times New Roman" w:hAnsi="Times New Roman" w:cs="Times New Roman"/>
          <w:sz w:val="22"/>
          <w:szCs w:val="22"/>
        </w:rPr>
        <w:t xml:space="preserve"> USA). No adverse events were observed. All animals showed normal behavior and recovered uneventfully.</w:t>
      </w:r>
      <w:r w:rsidRPr="000C154B">
        <w:rPr>
          <w:rFonts w:ascii="Times New Roman" w:hAnsi="Times New Roman" w:cs="Times New Roman" w:hint="eastAsia"/>
          <w:sz w:val="22"/>
          <w:szCs w:val="22"/>
        </w:rPr>
        <w:t xml:space="preserve"> </w:t>
      </w:r>
      <w:r w:rsidRPr="000C154B">
        <w:rPr>
          <w:rFonts w:ascii="Times New Roman" w:hAnsi="Times New Roman" w:cs="Times New Roman"/>
          <w:sz w:val="22"/>
          <w:szCs w:val="22"/>
        </w:rPr>
        <w:t>No humane endpoints were set. Animals were monitored daily for health and recovery.</w:t>
      </w:r>
      <w:r w:rsidRPr="000C154B">
        <w:rPr>
          <w:rFonts w:ascii="Times New Roman" w:hAnsi="Times New Roman" w:cs="Times New Roman" w:hint="eastAsia"/>
          <w:sz w:val="22"/>
          <w:szCs w:val="22"/>
        </w:rPr>
        <w:t xml:space="preserve"> </w:t>
      </w:r>
      <w:r w:rsidRPr="000C154B">
        <w:rPr>
          <w:rFonts w:ascii="Times New Roman" w:hAnsi="Times New Roman" w:cs="Times New Roman"/>
          <w:sz w:val="22"/>
          <w:szCs w:val="22"/>
        </w:rPr>
        <w:t>Gender-matched paired groups were used for the statistical analyses.</w:t>
      </w:r>
      <w:r w:rsidRPr="000C154B">
        <w:rPr>
          <w:rFonts w:ascii="Times New Roman" w:hAnsi="Times New Roman" w:cs="Times New Roman" w:hint="eastAsia"/>
          <w:sz w:val="22"/>
          <w:szCs w:val="22"/>
        </w:rPr>
        <w:t xml:space="preserve"> Male mice were used for </w:t>
      </w:r>
      <w:r w:rsidRPr="000C154B">
        <w:rPr>
          <w:rFonts w:ascii="Times New Roman" w:hAnsi="Times New Roman" w:cs="Times New Roman"/>
          <w:sz w:val="22"/>
          <w:szCs w:val="22"/>
        </w:rPr>
        <w:t>micro</w:t>
      </w:r>
      <w:r w:rsidRPr="000C154B">
        <w:rPr>
          <w:rFonts w:ascii="Times New Roman" w:hAnsi="Times New Roman" w:cs="Times New Roman" w:hint="eastAsia"/>
          <w:sz w:val="22"/>
          <w:szCs w:val="22"/>
        </w:rPr>
        <w:t>-</w:t>
      </w:r>
      <w:r w:rsidRPr="000C154B">
        <w:rPr>
          <w:rFonts w:ascii="Times New Roman" w:hAnsi="Times New Roman" w:cs="Times New Roman"/>
          <w:sz w:val="22"/>
          <w:szCs w:val="22"/>
        </w:rPr>
        <w:t>computed tomography–based quantificatio</w:t>
      </w:r>
      <w:r w:rsidRPr="00781C62">
        <w:rPr>
          <w:rFonts w:ascii="Times New Roman" w:hAnsi="Times New Roman" w:cs="Times New Roman"/>
          <w:sz w:val="22"/>
          <w:szCs w:val="22"/>
        </w:rPr>
        <w:t xml:space="preserve">n of bone tissue. </w:t>
      </w:r>
      <w:r w:rsidRPr="000255C6">
        <w:rPr>
          <w:rFonts w:ascii="Times New Roman" w:eastAsia="Times New Roman" w:hAnsi="Times New Roman" w:cs="Times New Roman"/>
          <w:sz w:val="22"/>
          <w:szCs w:val="22"/>
        </w:rPr>
        <w:t xml:space="preserve">The mice were fed a regular diet (MF; Oriental Yeast, Tokyo, Japan). </w:t>
      </w:r>
      <w:r w:rsidRPr="008B0473">
        <w:rPr>
          <w:rFonts w:ascii="Times New Roman" w:eastAsia="Times New Roman" w:hAnsi="Times New Roman" w:cs="Times New Roman"/>
          <w:sz w:val="22"/>
          <w:szCs w:val="22"/>
        </w:rPr>
        <w:t xml:space="preserve">No inclusion or exclusion criteria were pre-established; all animals and data points were included in the analysis. </w:t>
      </w:r>
      <w:r w:rsidR="007C2598" w:rsidRPr="00644821">
        <w:rPr>
          <w:rFonts w:ascii="Times New Roman" w:eastAsia="Times New Roman" w:hAnsi="Times New Roman" w:cs="Times New Roman"/>
          <w:sz w:val="22"/>
          <w:szCs w:val="22"/>
        </w:rPr>
        <w:t xml:space="preserve">A total of </w:t>
      </w:r>
      <w:r w:rsidR="009B76A5" w:rsidRPr="00644821">
        <w:rPr>
          <w:rFonts w:ascii="Times New Roman" w:hAnsi="Times New Roman" w:cs="Times New Roman" w:hint="eastAsia"/>
          <w:sz w:val="22"/>
          <w:szCs w:val="22"/>
        </w:rPr>
        <w:t>8</w:t>
      </w:r>
      <w:r w:rsidR="00F57448" w:rsidRPr="00644821">
        <w:rPr>
          <w:rFonts w:ascii="Times New Roman" w:hAnsi="Times New Roman" w:cs="Times New Roman" w:hint="eastAsia"/>
          <w:sz w:val="22"/>
          <w:szCs w:val="22"/>
        </w:rPr>
        <w:t>4</w:t>
      </w:r>
      <w:r w:rsidR="009B76A5" w:rsidRPr="00644821">
        <w:rPr>
          <w:rFonts w:ascii="Times New Roman" w:hAnsi="Times New Roman" w:cs="Times New Roman" w:hint="eastAsia"/>
          <w:sz w:val="22"/>
          <w:szCs w:val="22"/>
        </w:rPr>
        <w:t xml:space="preserve"> </w:t>
      </w:r>
      <w:r w:rsidR="007C2598" w:rsidRPr="00644821">
        <w:rPr>
          <w:rFonts w:ascii="Times New Roman" w:eastAsia="Times New Roman" w:hAnsi="Times New Roman" w:cs="Times New Roman"/>
          <w:sz w:val="22"/>
          <w:szCs w:val="22"/>
        </w:rPr>
        <w:t>mice were used in this study.</w:t>
      </w:r>
      <w:r w:rsidR="007C2598" w:rsidRPr="00644821">
        <w:rPr>
          <w:rFonts w:ascii="Times New Roman" w:hAnsi="Times New Roman" w:cs="Times New Roman" w:hint="eastAsia"/>
          <w:sz w:val="22"/>
          <w:szCs w:val="22"/>
        </w:rPr>
        <w:t xml:space="preserve"> </w:t>
      </w:r>
      <w:r w:rsidRPr="00644821">
        <w:rPr>
          <w:rFonts w:ascii="Times New Roman" w:eastAsia="Times New Roman" w:hAnsi="Times New Roman" w:cs="Times New Roman"/>
          <w:sz w:val="22"/>
          <w:szCs w:val="22"/>
        </w:rPr>
        <w:t>Group sizes are indicated in the figure legends.</w:t>
      </w:r>
      <w:r w:rsidRPr="00906933">
        <w:rPr>
          <w:rFonts w:ascii="Times New Roman" w:eastAsia="Times New Roman" w:hAnsi="Times New Roman" w:cs="Times New Roman"/>
          <w:color w:val="EE0000"/>
          <w:sz w:val="22"/>
          <w:szCs w:val="22"/>
        </w:rPr>
        <w:t xml:space="preserve"> </w:t>
      </w:r>
      <w:r w:rsidRPr="00793542">
        <w:rPr>
          <w:rFonts w:ascii="Times New Roman" w:eastAsia="Times New Roman" w:hAnsi="Times New Roman" w:cs="Times New Roman"/>
          <w:sz w:val="22"/>
          <w:szCs w:val="22"/>
        </w:rPr>
        <w:t xml:space="preserve">Groups were assigned based on genotype, without </w:t>
      </w:r>
      <w:proofErr w:type="spellStart"/>
      <w:r w:rsidRPr="00793542">
        <w:rPr>
          <w:rFonts w:ascii="Times New Roman" w:eastAsia="Times New Roman" w:hAnsi="Times New Roman" w:cs="Times New Roman"/>
          <w:sz w:val="22"/>
          <w:szCs w:val="22"/>
        </w:rPr>
        <w:t>randomisation</w:t>
      </w:r>
      <w:proofErr w:type="spellEnd"/>
      <w:r w:rsidRPr="00793542">
        <w:rPr>
          <w:rFonts w:ascii="Times New Roman" w:eastAsia="Times New Roman" w:hAnsi="Times New Roman" w:cs="Times New Roman"/>
          <w:sz w:val="22"/>
          <w:szCs w:val="22"/>
        </w:rPr>
        <w:t xml:space="preserve"> or control of potential confounders.</w:t>
      </w:r>
      <w:r w:rsidRPr="00793542">
        <w:rPr>
          <w:rFonts w:ascii="Times New Roman" w:hAnsi="Times New Roman" w:cs="Times New Roman" w:hint="eastAsia"/>
          <w:sz w:val="22"/>
          <w:szCs w:val="22"/>
        </w:rPr>
        <w:t xml:space="preserve"> </w:t>
      </w:r>
      <w:r w:rsidRPr="00793542">
        <w:rPr>
          <w:rFonts w:ascii="Times New Roman" w:hAnsi="Times New Roman" w:cs="Times New Roman"/>
          <w:sz w:val="22"/>
          <w:szCs w:val="22"/>
        </w:rPr>
        <w:t>Group information was concealed during evaluation and analysis.</w:t>
      </w:r>
      <w:r w:rsidRPr="00793542">
        <w:rPr>
          <w:rFonts w:ascii="Times New Roman" w:hAnsi="Times New Roman" w:cs="Times New Roman" w:hint="eastAsia"/>
          <w:sz w:val="22"/>
          <w:szCs w:val="22"/>
        </w:rPr>
        <w:t xml:space="preserve"> </w:t>
      </w:r>
      <w:r w:rsidRPr="00793542">
        <w:rPr>
          <w:rFonts w:ascii="Times New Roman" w:eastAsia="Times New Roman" w:hAnsi="Times New Roman" w:cs="Times New Roman"/>
          <w:sz w:val="22"/>
          <w:szCs w:val="22"/>
        </w:rPr>
        <w:t>T</w:t>
      </w:r>
      <w:r w:rsidRPr="000255C6">
        <w:rPr>
          <w:rFonts w:ascii="Times New Roman" w:eastAsia="Times New Roman" w:hAnsi="Times New Roman" w:cs="Times New Roman"/>
          <w:sz w:val="22"/>
          <w:szCs w:val="22"/>
        </w:rPr>
        <w:t>he maximum number of mice per cage was five. All mice were maintained under specific</w:t>
      </w:r>
      <w:r>
        <w:rPr>
          <w:rFonts w:ascii="Times New Roman" w:eastAsia="Times New Roman" w:hAnsi="Times New Roman" w:cs="Times New Roman"/>
          <w:sz w:val="22"/>
          <w:szCs w:val="22"/>
        </w:rPr>
        <w:t>-</w:t>
      </w:r>
      <w:r w:rsidRPr="000255C6">
        <w:rPr>
          <w:rFonts w:ascii="Times New Roman" w:eastAsia="Times New Roman" w:hAnsi="Times New Roman" w:cs="Times New Roman"/>
          <w:sz w:val="22"/>
          <w:szCs w:val="22"/>
        </w:rPr>
        <w:t>pathogen-free conditions at 24 ± 2 °C, exposed to 50</w:t>
      </w:r>
      <w:r>
        <w:rPr>
          <w:rFonts w:ascii="Times New Roman" w:eastAsia="Times New Roman" w:hAnsi="Times New Roman" w:cs="Times New Roman"/>
          <w:sz w:val="22"/>
          <w:szCs w:val="22"/>
        </w:rPr>
        <w:t>%</w:t>
      </w:r>
      <w:r w:rsidRPr="000255C6">
        <w:rPr>
          <w:rFonts w:ascii="Times New Roman" w:eastAsia="Times New Roman" w:hAnsi="Times New Roman" w:cs="Times New Roman"/>
          <w:sz w:val="22"/>
          <w:szCs w:val="22"/>
        </w:rPr>
        <w:t xml:space="preserve">–60% humidity with a 12-h light/dark cycle, and provided with sterile water and </w:t>
      </w:r>
      <w:r w:rsidRPr="000255C6">
        <w:rPr>
          <w:rFonts w:ascii="Times New Roman" w:eastAsia="Times New Roman" w:hAnsi="Times New Roman" w:cs="Times New Roman"/>
          <w:i/>
          <w:sz w:val="22"/>
          <w:szCs w:val="22"/>
        </w:rPr>
        <w:t>ad libitum</w:t>
      </w:r>
      <w:r w:rsidRPr="000255C6">
        <w:rPr>
          <w:rFonts w:ascii="Times New Roman" w:eastAsia="Times New Roman" w:hAnsi="Times New Roman" w:cs="Times New Roman"/>
          <w:sz w:val="22"/>
          <w:szCs w:val="22"/>
        </w:rPr>
        <w:t xml:space="preserve"> access to food in animal facilities certified by the Animal Care and Use Committees of Tokyo Dental College (Tokyo,</w:t>
      </w:r>
      <w:r w:rsidRPr="00B044E2">
        <w:rPr>
          <w:rFonts w:ascii="Times New Roman" w:eastAsia="Times New Roman" w:hAnsi="Times New Roman" w:cs="Times New Roman"/>
          <w:sz w:val="22"/>
          <w:szCs w:val="22"/>
        </w:rPr>
        <w:t xml:space="preserve"> Japan). All experimental protocols were approved by the Animal Care Committee of the Tokyo Dental College. (No. DNA</w:t>
      </w:r>
      <w:r w:rsidRPr="00B044E2">
        <w:rPr>
          <w:rFonts w:ascii="Times New Roman" w:hAnsi="Times New Roman" w:cs="Times New Roman"/>
          <w:sz w:val="22"/>
          <w:szCs w:val="22"/>
        </w:rPr>
        <w:t>2205</w:t>
      </w:r>
      <w:r w:rsidRPr="00B044E2">
        <w:rPr>
          <w:rFonts w:ascii="Times New Roman" w:eastAsia="Times New Roman" w:hAnsi="Times New Roman" w:cs="Times New Roman"/>
          <w:sz w:val="22"/>
          <w:szCs w:val="22"/>
        </w:rPr>
        <w:t>, 2</w:t>
      </w:r>
      <w:r w:rsidRPr="00B044E2">
        <w:rPr>
          <w:rFonts w:ascii="Times New Roman" w:eastAsia="ＭＳ 明朝" w:hAnsi="Times New Roman" w:cs="Times New Roman"/>
          <w:sz w:val="22"/>
          <w:szCs w:val="22"/>
        </w:rPr>
        <w:t>4</w:t>
      </w:r>
      <w:r w:rsidRPr="00B044E2">
        <w:rPr>
          <w:rFonts w:ascii="Times New Roman" w:eastAsia="Times New Roman" w:hAnsi="Times New Roman" w:cs="Times New Roman"/>
          <w:sz w:val="22"/>
          <w:szCs w:val="22"/>
        </w:rPr>
        <w:t>4102, 2</w:t>
      </w:r>
      <w:r w:rsidRPr="00B044E2">
        <w:rPr>
          <w:rFonts w:ascii="Times New Roman" w:hAnsi="Times New Roman" w:cs="Times New Roman"/>
          <w:sz w:val="22"/>
          <w:szCs w:val="22"/>
        </w:rPr>
        <w:t>4</w:t>
      </w:r>
      <w:r w:rsidRPr="00B044E2">
        <w:rPr>
          <w:rFonts w:ascii="Times New Roman" w:eastAsia="Times New Roman" w:hAnsi="Times New Roman" w:cs="Times New Roman"/>
          <w:sz w:val="22"/>
          <w:szCs w:val="22"/>
        </w:rPr>
        <w:t>410</w:t>
      </w:r>
      <w:r w:rsidRPr="00B044E2">
        <w:rPr>
          <w:rFonts w:ascii="Times New Roman" w:hAnsi="Times New Roman" w:cs="Times New Roman"/>
          <w:sz w:val="22"/>
          <w:szCs w:val="22"/>
        </w:rPr>
        <w:t>3</w:t>
      </w:r>
      <w:r w:rsidRPr="00B044E2">
        <w:rPr>
          <w:rFonts w:ascii="Times New Roman" w:eastAsia="Times New Roman" w:hAnsi="Times New Roman" w:cs="Times New Roman"/>
          <w:sz w:val="22"/>
          <w:szCs w:val="22"/>
        </w:rPr>
        <w:t>, and 2</w:t>
      </w:r>
      <w:r w:rsidRPr="00B044E2">
        <w:rPr>
          <w:rFonts w:ascii="Times New Roman" w:hAnsi="Times New Roman" w:cs="Times New Roman"/>
          <w:sz w:val="22"/>
          <w:szCs w:val="22"/>
        </w:rPr>
        <w:t>4</w:t>
      </w:r>
      <w:r w:rsidRPr="00B044E2">
        <w:rPr>
          <w:rFonts w:ascii="Times New Roman" w:eastAsia="Times New Roman" w:hAnsi="Times New Roman" w:cs="Times New Roman"/>
          <w:sz w:val="22"/>
          <w:szCs w:val="22"/>
        </w:rPr>
        <w:t>410</w:t>
      </w:r>
      <w:r w:rsidRPr="00B044E2">
        <w:rPr>
          <w:rFonts w:ascii="Times New Roman" w:hAnsi="Times New Roman" w:cs="Times New Roman"/>
          <w:sz w:val="22"/>
          <w:szCs w:val="22"/>
        </w:rPr>
        <w:t>5</w:t>
      </w:r>
      <w:r w:rsidRPr="00B044E2">
        <w:rPr>
          <w:rFonts w:ascii="Times New Roman" w:eastAsia="Times New Roman" w:hAnsi="Times New Roman" w:cs="Times New Roman"/>
          <w:sz w:val="22"/>
          <w:szCs w:val="22"/>
        </w:rPr>
        <w:t>). A study protocol was approved by the institutional animal ethics committee prior to the study but was not publicly registered.</w:t>
      </w:r>
      <w:r w:rsidRPr="00B044E2">
        <w:rPr>
          <w:rFonts w:ascii="Times New Roman" w:hAnsi="Times New Roman" w:cs="Times New Roman" w:hint="eastAsia"/>
          <w:sz w:val="22"/>
          <w:szCs w:val="22"/>
        </w:rPr>
        <w:t xml:space="preserve"> </w:t>
      </w:r>
      <w:r w:rsidRPr="00B044E2">
        <w:rPr>
          <w:rFonts w:ascii="Times New Roman" w:eastAsia="Times New Roman" w:hAnsi="Times New Roman" w:cs="Times New Roman"/>
          <w:sz w:val="22"/>
          <w:szCs w:val="22"/>
        </w:rPr>
        <w:t xml:space="preserve">All methods were carried out in accordance with the guidelines of the Animal Care Committee of Tokyo Dental College. All </w:t>
      </w:r>
      <w:r w:rsidRPr="000255C6">
        <w:rPr>
          <w:rFonts w:ascii="Times New Roman" w:eastAsia="Times New Roman" w:hAnsi="Times New Roman" w:cs="Times New Roman"/>
          <w:sz w:val="22"/>
          <w:szCs w:val="22"/>
        </w:rPr>
        <w:t xml:space="preserve">methods are reported in accordance with ARRIVE guidelines. </w:t>
      </w:r>
    </w:p>
    <w:p w14:paraId="7DC4CEDF" w14:textId="77777777" w:rsidR="002D0AF3" w:rsidRPr="008065D3" w:rsidRDefault="002D0AF3" w:rsidP="002D0AF3">
      <w:pPr>
        <w:rPr>
          <w:rFonts w:ascii="Times New Roman" w:hAnsi="Times New Roman" w:cs="Times New Roman"/>
          <w:b/>
          <w:bCs/>
        </w:rPr>
      </w:pPr>
    </w:p>
    <w:p w14:paraId="32ECB00F" w14:textId="5FBFC168" w:rsidR="006A327A" w:rsidRPr="006A327A" w:rsidRDefault="006A327A" w:rsidP="002D0AF3">
      <w:pP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6A327A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Generation of </w:t>
      </w:r>
      <w:proofErr w:type="spellStart"/>
      <w:r w:rsidRPr="006A327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  <w:t>Lep</w:t>
      </w:r>
      <w:r w:rsidR="00E3776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  <w:t>r</w:t>
      </w:r>
      <w:r w:rsidRPr="006A327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  <w:t>-</w:t>
      </w:r>
      <w:r w:rsidR="00ED2D8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  <w:t>C</w:t>
      </w:r>
      <w:r w:rsidRPr="006A327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  <w:t>reER</w:t>
      </w:r>
      <w:proofErr w:type="spellEnd"/>
      <w:r w:rsidRPr="006A327A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knock-in </w:t>
      </w:r>
      <w:r w:rsidRPr="006A327A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 xml:space="preserve">mice </w:t>
      </w:r>
    </w:p>
    <w:p w14:paraId="3D2AEE2A" w14:textId="18696E84" w:rsidR="006A327A" w:rsidRPr="006A327A" w:rsidRDefault="006A327A" w:rsidP="006A327A">
      <w:pPr>
        <w:ind w:firstLine="72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proofErr w:type="spellStart"/>
      <w:r w:rsidRPr="006A327A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</w:rPr>
        <w:t>Lep</w:t>
      </w:r>
      <w:r w:rsidR="00E3776A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</w:rPr>
        <w:t>r</w:t>
      </w:r>
      <w:r w:rsidRPr="006A327A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</w:rPr>
        <w:t>-</w:t>
      </w:r>
      <w:r w:rsidR="00ED2D87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</w:rPr>
        <w:t>C</w:t>
      </w:r>
      <w:r w:rsidRPr="006A327A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</w:rPr>
        <w:t>reER</w:t>
      </w:r>
      <w:proofErr w:type="spellEnd"/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knock-in 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mice wer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e generated with </w:t>
      </w:r>
      <w:r w:rsidR="00E3776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the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Laboratory Animal Resource Center, University of Tsukuba (Appendix Fig. 2A). Briefly, we selected a sequence (5</w:t>
      </w:r>
      <w:r w:rsidR="00E3776A">
        <w:rPr>
          <w:rFonts w:ascii="Times New Roman" w:hAnsi="Times New Roman" w:cs="Times New Roman"/>
          <w:color w:val="000000" w:themeColor="text1"/>
          <w:sz w:val="22"/>
          <w:szCs w:val="22"/>
        </w:rPr>
        <w:t>′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-CAT GAC AGG CTC TAC TGG AA-3</w:t>
      </w:r>
      <w:r w:rsidR="00E3776A">
        <w:rPr>
          <w:rFonts w:ascii="Times New Roman" w:hAnsi="Times New Roman" w:cs="Times New Roman"/>
          <w:color w:val="000000" w:themeColor="text1"/>
          <w:sz w:val="22"/>
          <w:szCs w:val="22"/>
        </w:rPr>
        <w:t>′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) located downstream of the termination codon of </w:t>
      </w:r>
      <w:proofErr w:type="spellStart"/>
      <w:r w:rsidRPr="00C415C8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Lepr</w:t>
      </w:r>
      <w:proofErr w:type="spellEnd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as the CRISPR target. We purchased synthetic </w:t>
      </w:r>
      <w:r w:rsidR="00E3776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CRISPR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RNA containing this target in </w:t>
      </w:r>
      <w:r w:rsidR="00E3776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a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sequence from IDT (</w:t>
      </w:r>
      <w:r w:rsidR="00765D11" w:rsidRPr="00765D11">
        <w:rPr>
          <w:rFonts w:ascii="Times New Roman" w:hAnsi="Times New Roman" w:cs="Times New Roman"/>
          <w:color w:val="000000" w:themeColor="text1"/>
          <w:sz w:val="22"/>
          <w:szCs w:val="22"/>
        </w:rPr>
        <w:t>Coralville</w:t>
      </w:r>
      <w:r w:rsidR="00765D1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Iowa, USA). </w:t>
      </w:r>
      <w:r w:rsidR="00765D11">
        <w:rPr>
          <w:rFonts w:ascii="Times New Roman" w:hAnsi="Times New Roman" w:cs="Times New Roman"/>
          <w:color w:val="000000" w:themeColor="text1"/>
          <w:sz w:val="22"/>
          <w:szCs w:val="22"/>
        </w:rPr>
        <w:t>For</w:t>
      </w:r>
      <w:r w:rsidR="00765D11"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the p</w:t>
      </w:r>
      <w:r w:rsidRPr="00C415C8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P2A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C415C8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iCreERT2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C415C8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WPRE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C415C8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rGpA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765D1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sequence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we placed the </w:t>
      </w:r>
      <w:r w:rsidRPr="00C415C8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P2A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Pr="00C415C8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iCreERT2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Pr="00C415C8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WPRE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and </w:t>
      </w:r>
      <w:proofErr w:type="spellStart"/>
      <w:r w:rsidRPr="00C415C8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rGpA</w:t>
      </w:r>
      <w:proofErr w:type="spellEnd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sequence</w:t>
      </w:r>
      <w:r w:rsidR="00765D11">
        <w:rPr>
          <w:rFonts w:ascii="Times New Roman" w:hAnsi="Times New Roman" w:cs="Times New Roman"/>
          <w:color w:val="000000" w:themeColor="text1"/>
          <w:sz w:val="22"/>
          <w:szCs w:val="22"/>
        </w:rPr>
        <w:t>s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between the 5</w:t>
      </w:r>
      <w:r w:rsidR="00765D11">
        <w:rPr>
          <w:rFonts w:ascii="Times New Roman" w:hAnsi="Times New Roman" w:cs="Times New Roman"/>
          <w:color w:val="000000" w:themeColor="text1"/>
          <w:sz w:val="22"/>
          <w:szCs w:val="22"/>
        </w:rPr>
        <w:t>′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and 3</w:t>
      </w:r>
      <w:r w:rsidR="00765D11">
        <w:rPr>
          <w:rFonts w:ascii="Times New Roman" w:hAnsi="Times New Roman" w:cs="Times New Roman"/>
          <w:color w:val="000000" w:themeColor="text1"/>
          <w:sz w:val="22"/>
          <w:szCs w:val="22"/>
        </w:rPr>
        <w:t>′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homology arms. The 5</w:t>
      </w:r>
      <w:r w:rsidR="00765D1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′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homology arm is the genomic region from 1,069 bp to 1 bp upstream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 xml:space="preserve">of the </w:t>
      </w:r>
      <w:proofErr w:type="spellStart"/>
      <w:r w:rsidRPr="00C415C8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Lepr</w:t>
      </w:r>
      <w:proofErr w:type="spellEnd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termination codon, and the 3</w:t>
      </w:r>
      <w:r w:rsidR="00765D11">
        <w:rPr>
          <w:rFonts w:ascii="Times New Roman" w:hAnsi="Times New Roman" w:cs="Times New Roman"/>
          <w:color w:val="000000" w:themeColor="text1"/>
          <w:sz w:val="22"/>
          <w:szCs w:val="22"/>
        </w:rPr>
        <w:t>′</w:t>
      </w:r>
      <w:r w:rsidR="00ED2D8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homology arm is the genomic region from 31 </w:t>
      </w:r>
      <w:r w:rsidR="00765D1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bp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to 1,338 bp downstream of the </w:t>
      </w:r>
      <w:proofErr w:type="spellStart"/>
      <w:r w:rsidRPr="00C415C8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Lepr</w:t>
      </w:r>
      <w:proofErr w:type="spellEnd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termination codon.</w:t>
      </w:r>
    </w:p>
    <w:p w14:paraId="32FF9C5F" w14:textId="424AADBE" w:rsidR="006A327A" w:rsidRPr="006A327A" w:rsidRDefault="006A327A" w:rsidP="006A327A">
      <w:pPr>
        <w:ind w:firstLine="851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The CRISPR-Cas9 ribonucleoprotein complex and p</w:t>
      </w:r>
      <w:r w:rsidRPr="00C415C8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P2A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C415C8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iCreERT2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C415C8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WPRE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C415C8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rGpA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C415C8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Lepr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donor DNA vector were microinjected into zygotes of C57BL/6J mice </w:t>
      </w:r>
      <w:r w:rsidR="00DC5C2F">
        <w:rPr>
          <w:rFonts w:ascii="Times New Roman" w:hAnsi="Times New Roman" w:cs="Times New Roman"/>
          <w:color w:val="000000" w:themeColor="text1"/>
          <w:sz w:val="22"/>
          <w:szCs w:val="22"/>
        </w:rPr>
        <w:t>as described in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our previous report</w:t>
      </w:r>
      <w:r w:rsidRPr="006A327A">
        <w:rPr>
          <w:rFonts w:ascii="Times New Roman" w:hAnsi="Times New Roman" w:cs="Times New Roman"/>
          <w:color w:val="000000" w:themeColor="text1"/>
        </w:rPr>
        <w:t xml:space="preserve"> </w:t>
      </w:r>
      <w:r w:rsidRPr="006A327A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t>(Tanimoto et al. 2022)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Subsequently, microinjected zygotes were transferred into oviducts in </w:t>
      </w:r>
      <w:proofErr w:type="spellStart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pseudopregnant</w:t>
      </w:r>
      <w:proofErr w:type="spellEnd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ICR female </w:t>
      </w:r>
      <w:r w:rsidR="00DC5C2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mice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(Jackson Laboratory Japan) and newborns were obtained.</w:t>
      </w:r>
    </w:p>
    <w:p w14:paraId="131EBD8F" w14:textId="77777777" w:rsidR="006A327A" w:rsidRPr="006A327A" w:rsidRDefault="006A327A" w:rsidP="006A327A">
      <w:pPr>
        <w:ind w:firstLine="851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1D5AD0A5" w14:textId="77777777" w:rsidR="006A327A" w:rsidRPr="006A327A" w:rsidRDefault="006A327A" w:rsidP="006A327A">
      <w:pP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6A327A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Induction of Cre-mediated recombination and R26-DTR/</w:t>
      </w:r>
      <w:proofErr w:type="spellStart"/>
      <w:r w:rsidRPr="006A327A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tdTom</w:t>
      </w:r>
      <w:proofErr w:type="spellEnd"/>
      <w:r w:rsidRPr="006A327A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-mediated cell depletion</w:t>
      </w:r>
    </w:p>
    <w:p w14:paraId="40031E89" w14:textId="2F48CCEF" w:rsidR="006A327A" w:rsidRPr="006A327A" w:rsidRDefault="006A327A" w:rsidP="006A327A">
      <w:pPr>
        <w:ind w:firstLine="851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Two-week-old mice were </w:t>
      </w:r>
      <w:r w:rsidR="00ED2D87"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i</w:t>
      </w:r>
      <w:r w:rsidR="00ED2D87">
        <w:rPr>
          <w:rFonts w:ascii="Times New Roman" w:hAnsi="Times New Roman" w:cs="Times New Roman"/>
          <w:color w:val="000000" w:themeColor="text1"/>
          <w:sz w:val="22"/>
          <w:szCs w:val="22"/>
        </w:rPr>
        <w:t>ntraperitoneally</w:t>
      </w:r>
      <w:r w:rsidR="00ED2D87"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injected with 0.1 mg/g/body weight 4OH-tamoxifen (4OH-Tam) (Selleck Biotechnology, Kanagawa, Japan) daily for 3 consecutive days. For continuous Cre induction, </w:t>
      </w:r>
      <w:r w:rsidR="00DC5C2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we administered the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CRF-1 chow diet (Oriental Yeast, Tokyo, Japan) containing tamoxifen (Sigma-Aldrich, St. Louis, MO, USA) at 400 mg/kg/food </w:t>
      </w:r>
      <w:r w:rsidR="00DC5C2F">
        <w:rPr>
          <w:rFonts w:ascii="Times New Roman" w:hAnsi="Times New Roman" w:cs="Times New Roman"/>
          <w:color w:val="000000" w:themeColor="text1"/>
          <w:sz w:val="22"/>
          <w:szCs w:val="22"/>
        </w:rPr>
        <w:t>to mice from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3</w:t>
      </w:r>
      <w:r w:rsidR="00DC5C2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week</w:t>
      </w:r>
      <w:r w:rsidR="00DC5C2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s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mice </w:t>
      </w:r>
      <w:r w:rsidR="00DC5C2F">
        <w:rPr>
          <w:rFonts w:ascii="Times New Roman" w:hAnsi="Times New Roman" w:cs="Times New Roman"/>
          <w:color w:val="000000" w:themeColor="text1"/>
          <w:sz w:val="22"/>
          <w:szCs w:val="22"/>
        </w:rPr>
        <w:t>to</w:t>
      </w:r>
      <w:r w:rsidR="00DC5C2F"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2 months</w:t>
      </w:r>
      <w:r w:rsidR="00DC5C2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old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For diphtheria toxin-mediated cell depletion, 25 </w:t>
      </w:r>
      <w:proofErr w:type="spellStart"/>
      <w:r w:rsidR="0085775E">
        <w:rPr>
          <w:rFonts w:ascii="Times New Roman" w:hAnsi="Times New Roman" w:cs="Times New Roman"/>
          <w:color w:val="000000" w:themeColor="text1"/>
          <w:sz w:val="22"/>
          <w:szCs w:val="22"/>
        </w:rPr>
        <w:t>μ</w:t>
      </w:r>
      <w:r w:rsidR="0085775E"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g</w:t>
      </w:r>
      <w:proofErr w:type="spellEnd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/kg of </w:t>
      </w:r>
      <w:r w:rsidR="00DC5C2F"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diphtheria toxin</w:t>
      </w:r>
      <w:r w:rsidR="00DC5C2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(</w:t>
      </w:r>
      <w:proofErr w:type="spellStart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BioAcademia</w:t>
      </w:r>
      <w:proofErr w:type="spellEnd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Osaka, Japan) was injected </w:t>
      </w:r>
      <w:r w:rsidR="00DC5C2F"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i</w:t>
      </w:r>
      <w:r w:rsidR="00DC5C2F">
        <w:rPr>
          <w:rFonts w:ascii="Times New Roman" w:hAnsi="Times New Roman" w:cs="Times New Roman"/>
          <w:color w:val="000000" w:themeColor="text1"/>
          <w:sz w:val="22"/>
          <w:szCs w:val="22"/>
        </w:rPr>
        <w:t>ntraperitoneally</w:t>
      </w:r>
      <w:r w:rsidR="00DC5C2F"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daily for 7 days.</w:t>
      </w:r>
    </w:p>
    <w:p w14:paraId="52B74A61" w14:textId="77777777" w:rsidR="006A327A" w:rsidRPr="006A327A" w:rsidRDefault="006A327A" w:rsidP="006A327A">
      <w:pPr>
        <w:tabs>
          <w:tab w:val="left" w:pos="720"/>
        </w:tabs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</w:p>
    <w:p w14:paraId="5CAD588F" w14:textId="77777777" w:rsidR="006A327A" w:rsidRPr="006A327A" w:rsidRDefault="006A327A" w:rsidP="006A327A">
      <w:pPr>
        <w:tabs>
          <w:tab w:val="left" w:pos="720"/>
        </w:tabs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6A327A">
        <w:rPr>
          <w:rFonts w:ascii="Times New Roman" w:eastAsia="Times New Roman" w:hAnsi="Times New Roman" w:cs="Times New Roman"/>
          <w:b/>
          <w:color w:val="000000" w:themeColor="text1"/>
          <w:sz w:val="22"/>
          <w:szCs w:val="22"/>
        </w:rPr>
        <w:t>Antibodies and reagents</w:t>
      </w:r>
    </w:p>
    <w:p w14:paraId="012B4051" w14:textId="3331D372" w:rsidR="006A327A" w:rsidRPr="006A327A" w:rsidRDefault="006A327A" w:rsidP="006A327A">
      <w:pPr>
        <w:tabs>
          <w:tab w:val="left" w:pos="720"/>
        </w:tabs>
        <w:ind w:firstLine="851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The following antibodies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for immunohistochemistry 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were used: goat anti-CD31</w:t>
      </w:r>
      <w:r w:rsidR="00B44503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antibody coupled to Alexa Fluor (AF) 488 (R&amp;D Systems, Minneapolis, MN, USA) (1:50)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To enhance the green fluorescent protein (GFP) signal of </w:t>
      </w:r>
      <w:r w:rsidRPr="006A327A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Runx2-GFP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mice, the tissue was incubated with </w:t>
      </w:r>
      <w:r w:rsidR="00B44503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an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AF 488</w:t>
      </w:r>
      <w:r w:rsidR="00B44503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conjugated anti-GFP antibody (</w:t>
      </w:r>
      <w:proofErr w:type="spellStart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Thermo</w:t>
      </w:r>
      <w:proofErr w:type="spellEnd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Fisher Scientific, Waltham, MA, USA) (1:100). To enhance the </w:t>
      </w:r>
      <w:proofErr w:type="spellStart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tdTom</w:t>
      </w:r>
      <w:proofErr w:type="spellEnd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fluorescent signal of </w:t>
      </w:r>
      <w:proofErr w:type="spellStart"/>
      <w:r w:rsidRPr="006A327A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Lep</w:t>
      </w:r>
      <w:r w:rsidR="00B44503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r</w:t>
      </w:r>
      <w:proofErr w:type="spellEnd"/>
      <w:r w:rsidRPr="006A327A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-</w:t>
      </w:r>
      <w:r w:rsidR="00ED2D87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C</w:t>
      </w:r>
      <w:r w:rsidRPr="006A327A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re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; </w:t>
      </w:r>
      <w:r w:rsidRPr="006A327A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R26-DTR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/</w:t>
      </w:r>
      <w:proofErr w:type="spellStart"/>
      <w:r w:rsidRPr="006A327A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tdTom</w:t>
      </w:r>
      <w:proofErr w:type="spellEnd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mice, the tissue</w:t>
      </w:r>
      <w:r w:rsidR="00B44503">
        <w:rPr>
          <w:rFonts w:ascii="Times New Roman" w:hAnsi="Times New Roman" w:cs="Times New Roman"/>
          <w:color w:val="000000" w:themeColor="text1"/>
          <w:sz w:val="22"/>
          <w:szCs w:val="22"/>
        </w:rPr>
        <w:t>s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B44503">
        <w:rPr>
          <w:rFonts w:ascii="Times New Roman" w:hAnsi="Times New Roman" w:cs="Times New Roman"/>
          <w:color w:val="000000" w:themeColor="text1"/>
          <w:sz w:val="22"/>
          <w:szCs w:val="22"/>
        </w:rPr>
        <w:t>were</w:t>
      </w:r>
      <w:r w:rsidR="00B44503"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incubated with goat anti-</w:t>
      </w:r>
      <w:proofErr w:type="spellStart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tdTom</w:t>
      </w:r>
      <w:proofErr w:type="spellEnd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(SICGEN antibodies, </w:t>
      </w:r>
      <w:proofErr w:type="spellStart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Carcavelos</w:t>
      </w:r>
      <w:proofErr w:type="spellEnd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,</w:t>
      </w:r>
      <w:r w:rsidR="0057205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Portugal) (1:50), and further incubated with AF 555-conjugated donkey anti-goat IgG (H+L) cross-adsorbed secondary antibody (</w:t>
      </w:r>
      <w:proofErr w:type="spellStart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Thermo</w:t>
      </w:r>
      <w:proofErr w:type="spellEnd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Fisher Scientific) (1:100). Primary antibod</w:t>
      </w:r>
      <w:r w:rsidR="004D7A36">
        <w:rPr>
          <w:rFonts w:ascii="Times New Roman" w:hAnsi="Times New Roman" w:cs="Times New Roman"/>
          <w:color w:val="000000" w:themeColor="text1"/>
          <w:sz w:val="22"/>
          <w:szCs w:val="22"/>
        </w:rPr>
        <w:t>y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incubat</w:t>
      </w:r>
      <w:r w:rsidR="004D7A36">
        <w:rPr>
          <w:rFonts w:ascii="Times New Roman" w:hAnsi="Times New Roman" w:cs="Times New Roman"/>
          <w:color w:val="000000" w:themeColor="text1"/>
          <w:sz w:val="22"/>
          <w:szCs w:val="22"/>
        </w:rPr>
        <w:t>ion was conducted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at 24 ± 2 °C for 12 h, and secondary antibody incubat</w:t>
      </w:r>
      <w:r w:rsidR="004D7A36">
        <w:rPr>
          <w:rFonts w:ascii="Times New Roman" w:hAnsi="Times New Roman" w:cs="Times New Roman"/>
          <w:color w:val="000000" w:themeColor="text1"/>
          <w:sz w:val="22"/>
          <w:szCs w:val="22"/>
        </w:rPr>
        <w:t>ion was performed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at 24 ± 2 °C for 2 h. 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Nuclei were stained using Hoechst 33342 (</w:t>
      </w:r>
      <w:proofErr w:type="spellStart"/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Thermo</w:t>
      </w:r>
      <w:proofErr w:type="spellEnd"/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Fisher Scientific).</w:t>
      </w:r>
    </w:p>
    <w:p w14:paraId="734F1926" w14:textId="7A569D5A" w:rsidR="006A327A" w:rsidRPr="006A327A" w:rsidRDefault="006A327A" w:rsidP="006A327A">
      <w:pPr>
        <w:tabs>
          <w:tab w:val="left" w:pos="720"/>
        </w:tabs>
        <w:ind w:firstLine="851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The following antibodies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for FACS 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were used: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APC-conjugated 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rat anti-CD45 antibody (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clone: 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30-F 11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proofErr w:type="spellStart"/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Thermo</w:t>
      </w:r>
      <w:proofErr w:type="spellEnd"/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Fisher Scientific)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(1:500) 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and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APC-conjugate</w:t>
      </w:r>
      <w:r w:rsidR="00FD3236">
        <w:rPr>
          <w:rFonts w:ascii="Times New Roman" w:hAnsi="Times New Roman" w:cs="Times New Roman"/>
          <w:color w:val="000000" w:themeColor="text1"/>
          <w:sz w:val="22"/>
          <w:szCs w:val="22"/>
        </w:rPr>
        <w:t>d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rat anti-Ter119 (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clone: 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TER-119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proofErr w:type="spellStart"/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Thermo</w:t>
      </w:r>
      <w:proofErr w:type="spellEnd"/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Fisher Scientific)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(1:500). </w:t>
      </w:r>
    </w:p>
    <w:p w14:paraId="3C84A9B6" w14:textId="77777777" w:rsidR="006A327A" w:rsidRPr="006A327A" w:rsidRDefault="006A327A" w:rsidP="006A327A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486F8781" w14:textId="24DE1707" w:rsidR="006A327A" w:rsidRPr="006A327A" w:rsidRDefault="006A327A" w:rsidP="006A327A">
      <w:pPr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6A327A">
        <w:rPr>
          <w:rFonts w:ascii="Times New Roman" w:eastAsia="Times New Roman" w:hAnsi="Times New Roman" w:cs="Times New Roman"/>
          <w:b/>
          <w:color w:val="000000" w:themeColor="text1"/>
          <w:sz w:val="22"/>
          <w:szCs w:val="22"/>
        </w:rPr>
        <w:t xml:space="preserve">Preparation of </w:t>
      </w:r>
      <w:r w:rsidRPr="006A327A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PDLC</w:t>
      </w:r>
      <w:r w:rsidRPr="006A327A">
        <w:rPr>
          <w:rFonts w:ascii="Times New Roman" w:eastAsia="Times New Roman" w:hAnsi="Times New Roman" w:cs="Times New Roman"/>
          <w:b/>
          <w:color w:val="000000" w:themeColor="text1"/>
          <w:sz w:val="22"/>
          <w:szCs w:val="22"/>
        </w:rPr>
        <w:t xml:space="preserve"> suspension</w:t>
      </w:r>
      <w:r w:rsidR="0009115A">
        <w:rPr>
          <w:rFonts w:ascii="Times New Roman" w:eastAsia="Times New Roman" w:hAnsi="Times New Roman" w:cs="Times New Roman"/>
          <w:b/>
          <w:color w:val="000000" w:themeColor="text1"/>
          <w:sz w:val="22"/>
          <w:szCs w:val="22"/>
        </w:rPr>
        <w:t>s</w:t>
      </w:r>
      <w:r w:rsidRPr="006A327A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 and FACS analysis</w:t>
      </w:r>
    </w:p>
    <w:p w14:paraId="79AE3847" w14:textId="3962F952" w:rsidR="006A327A" w:rsidRPr="006A327A" w:rsidRDefault="006A327A" w:rsidP="006A327A">
      <w:pPr>
        <w:rPr>
          <w:rFonts w:ascii="Times New Roman" w:hAnsi="Times New Roman" w:cs="Times New Roman"/>
          <w:bCs/>
          <w:color w:val="000000" w:themeColor="text1"/>
          <w:sz w:val="22"/>
          <w:szCs w:val="22"/>
        </w:rPr>
      </w:pPr>
      <w:r w:rsidRPr="006A327A">
        <w:rPr>
          <w:rFonts w:ascii="Times New Roman" w:eastAsia="Times New Roman" w:hAnsi="Times New Roman" w:cs="Times New Roman"/>
          <w:b/>
          <w:color w:val="000000" w:themeColor="text1"/>
          <w:sz w:val="22"/>
          <w:szCs w:val="22"/>
        </w:rPr>
        <w:tab/>
      </w:r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All </w:t>
      </w:r>
      <w:r w:rsidRPr="006A327A">
        <w:rPr>
          <w:rFonts w:ascii="Times New Roman" w:eastAsia="ＭＳ 明朝" w:hAnsi="Times New Roman" w:cs="Times New Roman"/>
          <w:bCs/>
          <w:color w:val="000000" w:themeColor="text1"/>
          <w:sz w:val="22"/>
          <w:szCs w:val="22"/>
        </w:rPr>
        <w:t>m</w:t>
      </w:r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axillary molars were extracted using hooked-end forceps under triple anesthesia (medetomidine hydrochloride 0.75 mg/kg [</w:t>
      </w:r>
      <w:proofErr w:type="spellStart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Domitol</w:t>
      </w:r>
      <w:proofErr w:type="spellEnd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; Nippon </w:t>
      </w:r>
      <w:proofErr w:type="spellStart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Zenyaku</w:t>
      </w:r>
      <w:proofErr w:type="spellEnd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Kogyo], midazolam 4.0 mg/kg [</w:t>
      </w:r>
      <w:proofErr w:type="spellStart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Dormicum</w:t>
      </w:r>
      <w:proofErr w:type="spellEnd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; Sandoz K. K.], and butorphanol 5.0 mg/kg [</w:t>
      </w:r>
      <w:proofErr w:type="spellStart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Vetorphale</w:t>
      </w:r>
      <w:proofErr w:type="spellEnd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, Meiji Seika Pharma</w:t>
      </w:r>
      <w:r w:rsidR="00927BE9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]</w:t>
      </w:r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). After surgery, euthanasia was performed. The</w:t>
      </w:r>
      <w:r w:rsidR="00927BE9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six</w:t>
      </w:r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extracted molars were incubated with 2 mL collagenase/protease/DNase mixed buffer (2 Wunsch units of </w:t>
      </w:r>
      <w:proofErr w:type="spellStart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Liberase</w:t>
      </w:r>
      <w:proofErr w:type="spellEnd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™ [Roche, Mannheim, Germany], 0.5 mg/mL </w:t>
      </w:r>
      <w:proofErr w:type="spellStart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Pronase</w:t>
      </w:r>
      <w:proofErr w:type="spellEnd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[Roche], 1</w:t>
      </w:r>
      <w:r w:rsidR="00161859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:</w:t>
      </w:r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2</w:t>
      </w:r>
      <w:r w:rsidR="00190D2D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,</w:t>
      </w:r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000 </w:t>
      </w:r>
      <w:proofErr w:type="spellStart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benzonase</w:t>
      </w:r>
      <w:proofErr w:type="spellEnd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[Sigma-Aldrich], </w:t>
      </w:r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lastRenderedPageBreak/>
        <w:t>and 5 mM MgCl</w:t>
      </w:r>
      <w:r w:rsidRPr="00C415C8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  <w:vertAlign w:val="subscript"/>
        </w:rPr>
        <w:t>2</w:t>
      </w:r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[Sigma-Aldrich]</w:t>
      </w:r>
      <w:r w:rsidR="00161859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;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modified from a previous report</w:t>
      </w:r>
      <w:r w:rsidRPr="006A327A">
        <w:rPr>
          <w:rFonts w:ascii="Times New Roman" w:hAnsi="Times New Roman" w:cs="Times New Roman"/>
          <w:color w:val="000000" w:themeColor="text1"/>
        </w:rPr>
        <w:t xml:space="preserve"> </w:t>
      </w:r>
      <w:r w:rsidR="00161859">
        <w:rPr>
          <w:rFonts w:ascii="Times New Roman" w:eastAsia="Times New Roman" w:hAnsi="Times New Roman" w:cs="Times New Roman"/>
          <w:bCs/>
          <w:noProof/>
          <w:color w:val="000000" w:themeColor="text1"/>
          <w:sz w:val="22"/>
          <w:szCs w:val="22"/>
        </w:rPr>
        <w:t xml:space="preserve">by </w:t>
      </w:r>
      <w:r w:rsidRPr="006A327A">
        <w:rPr>
          <w:rFonts w:ascii="Times New Roman" w:eastAsia="Times New Roman" w:hAnsi="Times New Roman" w:cs="Times New Roman"/>
          <w:bCs/>
          <w:noProof/>
          <w:color w:val="000000" w:themeColor="text1"/>
          <w:sz w:val="22"/>
          <w:szCs w:val="22"/>
        </w:rPr>
        <w:t>Matsushita et al. 2021)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at 37 °C</w:t>
      </w:r>
      <w:r w:rsidR="00161859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with shaking at</w:t>
      </w:r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2</w:t>
      </w:r>
      <w:r w:rsidR="00161859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,</w:t>
      </w:r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000 rpm for 1 h in a shaking incubator (</w:t>
      </w:r>
      <w:proofErr w:type="spellStart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ThermoMixer</w:t>
      </w:r>
      <w:proofErr w:type="spellEnd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® C, Eppendorf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, Hamburg, Germany</w:t>
      </w:r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). The incubation buffer was collected into a tube with a 35-μm filter cap (Falcon, Corning, Corning, NY, USA) containing 1 m</w:t>
      </w:r>
      <w:r w:rsidR="00927BE9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L</w:t>
      </w:r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bone buffer (2% fetal bovine serum, 0.5 mM ethylenediaminetetraacetic acid [EDTA, </w:t>
      </w:r>
      <w:proofErr w:type="spellStart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Thermo</w:t>
      </w:r>
      <w:proofErr w:type="spellEnd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Fisher Scientific], 25 </w:t>
      </w:r>
      <w:proofErr w:type="spellStart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μg</w:t>
      </w:r>
      <w:proofErr w:type="spellEnd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/ml DNase [Worthington Biochemical Corporation, Lakewood, NJ, USA], and 5 mM MgCl</w:t>
      </w:r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  <w:vertAlign w:val="subscript"/>
        </w:rPr>
        <w:t>2</w:t>
      </w:r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in phosphate-buffered saline), and centrifuged at 4 °C, 280 </w:t>
      </w:r>
      <w:r w:rsidRPr="00C415C8">
        <w:rPr>
          <w:rFonts w:ascii="Times New Roman" w:eastAsia="Times New Roman" w:hAnsi="Times New Roman" w:cs="Times New Roman"/>
          <w:bCs/>
          <w:i/>
          <w:color w:val="000000" w:themeColor="text1"/>
          <w:sz w:val="22"/>
          <w:szCs w:val="22"/>
        </w:rPr>
        <w:t>g</w:t>
      </w:r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for 10 min. The cell pellet was treated with a hemolysis buffer (ACK Lysing Buffer, </w:t>
      </w:r>
      <w:proofErr w:type="spellStart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Thermo</w:t>
      </w:r>
      <w:proofErr w:type="spellEnd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Fisher Scientific) containing 1</w:t>
      </w:r>
      <w:r w:rsidR="00161859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:</w:t>
      </w:r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2</w:t>
      </w:r>
      <w:r w:rsidR="00190D2D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,</w:t>
      </w:r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000 </w:t>
      </w:r>
      <w:proofErr w:type="spellStart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benzonase</w:t>
      </w:r>
      <w:proofErr w:type="spellEnd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(Sigma-Aldrich) and 5 mM MgCl</w:t>
      </w:r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  <w:vertAlign w:val="subscript"/>
        </w:rPr>
        <w:t xml:space="preserve">2 </w:t>
      </w:r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for 3 min on ice. The cells were treated with antibodies for 30 min on ice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. </w:t>
      </w:r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Flow cytometry and cell sorting experiments were performed using a </w:t>
      </w:r>
      <w:proofErr w:type="spellStart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FACSMelody</w:t>
      </w:r>
      <w:proofErr w:type="spellEnd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(BD Biosciences</w:t>
      </w:r>
      <w:r w:rsidR="00190D2D"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, San Jose, CA, USA</w:t>
      </w:r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) equipped with </w:t>
      </w:r>
      <w:proofErr w:type="spellStart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FACSChorus</w:t>
      </w:r>
      <w:proofErr w:type="spellEnd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software (BD Biosciences). Dead cells and debris were excluded using FSC, SSC, and SYTOX Red Dead Cell Stain (</w:t>
      </w:r>
      <w:proofErr w:type="spellStart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Thermo</w:t>
      </w:r>
      <w:proofErr w:type="spellEnd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Fisher Scientific) staining profiles. Data were analyzed using </w:t>
      </w:r>
      <w:proofErr w:type="spellStart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FlowJo</w:t>
      </w:r>
      <w:proofErr w:type="spellEnd"/>
      <w:r w:rsidRPr="006A327A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v10 (BD Biosciences).</w:t>
      </w:r>
    </w:p>
    <w:p w14:paraId="2BB1E285" w14:textId="77777777" w:rsidR="006A327A" w:rsidRPr="006A327A" w:rsidRDefault="006A327A" w:rsidP="006A327A">
      <w:pPr>
        <w:rPr>
          <w:rFonts w:ascii="Times New Roman" w:hAnsi="Times New Roman" w:cs="Times New Roman"/>
          <w:bCs/>
          <w:color w:val="000000" w:themeColor="text1"/>
          <w:sz w:val="22"/>
          <w:szCs w:val="22"/>
        </w:rPr>
      </w:pPr>
    </w:p>
    <w:p w14:paraId="624BE35A" w14:textId="77777777" w:rsidR="006A327A" w:rsidRPr="006A327A" w:rsidRDefault="006A327A" w:rsidP="006A327A">
      <w:pPr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6A327A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H</w:t>
      </w:r>
      <w:r w:rsidRPr="006A327A">
        <w:rPr>
          <w:rFonts w:ascii="Times New Roman" w:eastAsia="Times New Roman" w:hAnsi="Times New Roman" w:cs="Times New Roman"/>
          <w:b/>
          <w:color w:val="000000" w:themeColor="text1"/>
          <w:sz w:val="22"/>
          <w:szCs w:val="22"/>
        </w:rPr>
        <w:t>isto</w:t>
      </w:r>
      <w:r w:rsidRPr="006A327A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logical analysis</w:t>
      </w:r>
    </w:p>
    <w:p w14:paraId="145DE823" w14:textId="6EBCA8D9" w:rsidR="006A327A" w:rsidRPr="006A327A" w:rsidRDefault="006A327A" w:rsidP="006A327A">
      <w:pPr>
        <w:ind w:firstLine="720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To prepare cryosections, </w:t>
      </w:r>
      <w:r w:rsidR="00F17C0E">
        <w:rPr>
          <w:rFonts w:ascii="Times New Roman" w:hAnsi="Times New Roman" w:cs="Times New Roman"/>
          <w:color w:val="000000" w:themeColor="text1"/>
          <w:sz w:val="22"/>
          <w:szCs w:val="22"/>
        </w:rPr>
        <w:t>mouse</w:t>
      </w:r>
      <w:r w:rsidR="00F17C0E"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maxilla</w:t>
      </w:r>
      <w:r w:rsidR="00F17C0E">
        <w:rPr>
          <w:rFonts w:ascii="Times New Roman" w:hAnsi="Times New Roman" w:cs="Times New Roman"/>
          <w:color w:val="000000" w:themeColor="text1"/>
          <w:sz w:val="22"/>
          <w:szCs w:val="22"/>
        </w:rPr>
        <w:t>e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F17C0E">
        <w:rPr>
          <w:rFonts w:ascii="Times New Roman" w:hAnsi="Times New Roman" w:cs="Times New Roman"/>
          <w:color w:val="000000" w:themeColor="text1"/>
          <w:sz w:val="22"/>
          <w:szCs w:val="22"/>
        </w:rPr>
        <w:t>were</w:t>
      </w:r>
      <w:r w:rsidR="00F17C0E"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collected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and fixed with 4% paraformaldehyde for 24 h at 4 °C. The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tissue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was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decalcified with 0.5 mol/L EDTA (FUJIFILM Wako Pure Chemical Corporation, Tokyo, Japan) for 10 days at 4 °C and 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subsequently incubated with 10</w:t>
      </w:r>
      <w:r w:rsidR="00F17C0E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%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, 20</w:t>
      </w:r>
      <w:r w:rsidR="00F17C0E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%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, and 30% sucrose solutions for more than 2 h at 4 °C for cryoprotection. The samples were embedded in super-cryo-embedding medium (Section-</w:t>
      </w:r>
      <w:r w:rsidR="0068160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l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ab, Hiroshima, Japan). Cryosections </w:t>
      </w:r>
      <w:r w:rsidR="0068160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(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16</w:t>
      </w:r>
      <w:r w:rsidR="0068160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µm</w:t>
      </w:r>
      <w:r w:rsidR="0068160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thick</w:t>
      </w:r>
      <w:r w:rsidR="0068160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)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were cut in accordance with Kawamoto’s film method using </w:t>
      </w:r>
      <w:proofErr w:type="spellStart"/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Cryofilm</w:t>
      </w:r>
      <w:proofErr w:type="spellEnd"/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type 4D (16UF)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(Section-</w:t>
      </w:r>
      <w:r w:rsidR="00681602">
        <w:rPr>
          <w:rFonts w:ascii="Times New Roman" w:hAnsi="Times New Roman" w:cs="Times New Roman"/>
          <w:color w:val="000000" w:themeColor="text1"/>
          <w:sz w:val="22"/>
          <w:szCs w:val="22"/>
        </w:rPr>
        <w:t>l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ab)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and a tungsten carbide microtome (Section-</w:t>
      </w:r>
      <w:r w:rsidR="0068160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l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ab). The sections were incubated with antibodies for 24 h at 24 ± 2 °C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mounted using 30% glycerol, covered with coverslips, and sealed with nail polish. Z</w:t>
      </w:r>
      <w:r w:rsidR="0068160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-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stacks of confocal images were obtained at 1</w:t>
      </w:r>
      <w:r w:rsidR="0068160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µm intervals between sections</w:t>
      </w:r>
      <w:r w:rsidR="0068160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(</w:t>
      </w:r>
      <w:r w:rsidR="00681602"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16</w:t>
      </w:r>
      <w:r w:rsidR="0068160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81602"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µm</w:t>
      </w:r>
      <w:r w:rsidR="0068160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81602"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thick</w:t>
      </w:r>
      <w:r w:rsidR="0068160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)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. Fluorescence images were acquired using a laser</w:t>
      </w:r>
      <w:r w:rsidR="0068160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scanning confocal microscope (LSM880) equipped with a Plan-APOCHROMAT (20×/0.8), ZEN 2.3 black edition, and ZEN 2.6 blue edition (all from Carl Zeiss, </w:t>
      </w:r>
      <w:proofErr w:type="spellStart"/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Oberkochen</w:t>
      </w:r>
      <w:proofErr w:type="spellEnd"/>
      <w:r w:rsidRPr="006A327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, Germany).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</w:p>
    <w:p w14:paraId="719F4487" w14:textId="2C79C44F" w:rsidR="006A327A" w:rsidRPr="006A327A" w:rsidRDefault="006A327A" w:rsidP="006A327A">
      <w:pPr>
        <w:ind w:firstLine="720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For counting of </w:t>
      </w:r>
      <w:proofErr w:type="spellStart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Lep</w:t>
      </w:r>
      <w:r w:rsidR="00681602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r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  <w:vertAlign w:val="superscript"/>
        </w:rPr>
        <w:t>creER</w:t>
      </w:r>
      <w:proofErr w:type="spellEnd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-Tom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  <w:vertAlign w:val="superscript"/>
        </w:rPr>
        <w:t>+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PDLCs, osteocytes, and </w:t>
      </w:r>
      <w:proofErr w:type="spellStart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cementocytes</w:t>
      </w:r>
      <w:proofErr w:type="spellEnd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in periodontal tissues, regions of interest (ROIs) were defined as shown in Fig. 3H. </w:t>
      </w:r>
      <w:proofErr w:type="spellStart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Lep</w:t>
      </w:r>
      <w:r w:rsidR="00681602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r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  <w:vertAlign w:val="superscript"/>
        </w:rPr>
        <w:t>creER</w:t>
      </w:r>
      <w:proofErr w:type="spellEnd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-Tom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  <w:vertAlign w:val="superscript"/>
        </w:rPr>
        <w:t>+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PDLCs </w:t>
      </w:r>
      <w:r w:rsidR="00681602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were</w:t>
      </w:r>
      <w:r w:rsidR="00681602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counted within ROIs of 0.11</w:t>
      </w:r>
      <w:r w:rsidR="00681602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–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0.22 mm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  <w:vertAlign w:val="superscript"/>
        </w:rPr>
        <w:t>2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. </w:t>
      </w:r>
      <w:r w:rsidR="00681602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The </w:t>
      </w:r>
      <w:proofErr w:type="spellStart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Lep</w:t>
      </w:r>
      <w:r w:rsidR="00681602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r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  <w:vertAlign w:val="superscript"/>
        </w:rPr>
        <w:t>creER</w:t>
      </w:r>
      <w:proofErr w:type="spellEnd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-Tom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  <w:vertAlign w:val="superscript"/>
        </w:rPr>
        <w:t>+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osteocytes localized within three cell layers </w:t>
      </w:r>
      <w:r w:rsidR="0072114F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of</w:t>
      </w:r>
      <w:r w:rsidR="0072114F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the PDL in </w:t>
      </w:r>
      <w:r w:rsidR="0072114F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an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ROI of 0.07</w:t>
      </w:r>
      <w:r w:rsidR="0072114F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–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0.17 mm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  <w:vertAlign w:val="superscript"/>
        </w:rPr>
        <w:t>2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were counted. The frequency of </w:t>
      </w:r>
      <w:proofErr w:type="spellStart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Lep</w:t>
      </w:r>
      <w:r w:rsidR="0072114F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r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  <w:vertAlign w:val="superscript"/>
        </w:rPr>
        <w:t>creER</w:t>
      </w:r>
      <w:proofErr w:type="spellEnd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-Tom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  <w:vertAlign w:val="superscript"/>
        </w:rPr>
        <w:t>+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proofErr w:type="spellStart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cementocytes</w:t>
      </w:r>
      <w:proofErr w:type="spellEnd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was calculated as a percentage of total </w:t>
      </w:r>
      <w:proofErr w:type="spellStart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cementocytes</w:t>
      </w:r>
      <w:proofErr w:type="spellEnd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in the mesial root of the maxillary first molars.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In the extraction socket, all </w:t>
      </w:r>
      <w:proofErr w:type="spellStart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Lep</w:t>
      </w:r>
      <w:r w:rsidR="0072114F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r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  <w:vertAlign w:val="superscript"/>
        </w:rPr>
        <w:t>creER</w:t>
      </w:r>
      <w:proofErr w:type="spellEnd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-Tom</w:t>
      </w:r>
      <w:r w:rsidR="0072114F" w:rsidRPr="00C415C8">
        <w:rPr>
          <w:rFonts w:ascii="Times New Roman" w:hAnsi="Times New Roman" w:cs="Times New Roman"/>
          <w:bCs/>
          <w:color w:val="000000" w:themeColor="text1"/>
          <w:sz w:val="22"/>
          <w:szCs w:val="22"/>
          <w:vertAlign w:val="superscript"/>
        </w:rPr>
        <w:t>+</w:t>
      </w:r>
      <w:r w:rsidR="0072114F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and </w:t>
      </w:r>
      <w:proofErr w:type="spellStart"/>
      <w:r w:rsidR="0072114F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Lep</w:t>
      </w:r>
      <w:r w:rsidR="0072114F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r</w:t>
      </w:r>
      <w:r w:rsidR="0072114F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  <w:vertAlign w:val="superscript"/>
        </w:rPr>
        <w:t>creER</w:t>
      </w:r>
      <w:proofErr w:type="spellEnd"/>
      <w:r w:rsidR="0072114F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-Tom</w:t>
      </w:r>
      <w:r w:rsidR="0072114F" w:rsidRPr="008F2EBE">
        <w:rPr>
          <w:rFonts w:ascii="Cambria Math" w:hAnsi="Cambria Math" w:cs="Cambria Math"/>
          <w:color w:val="000000" w:themeColor="text1"/>
          <w:sz w:val="22"/>
          <w:szCs w:val="22"/>
        </w:rPr>
        <w:t>⁻</w:t>
      </w:r>
      <w:r w:rsidR="0072114F" w:rsidRPr="00C415C8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osteocytes in the regenerated bone (0.29</w:t>
      </w:r>
      <w:r w:rsidR="0072114F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–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0.57 mm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  <w:vertAlign w:val="superscript"/>
        </w:rPr>
        <w:t>2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) were counted, and the percentage of </w:t>
      </w:r>
      <w:proofErr w:type="spellStart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Lep</w:t>
      </w:r>
      <w:r w:rsidR="00927BE9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r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  <w:vertAlign w:val="superscript"/>
        </w:rPr>
        <w:t>creER</w:t>
      </w:r>
      <w:proofErr w:type="spellEnd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-Tom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  <w:vertAlign w:val="superscript"/>
        </w:rPr>
        <w:t>+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osteocytes among total osteocytes was calculated.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Dissection, sectioning, and staining for each experiment were consistently performed under the same conditions at the same time.</w:t>
      </w:r>
    </w:p>
    <w:p w14:paraId="0614E9A1" w14:textId="77777777" w:rsidR="006A327A" w:rsidRPr="006A327A" w:rsidRDefault="006A327A" w:rsidP="006A327A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B537F41" w14:textId="77777777" w:rsidR="006A327A" w:rsidRPr="006A327A" w:rsidRDefault="006A327A" w:rsidP="006A327A">
      <w:pP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6A327A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Tooth extraction</w:t>
      </w:r>
    </w:p>
    <w:p w14:paraId="7D45E289" w14:textId="5759393C" w:rsidR="006A327A" w:rsidRPr="006A327A" w:rsidRDefault="006A327A" w:rsidP="006A327A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ab/>
        <w:t>Maxillary first molars were extracted using hooked-end forceps under triple anesthesia (medetomidine hydrochloride 0.75 mg/kg [</w:t>
      </w:r>
      <w:proofErr w:type="spellStart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Domitol</w:t>
      </w:r>
      <w:proofErr w:type="spellEnd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; Nippon </w:t>
      </w:r>
      <w:proofErr w:type="spellStart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Zenyaku</w:t>
      </w:r>
      <w:proofErr w:type="spellEnd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Kogyo], midazolam 4.0 mg/kg [</w:t>
      </w:r>
      <w:proofErr w:type="spellStart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Dormicum</w:t>
      </w:r>
      <w:proofErr w:type="spellEnd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; Sandoz K. K.], and butorphanol 5.0 mg/kg [</w:t>
      </w:r>
      <w:proofErr w:type="spellStart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Vetorphale</w:t>
      </w:r>
      <w:proofErr w:type="spellEnd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Meiji Seika Pharma]). After surgery, mice were injected with </w:t>
      </w:r>
      <w:r w:rsidR="00D44060">
        <w:rPr>
          <w:rFonts w:ascii="Times New Roman" w:hAnsi="Times New Roman" w:cs="Times New Roman"/>
          <w:color w:val="000000" w:themeColor="text1"/>
          <w:sz w:val="22"/>
          <w:szCs w:val="22"/>
        </w:rPr>
        <w:t>a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tipamezole 0.75 mg/kg (</w:t>
      </w:r>
      <w:proofErr w:type="spellStart"/>
      <w:r w:rsidR="00D44060">
        <w:rPr>
          <w:rFonts w:ascii="Times New Roman" w:hAnsi="Times New Roman" w:cs="Times New Roman"/>
          <w:color w:val="000000" w:themeColor="text1"/>
          <w:sz w:val="22"/>
          <w:szCs w:val="22"/>
        </w:rPr>
        <w:t>A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ntisedan</w:t>
      </w:r>
      <w:proofErr w:type="spellEnd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Nippon </w:t>
      </w:r>
      <w:proofErr w:type="spellStart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Zenyaku</w:t>
      </w:r>
      <w:proofErr w:type="spellEnd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Kogyo) to antagonize the anesthesia effect. Tissues from the extraction sockets were collected at the indicated time points. </w:t>
      </w:r>
    </w:p>
    <w:p w14:paraId="7D10A0C5" w14:textId="77777777" w:rsidR="006A327A" w:rsidRPr="006A327A" w:rsidRDefault="006A327A" w:rsidP="006A327A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1F4A147" w14:textId="2DFC16AF" w:rsidR="006A327A" w:rsidRPr="006A327A" w:rsidRDefault="006A327A" w:rsidP="006A327A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A327A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Micro-</w:t>
      </w:r>
      <w:r w:rsidR="00D44060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computed tomography</w:t>
      </w:r>
      <w:r w:rsidR="00D44060" w:rsidRPr="006A327A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analysis of regenerated bone in extraction cavity</w:t>
      </w:r>
    </w:p>
    <w:p w14:paraId="20DBD013" w14:textId="33A16176" w:rsidR="006A327A" w:rsidRPr="006A327A" w:rsidRDefault="006A327A" w:rsidP="006A327A">
      <w:pPr>
        <w:ind w:firstLine="720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Fixed samples were analyzed using a </w:t>
      </w:r>
      <w:proofErr w:type="spellStart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microCT</w:t>
      </w:r>
      <w:proofErr w:type="spellEnd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50 (</w:t>
      </w:r>
      <w:proofErr w:type="spellStart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Scanco</w:t>
      </w:r>
      <w:proofErr w:type="spellEnd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Medical, </w:t>
      </w:r>
      <w:proofErr w:type="spellStart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Bruttisellen</w:t>
      </w:r>
      <w:proofErr w:type="spellEnd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Switzerland). Slice data were used to construct three-dimensional images via a volume-rendering technique </w:t>
      </w:r>
      <w:r w:rsidR="007D6975">
        <w:rPr>
          <w:rFonts w:ascii="Times New Roman" w:hAnsi="Times New Roman" w:cs="Times New Roman"/>
          <w:color w:val="000000" w:themeColor="text1"/>
          <w:sz w:val="22"/>
          <w:szCs w:val="22"/>
        </w:rPr>
        <w:t>using</w:t>
      </w:r>
      <w:r w:rsidR="007D6975"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TRI/3D-BON analytical software (</w:t>
      </w:r>
      <w:proofErr w:type="spellStart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Ratoc</w:t>
      </w:r>
      <w:proofErr w:type="spellEnd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System Engineering, Tokyo, Japan). The scanning parameters were as follows: 7.4 </w:t>
      </w:r>
      <w:proofErr w:type="spellStart"/>
      <w:r w:rsidRPr="006A327A">
        <w:rPr>
          <w:rFonts w:ascii="Times New Roman" w:eastAsia="STIX" w:hAnsi="Times New Roman" w:cs="Times New Roman"/>
          <w:color w:val="000000" w:themeColor="text1"/>
          <w:sz w:val="22"/>
          <w:szCs w:val="22"/>
        </w:rPr>
        <w:t>μ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m</w:t>
      </w:r>
      <w:proofErr w:type="spellEnd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voxel size, 90 kV</w:t>
      </w:r>
      <w:r w:rsidR="00A943A5">
        <w:rPr>
          <w:rFonts w:ascii="Times New Roman" w:hAnsi="Times New Roman" w:cs="Times New Roman"/>
          <w:color w:val="000000" w:themeColor="text1"/>
          <w:sz w:val="22"/>
          <w:szCs w:val="22"/>
        </w:rPr>
        <w:t>,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and 44 </w:t>
      </w:r>
      <w:proofErr w:type="spellStart"/>
      <w:r w:rsidRPr="006A327A">
        <w:rPr>
          <w:rFonts w:ascii="Times New Roman" w:eastAsia="STIX" w:hAnsi="Times New Roman" w:cs="Times New Roman"/>
          <w:color w:val="000000" w:themeColor="text1"/>
          <w:sz w:val="22"/>
          <w:szCs w:val="22"/>
        </w:rPr>
        <w:t>μ</w:t>
      </w:r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>A</w:t>
      </w:r>
      <w:proofErr w:type="spellEnd"/>
      <w:r w:rsidRPr="006A327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</w:p>
    <w:p w14:paraId="2BCA33FC" w14:textId="77777777" w:rsidR="006A327A" w:rsidRDefault="006A327A" w:rsidP="006A327A">
      <w:pPr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</w:p>
    <w:p w14:paraId="670FA4DD" w14:textId="39BC6015" w:rsidR="00422FD4" w:rsidRPr="00422FD4" w:rsidRDefault="00422FD4" w:rsidP="00422FD4">
      <w:pPr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422FD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Outcome </w:t>
      </w:r>
      <w:r w:rsidR="00793542">
        <w:rPr>
          <w:rFonts w:ascii="Times New Roman" w:hAnsi="Times New Roman" w:cs="Times New Roman" w:hint="eastAsia"/>
          <w:b/>
          <w:color w:val="000000" w:themeColor="text1"/>
          <w:sz w:val="22"/>
          <w:szCs w:val="22"/>
        </w:rPr>
        <w:t>m</w:t>
      </w:r>
      <w:r w:rsidRPr="00422FD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easures</w:t>
      </w:r>
    </w:p>
    <w:p w14:paraId="59CDCFDD" w14:textId="60CB1A9C" w:rsidR="00424BAC" w:rsidRDefault="00EA55EA" w:rsidP="00565D2E">
      <w:pPr>
        <w:ind w:firstLine="840"/>
        <w:rPr>
          <w:rFonts w:ascii="Times New Roman" w:hAnsi="Times New Roman" w:cs="Times New Roman"/>
          <w:bCs/>
          <w:color w:val="000000" w:themeColor="text1"/>
          <w:sz w:val="22"/>
          <w:szCs w:val="22"/>
        </w:rPr>
      </w:pPr>
      <w:r w:rsidRPr="00EA55E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(1) single-cell characterization of </w:t>
      </w:r>
      <w:proofErr w:type="spellStart"/>
      <w:r w:rsidRPr="00EA55E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Lepr</w:t>
      </w:r>
      <w:proofErr w:type="spellEnd"/>
      <w:r w:rsidRPr="00EA55E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⁺ PDLCs by </w:t>
      </w:r>
      <w:proofErr w:type="spellStart"/>
      <w:r w:rsidRPr="00EA55E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scRNA</w:t>
      </w:r>
      <w:proofErr w:type="spellEnd"/>
      <w:r w:rsidRPr="00EA55E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-seq, to identify molecular markers and subpopulations (Fig. 1–2); (2) longitudinal analysis of </w:t>
      </w:r>
      <w:proofErr w:type="spellStart"/>
      <w:r w:rsidRPr="00EA55E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Lepr</w:t>
      </w:r>
      <w:r w:rsidRPr="00EA55EA">
        <w:rPr>
          <w:rFonts w:ascii="Times New Roman" w:hAnsi="Times New Roman" w:cs="Times New Roman"/>
          <w:bCs/>
          <w:color w:val="000000" w:themeColor="text1"/>
          <w:sz w:val="22"/>
          <w:szCs w:val="22"/>
          <w:vertAlign w:val="superscript"/>
        </w:rPr>
        <w:t>creER</w:t>
      </w:r>
      <w:proofErr w:type="spellEnd"/>
      <w:r w:rsidRPr="00EA55E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-Tom⁺ cell distribution in periodontal tissues, to assess their spatial and temporal dynamics (Fig. 3); and (3) evaluation of </w:t>
      </w:r>
      <w:proofErr w:type="spellStart"/>
      <w:r w:rsidRPr="00EA55E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Lepr</w:t>
      </w:r>
      <w:r w:rsidRPr="00EA55EA">
        <w:rPr>
          <w:rFonts w:ascii="Times New Roman" w:hAnsi="Times New Roman" w:cs="Times New Roman"/>
          <w:bCs/>
          <w:color w:val="000000" w:themeColor="text1"/>
          <w:sz w:val="22"/>
          <w:szCs w:val="22"/>
          <w:vertAlign w:val="superscript"/>
        </w:rPr>
        <w:t>cre</w:t>
      </w:r>
      <w:proofErr w:type="spellEnd"/>
      <w:r w:rsidRPr="00EA55E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-DTR/Tom⁺ cell depletion following DT administration, and its impact on bone regeneration, assessed by </w:t>
      </w:r>
      <w:proofErr w:type="spellStart"/>
      <w:r w:rsidRPr="00EA55E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microCT</w:t>
      </w:r>
      <w:proofErr w:type="spellEnd"/>
      <w:r w:rsidRPr="00EA55E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(Fig. 4). </w:t>
      </w:r>
      <w:r w:rsidR="00565D2E" w:rsidRPr="00565D2E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Although the primary outcome was the change in bone volume assessed by </w:t>
      </w:r>
      <w:proofErr w:type="spellStart"/>
      <w:r w:rsidR="00565D2E" w:rsidRPr="00565D2E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microCT</w:t>
      </w:r>
      <w:proofErr w:type="spellEnd"/>
      <w:r w:rsidR="00565D2E" w:rsidRPr="00565D2E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following </w:t>
      </w:r>
      <w:proofErr w:type="spellStart"/>
      <w:r w:rsidR="00565D2E" w:rsidRPr="00565D2E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Lepr</w:t>
      </w:r>
      <w:proofErr w:type="spellEnd"/>
      <w:r w:rsidR="00565D2E" w:rsidRPr="00565D2E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⁺ cell depletion, a formal sample size calculation based on statistical power analysis was not performed. Instead, sample size was determined with reference to previous studies and ethical considerations.</w:t>
      </w:r>
    </w:p>
    <w:p w14:paraId="283FC12C" w14:textId="77777777" w:rsidR="00565D2E" w:rsidRDefault="00565D2E" w:rsidP="00565D2E">
      <w:pPr>
        <w:ind w:firstLine="840"/>
        <w:rPr>
          <w:rFonts w:ascii="Times New Roman" w:hAnsi="Times New Roman" w:cs="Times New Roman"/>
          <w:bCs/>
          <w:color w:val="000000" w:themeColor="text1"/>
          <w:sz w:val="22"/>
          <w:szCs w:val="22"/>
        </w:rPr>
      </w:pPr>
    </w:p>
    <w:p w14:paraId="0739152E" w14:textId="77777777" w:rsidR="006A327A" w:rsidRPr="00422FD4" w:rsidRDefault="006A327A" w:rsidP="006A327A">
      <w:pPr>
        <w:rPr>
          <w:rFonts w:ascii="Times New Roman" w:hAnsi="Times New Roman" w:cs="Times New Roman"/>
          <w:b/>
          <w:sz w:val="22"/>
          <w:szCs w:val="22"/>
        </w:rPr>
      </w:pPr>
      <w:proofErr w:type="spellStart"/>
      <w:r w:rsidRPr="00422FD4">
        <w:rPr>
          <w:rFonts w:ascii="Times New Roman" w:hAnsi="Times New Roman" w:cs="Times New Roman"/>
          <w:b/>
          <w:sz w:val="22"/>
          <w:szCs w:val="22"/>
        </w:rPr>
        <w:t>scRNA</w:t>
      </w:r>
      <w:proofErr w:type="spellEnd"/>
      <w:r w:rsidRPr="00422FD4">
        <w:rPr>
          <w:rFonts w:ascii="Times New Roman" w:hAnsi="Times New Roman" w:cs="Times New Roman"/>
          <w:b/>
          <w:sz w:val="22"/>
          <w:szCs w:val="22"/>
        </w:rPr>
        <w:t>-seq analysis</w:t>
      </w:r>
    </w:p>
    <w:p w14:paraId="33EE35E4" w14:textId="168581CA" w:rsidR="006A327A" w:rsidRPr="006A327A" w:rsidRDefault="006A327A" w:rsidP="006A327A">
      <w:pPr>
        <w:ind w:firstLine="720"/>
        <w:rPr>
          <w:rFonts w:ascii="Times New Roman" w:hAnsi="Times New Roman" w:cs="Times New Roman"/>
          <w:bCs/>
          <w:color w:val="000000" w:themeColor="text1"/>
          <w:sz w:val="22"/>
          <w:szCs w:val="22"/>
        </w:rPr>
      </w:pP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Single</w:t>
      </w:r>
      <w:r w:rsidR="00A943A5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-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cell suspension</w:t>
      </w:r>
      <w:r w:rsidR="00A943A5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s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r w:rsidR="00A943A5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were</w:t>
      </w:r>
      <w:r w:rsidR="00A943A5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prepared according to the instruction</w:t>
      </w:r>
      <w:r w:rsidR="00A943A5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s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r w:rsidR="00A943A5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provided by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10x Genomics and filtered through a cell strainer</w:t>
      </w:r>
      <w:r w:rsidR="005279C6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(</w:t>
      </w:r>
      <w:r w:rsidR="005279C6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40</w:t>
      </w:r>
      <w:r w:rsidR="005279C6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proofErr w:type="spellStart"/>
      <w:r w:rsidR="005279C6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μm</w:t>
      </w:r>
      <w:proofErr w:type="spellEnd"/>
      <w:r w:rsidR="005279C6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)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. Isolated cells were prepared for single</w:t>
      </w:r>
      <w:r w:rsidR="00825C1B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-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cell suspension</w:t>
      </w:r>
      <w:r w:rsidR="00825C1B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s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using a 10x Chromium Controller (10x Genomics, Pleasanton, CA, USA). Single Cell 3</w:t>
      </w:r>
      <w:r w:rsidR="00825C1B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′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Library </w:t>
      </w:r>
      <w:r w:rsidR="00825C1B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K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it v3.1 </w:t>
      </w:r>
      <w:r w:rsidR="00825C1B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was</w:t>
      </w:r>
      <w:r w:rsidR="00825C1B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used for cDNA library preparation </w:t>
      </w:r>
      <w:r w:rsidR="00825C1B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according to</w:t>
      </w:r>
      <w:r w:rsidR="00825C1B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the protocol by 10x Genomics. The quality of the libraries was checked using a </w:t>
      </w:r>
      <w:proofErr w:type="spellStart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BioAnalyzer</w:t>
      </w:r>
      <w:proofErr w:type="spellEnd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2100 (Agilent, Santa Clara, CA, USA) and </w:t>
      </w:r>
      <w:proofErr w:type="spellStart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LabChip</w:t>
      </w:r>
      <w:proofErr w:type="spellEnd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(PerkinElmer, Waltham, MA, USA). Sequencing </w:t>
      </w:r>
      <w:r w:rsidR="00825C1B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(</w:t>
      </w:r>
      <w:r w:rsidR="00825C1B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read 1:</w:t>
      </w:r>
      <w:r w:rsidR="00825C1B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r w:rsidR="00825C1B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28 bp</w:t>
      </w:r>
      <w:r w:rsidR="00825C1B">
        <w:rPr>
          <w:rFonts w:ascii="Times New Roman" w:hAnsi="Times New Roman" w:cs="Times New Roman" w:hint="eastAsia"/>
          <w:bCs/>
          <w:color w:val="000000" w:themeColor="text1"/>
          <w:sz w:val="22"/>
          <w:szCs w:val="22"/>
        </w:rPr>
        <w:t>,</w:t>
      </w:r>
      <w:r w:rsidR="00825C1B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r w:rsidR="00825C1B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index</w:t>
      </w:r>
      <w:r w:rsidR="00825C1B">
        <w:rPr>
          <w:rFonts w:ascii="Times New Roman" w:hAnsi="Times New Roman" w:cs="Times New Roman" w:hint="eastAsia"/>
          <w:bCs/>
          <w:color w:val="000000" w:themeColor="text1"/>
          <w:sz w:val="22"/>
          <w:szCs w:val="22"/>
        </w:rPr>
        <w:t>:</w:t>
      </w:r>
      <w:r w:rsidR="00825C1B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r w:rsidR="00825C1B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8 bp</w:t>
      </w:r>
      <w:r w:rsidR="00825C1B">
        <w:rPr>
          <w:rFonts w:ascii="Times New Roman" w:hAnsi="Times New Roman" w:cs="Times New Roman" w:hint="eastAsia"/>
          <w:bCs/>
          <w:color w:val="000000" w:themeColor="text1"/>
          <w:sz w:val="22"/>
          <w:szCs w:val="22"/>
        </w:rPr>
        <w:t>,</w:t>
      </w:r>
      <w:r w:rsidR="00825C1B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and </w:t>
      </w:r>
      <w:r w:rsidR="00825C1B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read</w:t>
      </w:r>
      <w:r w:rsidR="00825C1B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r w:rsidR="00825C1B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2</w:t>
      </w:r>
      <w:r w:rsidR="00825C1B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: </w:t>
      </w:r>
      <w:r w:rsidR="00825C1B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91 bp</w:t>
      </w:r>
      <w:r w:rsidR="00825C1B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)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was performed using </w:t>
      </w:r>
      <w:proofErr w:type="spellStart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NovaSeq</w:t>
      </w:r>
      <w:proofErr w:type="spellEnd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6000 (Illumina, San Diego, CA, USA).</w:t>
      </w:r>
    </w:p>
    <w:p w14:paraId="54963DCC" w14:textId="7EF6FDC7" w:rsidR="006A327A" w:rsidRPr="006A327A" w:rsidRDefault="006A327A" w:rsidP="006A327A">
      <w:pPr>
        <w:ind w:firstLine="720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The sequence reads </w:t>
      </w:r>
      <w:r w:rsidR="00D36977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were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demultiplexed with Illumina bcl2fastq (Illumina Inc)</w:t>
      </w:r>
      <w:r w:rsidR="00D36977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,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mapped, </w:t>
      </w:r>
      <w:r w:rsidR="00D36977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and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demultiplexed, </w:t>
      </w:r>
      <w:r w:rsidR="00D36977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then unique molecular identifiers (UMIs) were</w:t>
      </w:r>
      <w:r w:rsidR="00D36977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counted and filtered using Cell Ranger 5.0.1. The reference genome sequence was </w:t>
      </w:r>
      <w:r w:rsidR="00927BE9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the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GRCm38.p</w:t>
      </w:r>
      <w:proofErr w:type="gramStart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6.genome</w:t>
      </w:r>
      <w:proofErr w:type="gramEnd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with the addition of </w:t>
      </w:r>
      <w:r w:rsidR="00927BE9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the </w:t>
      </w:r>
      <w:proofErr w:type="spellStart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eGFP</w:t>
      </w:r>
      <w:proofErr w:type="spellEnd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and </w:t>
      </w:r>
      <w:proofErr w:type="spellStart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tdTomato</w:t>
      </w:r>
      <w:proofErr w:type="spellEnd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sequences, annotated using </w:t>
      </w:r>
      <w:proofErr w:type="gramStart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gencode.vM25.annotation</w:t>
      </w:r>
      <w:proofErr w:type="gramEnd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.</w:t>
      </w:r>
    </w:p>
    <w:p w14:paraId="22CDB060" w14:textId="573EA3FC" w:rsidR="006A327A" w:rsidRPr="006A327A" w:rsidRDefault="006A327A" w:rsidP="006A327A">
      <w:pPr>
        <w:ind w:firstLine="720"/>
        <w:rPr>
          <w:rFonts w:ascii="Times New Roman" w:hAnsi="Times New Roman" w:cs="Times New Roman"/>
          <w:bCs/>
          <w:color w:val="000000" w:themeColor="text1"/>
          <w:sz w:val="22"/>
          <w:szCs w:val="22"/>
        </w:rPr>
      </w:pP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Data analysis was performed on R (vers</w:t>
      </w:r>
      <w:r w:rsidR="00D36977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ion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3.6) using Seurat (version 3.1.4). Genes </w:t>
      </w:r>
      <w:r w:rsidR="00D36977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expressed </w:t>
      </w:r>
      <w:r w:rsidR="00D36977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in</w:t>
      </w:r>
      <w:r w:rsidR="00D36977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fewer than</w:t>
      </w:r>
      <w:r w:rsidR="00CD5333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three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cells were excluded</w:t>
      </w:r>
      <w:r w:rsidR="00CD5333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,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and cells </w:t>
      </w:r>
      <w:r w:rsidR="00D36977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with fewer</w:t>
      </w:r>
      <w:r w:rsidR="00D36977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than 400 and more than 7,000 genes detected per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lastRenderedPageBreak/>
        <w:t xml:space="preserve">cell and </w:t>
      </w:r>
      <w:r w:rsidR="00D36977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more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than 50,000 </w:t>
      </w:r>
      <w:r w:rsidR="00D36977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UMIs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were excluded. Cells with mitochondria-related gene content </w:t>
      </w:r>
      <w:r w:rsidR="00D36977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exceeding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10% were also excluded. UMI count dat</w:t>
      </w:r>
      <w:r w:rsidR="00D36977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a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were normalized </w:t>
      </w:r>
      <w:r w:rsidR="00D36977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with</w:t>
      </w:r>
      <w:r w:rsidR="00D36977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proofErr w:type="spellStart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SCTransform</w:t>
      </w:r>
      <w:proofErr w:type="spellEnd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while correcting for the effects of S score, G2/M score</w:t>
      </w:r>
      <w:r w:rsidR="00D36977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,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and mitochondria-related genes. After dimensionality reduction by principal component analysis (PCA), cells were clustered by the </w:t>
      </w:r>
      <w:r w:rsidR="00395E1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s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hared </w:t>
      </w:r>
      <w:r w:rsidR="00395E1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n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earest </w:t>
      </w:r>
      <w:proofErr w:type="gramStart"/>
      <w:r w:rsidR="00395E1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n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eighbors</w:t>
      </w:r>
      <w:proofErr w:type="gramEnd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method using 75 dimensions. The results were visualized in two dimensions by </w:t>
      </w:r>
      <w:r w:rsidR="00395E1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UMAP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bCs/>
          <w:noProof/>
          <w:color w:val="000000" w:themeColor="text1"/>
          <w:sz w:val="22"/>
          <w:szCs w:val="22"/>
        </w:rPr>
        <w:t>(Finak et al. 2015)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. After selecting specific clusters, </w:t>
      </w:r>
      <w:r w:rsidR="00D36977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we </w:t>
      </w:r>
      <w:r w:rsidR="00D36977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performed</w:t>
      </w:r>
      <w:r w:rsidR="00D36977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dimensionality reduction by PCA, and then </w:t>
      </w:r>
      <w:r w:rsidR="00D36977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re-clustered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cells </w:t>
      </w:r>
      <w:r w:rsidR="00D36977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with the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r w:rsidR="00395E1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s</w:t>
      </w:r>
      <w:r w:rsidR="00395E1A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hared </w:t>
      </w:r>
      <w:r w:rsidR="00395E1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n</w:t>
      </w:r>
      <w:r w:rsidR="00395E1A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earest </w:t>
      </w:r>
      <w:proofErr w:type="gramStart"/>
      <w:r w:rsidR="00395E1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n</w:t>
      </w:r>
      <w:r w:rsidR="00395E1A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eighbors</w:t>
      </w:r>
      <w:proofErr w:type="gramEnd"/>
      <w:r w:rsidR="00395E1A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method using 75 dimensions. Statistical </w:t>
      </w:r>
      <w:r w:rsidR="002900CF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determination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of differentially expressed genes was performed using MAST (version 1.10.0)</w:t>
      </w:r>
      <w:r w:rsidRPr="006A327A">
        <w:rPr>
          <w:rFonts w:ascii="Times New Roman" w:hAnsi="Times New Roman" w:cs="Times New Roman"/>
          <w:color w:val="000000" w:themeColor="text1"/>
        </w:rPr>
        <w:t xml:space="preserve"> </w:t>
      </w:r>
      <w:r w:rsidRPr="006A327A">
        <w:rPr>
          <w:rFonts w:ascii="Times New Roman" w:hAnsi="Times New Roman" w:cs="Times New Roman"/>
          <w:bCs/>
          <w:noProof/>
          <w:color w:val="000000" w:themeColor="text1"/>
          <w:sz w:val="22"/>
          <w:szCs w:val="22"/>
        </w:rPr>
        <w:t>(Finak et al. 2015)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with min.pct</w:t>
      </w:r>
      <w:r w:rsidR="009A0A42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=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0.2.</w:t>
      </w:r>
    </w:p>
    <w:p w14:paraId="47F4109E" w14:textId="2811A489" w:rsidR="00460A7E" w:rsidRDefault="006A327A" w:rsidP="006A327A">
      <w:pPr>
        <w:ind w:firstLine="720"/>
        <w:rPr>
          <w:rFonts w:ascii="Times New Roman" w:hAnsi="Times New Roman" w:cs="Times New Roman"/>
          <w:bCs/>
          <w:color w:val="000000" w:themeColor="text1"/>
          <w:sz w:val="22"/>
          <w:szCs w:val="22"/>
        </w:rPr>
      </w:pP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Trajectory analysis was performed using Monocle</w:t>
      </w:r>
      <w:r w:rsidR="002900CF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3 (version 0.2.0)</w:t>
      </w:r>
      <w:r w:rsidRPr="006A327A">
        <w:rPr>
          <w:rFonts w:ascii="Times New Roman" w:hAnsi="Times New Roman" w:cs="Times New Roman"/>
          <w:color w:val="000000" w:themeColor="text1"/>
        </w:rPr>
        <w:t xml:space="preserve"> </w:t>
      </w:r>
      <w:r w:rsidRPr="006A327A">
        <w:rPr>
          <w:rFonts w:ascii="Times New Roman" w:hAnsi="Times New Roman" w:cs="Times New Roman"/>
          <w:bCs/>
          <w:noProof/>
          <w:color w:val="000000" w:themeColor="text1"/>
          <w:sz w:val="22"/>
          <w:szCs w:val="22"/>
        </w:rPr>
        <w:t>(Cao et al. 2019)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for selected clusters. After dimensionality reduction by PCA, clustering was performed using the </w:t>
      </w:r>
      <w:r w:rsidR="002900CF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L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eiden algorithm </w:t>
      </w:r>
      <w:r w:rsidRPr="006A327A">
        <w:rPr>
          <w:rFonts w:ascii="Times New Roman" w:hAnsi="Times New Roman" w:cs="Times New Roman"/>
          <w:bCs/>
          <w:noProof/>
          <w:color w:val="000000" w:themeColor="text1"/>
          <w:sz w:val="22"/>
          <w:szCs w:val="22"/>
        </w:rPr>
        <w:t>(Traag et al. 2019)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with 60 dimensions and visualized in two dimensions by </w:t>
      </w:r>
      <w:r w:rsidR="00FD5791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UMAP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. Trajectory analysis was performed using </w:t>
      </w:r>
      <w:r w:rsidR="00234B99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the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“learn graph” function of Monocle</w:t>
      </w:r>
      <w:r w:rsidR="00234B99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3, and </w:t>
      </w:r>
      <w:r w:rsidR="00234B99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the </w:t>
      </w:r>
      <w:proofErr w:type="spellStart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pseudotime</w:t>
      </w:r>
      <w:proofErr w:type="spellEnd"/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of each cell </w:t>
      </w:r>
      <w:r w:rsidR="00863EC2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was</w:t>
      </w:r>
      <w:r w:rsidR="00863EC2"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calculated with </w:t>
      </w:r>
      <w:r w:rsidR="00863EC2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the </w:t>
      </w:r>
      <w:r w:rsidRPr="006A327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“order cells” function. </w:t>
      </w:r>
    </w:p>
    <w:p w14:paraId="3200028E" w14:textId="77777777" w:rsidR="00AA347D" w:rsidRDefault="00AA347D" w:rsidP="006A327A">
      <w:pPr>
        <w:ind w:firstLine="720"/>
        <w:rPr>
          <w:rFonts w:ascii="Times New Roman" w:hAnsi="Times New Roman" w:cs="Times New Roman"/>
          <w:bCs/>
          <w:color w:val="000000" w:themeColor="text1"/>
          <w:sz w:val="22"/>
          <w:szCs w:val="22"/>
        </w:rPr>
      </w:pPr>
    </w:p>
    <w:p w14:paraId="23FAE81B" w14:textId="77777777" w:rsidR="00747C4C" w:rsidRPr="006A327A" w:rsidRDefault="00747C4C" w:rsidP="00747C4C">
      <w:pPr>
        <w:spacing w:line="480" w:lineRule="auto"/>
        <w:rPr>
          <w:rFonts w:ascii="Times New Roman" w:hAnsi="Times New Roman" w:cs="Times New Roman"/>
          <w:b/>
          <w:sz w:val="22"/>
          <w:szCs w:val="22"/>
        </w:rPr>
      </w:pPr>
      <w:r w:rsidRPr="000255C6">
        <w:rPr>
          <w:rFonts w:ascii="Times New Roman" w:eastAsia="Times New Roman" w:hAnsi="Times New Roman" w:cs="Times New Roman"/>
          <w:b/>
          <w:sz w:val="22"/>
          <w:szCs w:val="22"/>
        </w:rPr>
        <w:t>References</w:t>
      </w:r>
    </w:p>
    <w:p w14:paraId="6BA710DF" w14:textId="75488FD1" w:rsidR="00747C4C" w:rsidRPr="006A327A" w:rsidRDefault="00747C4C" w:rsidP="00747C4C">
      <w:pPr>
        <w:pStyle w:val="EndNoteBibliography"/>
        <w:ind w:left="720" w:hanging="720"/>
      </w:pPr>
      <w:r w:rsidRPr="006A327A">
        <w:t>Cao J, Spielmann M, Qiu X, Huang X, Ibrahim DM, Hill AJ, Zhang F, Mundlos S, Christiansen L, Steemers FJ et al. 2019. The single-cell transcriptional landscape of mammalian organogenesis. Nature. 566(7745):496–502.</w:t>
      </w:r>
    </w:p>
    <w:p w14:paraId="033F3CA4" w14:textId="77777777" w:rsidR="00747C4C" w:rsidRPr="006A327A" w:rsidRDefault="00747C4C" w:rsidP="00747C4C">
      <w:pPr>
        <w:pStyle w:val="EndNoteBibliography"/>
        <w:ind w:left="720" w:hanging="720"/>
      </w:pPr>
      <w:r w:rsidRPr="006A327A">
        <w:t>Finak G, McDavid A, Yajima M, Deng J, Gersuk V, Shalek AK, Slichter CK, Miller HW, McElrath MJ, Prlic M et al. 2015. Mast: A flexible statistical framework for assessing transcriptional changes and characterizing heterogeneity in single-cell rna sequencing data. Genome Biol. 16:278.</w:t>
      </w:r>
    </w:p>
    <w:p w14:paraId="2C061C59" w14:textId="77777777" w:rsidR="00747C4C" w:rsidRPr="006A327A" w:rsidRDefault="00747C4C" w:rsidP="00747C4C">
      <w:pPr>
        <w:pStyle w:val="EndNoteBibliography"/>
        <w:ind w:left="720" w:hanging="720"/>
      </w:pPr>
      <w:r w:rsidRPr="006A327A">
        <w:t>Matsushita Y, Ono W, Ono N. 2021. Flow cytometry-based analysis of the mouse bone marrow stromal and perivascular compartment. Methods Mol Biol. 2308:83–94.</w:t>
      </w:r>
    </w:p>
    <w:p w14:paraId="017A41BA" w14:textId="77777777" w:rsidR="00747C4C" w:rsidRPr="006A327A" w:rsidRDefault="00747C4C" w:rsidP="00747C4C">
      <w:pPr>
        <w:pStyle w:val="EndNoteBibliography"/>
        <w:ind w:left="720" w:hanging="720"/>
      </w:pPr>
      <w:r w:rsidRPr="006A327A">
        <w:t>Tanimoto Y, Mikami N, Ishida M, Iki N, Kato K, Sugiyama F, Takahashi S, Mizuno S. 2022. Zygote microinjection for creating gene cassette knock-in and flox alleles in mice. J Vis Exp. (184).</w:t>
      </w:r>
    </w:p>
    <w:p w14:paraId="4A383A50" w14:textId="77777777" w:rsidR="00747C4C" w:rsidRPr="006A327A" w:rsidRDefault="00747C4C" w:rsidP="00747C4C">
      <w:pPr>
        <w:pStyle w:val="EndNoteBibliography"/>
        <w:ind w:left="720" w:hanging="720"/>
      </w:pPr>
      <w:r w:rsidRPr="006A327A">
        <w:t>Traag VA, Waltman L, van Eck NJ. 2019. From louvain to leiden: Guaranteeing well-connected communities. Sci Rep. 9(1):5233.</w:t>
      </w:r>
    </w:p>
    <w:p w14:paraId="132A4C60" w14:textId="2D3C16EF" w:rsidR="00747C4C" w:rsidRPr="00747C4C" w:rsidRDefault="00747C4C" w:rsidP="00747C4C">
      <w:pPr>
        <w:rPr>
          <w:rFonts w:ascii="Times New Roman" w:hAnsi="Times New Roman" w:cs="Times New Roman"/>
          <w:bCs/>
        </w:rPr>
      </w:pPr>
    </w:p>
    <w:p w14:paraId="417B54E7" w14:textId="2751D590" w:rsidR="00460A7E" w:rsidRDefault="00460A7E">
      <w:pPr>
        <w:rPr>
          <w:rFonts w:ascii="Times New Roman" w:hAnsi="Times New Roman" w:cs="Times New Roman"/>
          <w:bCs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bCs/>
          <w:color w:val="000000" w:themeColor="text1"/>
          <w:sz w:val="22"/>
          <w:szCs w:val="22"/>
        </w:rPr>
        <w:br w:type="page"/>
      </w:r>
    </w:p>
    <w:p w14:paraId="2753534B" w14:textId="7D72FFB1" w:rsidR="007254A1" w:rsidRPr="007254A1" w:rsidRDefault="007254A1" w:rsidP="00E8248A">
      <w:pPr>
        <w:rPr>
          <w:rFonts w:ascii="Times New Roman" w:hAnsi="Times New Roman" w:cs="Times New Roman"/>
          <w:b/>
          <w:bCs/>
        </w:rPr>
      </w:pPr>
      <w:r w:rsidRPr="007254A1">
        <w:rPr>
          <w:rFonts w:ascii="Times New Roman" w:hAnsi="Times New Roman" w:cs="Times New Roman" w:hint="eastAsia"/>
          <w:b/>
          <w:bCs/>
        </w:rPr>
        <w:lastRenderedPageBreak/>
        <w:t>Appendix table</w:t>
      </w:r>
      <w:r w:rsidR="00747C4C">
        <w:rPr>
          <w:rFonts w:ascii="Times New Roman" w:hAnsi="Times New Roman" w:cs="Times New Roman" w:hint="eastAsia"/>
          <w:b/>
          <w:bCs/>
        </w:rPr>
        <w:t>s:</w:t>
      </w:r>
    </w:p>
    <w:p w14:paraId="42BA85E0" w14:textId="2A6173E2" w:rsidR="005B5428" w:rsidRPr="006D263D" w:rsidRDefault="00747C4C" w:rsidP="00AA347D">
      <w:pPr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481363">
        <w:rPr>
          <w:rFonts w:ascii="Times New Roman" w:hAnsi="Times New Roman" w:cs="Times New Roman" w:hint="eastAsia"/>
          <w:b/>
          <w:bCs/>
          <w:sz w:val="22"/>
          <w:szCs w:val="22"/>
        </w:rPr>
        <w:t xml:space="preserve">Appendix </w:t>
      </w:r>
      <w:r w:rsidR="005B5428" w:rsidRPr="00481363">
        <w:rPr>
          <w:rFonts w:ascii="Times New Roman" w:hAnsi="Times New Roman" w:cs="Times New Roman"/>
          <w:b/>
          <w:bCs/>
          <w:sz w:val="22"/>
          <w:szCs w:val="22"/>
        </w:rPr>
        <w:t>Table</w:t>
      </w:r>
      <w:r w:rsidRPr="00481363">
        <w:rPr>
          <w:rFonts w:ascii="Times New Roman" w:hAnsi="Times New Roman" w:cs="Times New Roman" w:hint="eastAsia"/>
          <w:b/>
          <w:bCs/>
          <w:sz w:val="22"/>
          <w:szCs w:val="22"/>
        </w:rPr>
        <w:t xml:space="preserve"> 1</w:t>
      </w:r>
      <w:r w:rsidR="005B5428" w:rsidRPr="00481363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6D263D">
        <w:rPr>
          <w:rFonts w:ascii="Times New Roman" w:hAnsi="Times New Roman" w:cs="Times New Roman" w:hint="eastAsia"/>
          <w:b/>
          <w:bCs/>
          <w:sz w:val="22"/>
          <w:szCs w:val="22"/>
        </w:rPr>
        <w:t xml:space="preserve"> </w:t>
      </w:r>
      <w:r w:rsidR="006D263D" w:rsidRPr="006D263D">
        <w:rPr>
          <w:rFonts w:ascii="Times New Roman" w:hAnsi="Times New Roman" w:cs="Times New Roman"/>
          <w:sz w:val="22"/>
          <w:szCs w:val="22"/>
        </w:rPr>
        <w:t>Cell types and key genes in each cluster from Figure 1C</w:t>
      </w:r>
    </w:p>
    <w:tbl>
      <w:tblPr>
        <w:tblStyle w:val="ab"/>
        <w:tblW w:w="9214" w:type="dxa"/>
        <w:jc w:val="center"/>
        <w:tblLook w:val="04A0" w:firstRow="1" w:lastRow="0" w:firstColumn="1" w:lastColumn="0" w:noHBand="0" w:noVBand="1"/>
      </w:tblPr>
      <w:tblGrid>
        <w:gridCol w:w="873"/>
        <w:gridCol w:w="1390"/>
        <w:gridCol w:w="717"/>
        <w:gridCol w:w="3822"/>
        <w:gridCol w:w="2412"/>
      </w:tblGrid>
      <w:tr w:rsidR="00AA1636" w:rsidRPr="00AA1636" w14:paraId="4C043381" w14:textId="77777777" w:rsidTr="00AA1636">
        <w:trPr>
          <w:jc w:val="center"/>
        </w:trPr>
        <w:tc>
          <w:tcPr>
            <w:tcW w:w="873" w:type="dxa"/>
            <w:tcBorders>
              <w:bottom w:val="double" w:sz="4" w:space="0" w:color="auto"/>
              <w:right w:val="nil"/>
            </w:tcBorders>
            <w:shd w:val="clear" w:color="auto" w:fill="808080"/>
            <w:vAlign w:val="center"/>
          </w:tcPr>
          <w:p w14:paraId="228FC4B4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メイリオ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AA1636">
              <w:rPr>
                <w:rFonts w:ascii="Times New Roman" w:eastAsia="メイリオ" w:hAnsi="Times New Roman" w:cs="Times New Roman"/>
                <w:b/>
                <w:bCs/>
                <w:color w:val="FFFFFF"/>
                <w:sz w:val="20"/>
                <w:szCs w:val="20"/>
              </w:rPr>
              <w:t>cluster</w:t>
            </w:r>
          </w:p>
        </w:tc>
        <w:tc>
          <w:tcPr>
            <w:tcW w:w="1390" w:type="dxa"/>
            <w:tcBorders>
              <w:left w:val="nil"/>
              <w:bottom w:val="double" w:sz="4" w:space="0" w:color="auto"/>
              <w:right w:val="nil"/>
            </w:tcBorders>
            <w:shd w:val="clear" w:color="auto" w:fill="808080"/>
          </w:tcPr>
          <w:p w14:paraId="0079EC1C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メイリオ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AA1636">
              <w:rPr>
                <w:rFonts w:ascii="Times New Roman" w:eastAsia="メイリオ" w:hAnsi="Times New Roman" w:cs="Times New Roman"/>
                <w:b/>
                <w:bCs/>
                <w:color w:val="FFFFFF"/>
                <w:sz w:val="20"/>
                <w:szCs w:val="20"/>
              </w:rPr>
              <w:t>cell number</w:t>
            </w:r>
          </w:p>
        </w:tc>
        <w:tc>
          <w:tcPr>
            <w:tcW w:w="717" w:type="dxa"/>
            <w:tcBorders>
              <w:left w:val="nil"/>
              <w:bottom w:val="double" w:sz="4" w:space="0" w:color="auto"/>
              <w:right w:val="nil"/>
            </w:tcBorders>
            <w:shd w:val="clear" w:color="auto" w:fill="808080"/>
          </w:tcPr>
          <w:p w14:paraId="6063A2EB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メイリオ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AA1636">
              <w:rPr>
                <w:rFonts w:ascii="Times New Roman" w:eastAsia="メイリオ" w:hAnsi="Times New Roman" w:cs="Times New Roman"/>
                <w:b/>
                <w:bCs/>
                <w:color w:val="FFFFFF"/>
                <w:sz w:val="20"/>
                <w:szCs w:val="20"/>
              </w:rPr>
              <w:t>ratio</w:t>
            </w:r>
          </w:p>
        </w:tc>
        <w:tc>
          <w:tcPr>
            <w:tcW w:w="3822" w:type="dxa"/>
            <w:tcBorders>
              <w:left w:val="nil"/>
              <w:bottom w:val="double" w:sz="4" w:space="0" w:color="auto"/>
              <w:right w:val="nil"/>
            </w:tcBorders>
            <w:shd w:val="clear" w:color="auto" w:fill="808080"/>
          </w:tcPr>
          <w:p w14:paraId="696E0CC7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メイリオ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AA1636">
              <w:rPr>
                <w:rFonts w:ascii="Times New Roman" w:eastAsia="メイリオ" w:hAnsi="Times New Roman" w:cs="Times New Roman"/>
                <w:b/>
                <w:bCs/>
                <w:color w:val="FFFFFF"/>
                <w:sz w:val="20"/>
                <w:szCs w:val="20"/>
              </w:rPr>
              <w:t>cell type</w:t>
            </w:r>
          </w:p>
        </w:tc>
        <w:tc>
          <w:tcPr>
            <w:tcW w:w="2412" w:type="dxa"/>
            <w:tcBorders>
              <w:left w:val="nil"/>
              <w:bottom w:val="double" w:sz="4" w:space="0" w:color="auto"/>
            </w:tcBorders>
            <w:shd w:val="clear" w:color="auto" w:fill="808080"/>
          </w:tcPr>
          <w:p w14:paraId="3DED19D1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メイリオ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AA1636">
              <w:rPr>
                <w:rFonts w:ascii="Times New Roman" w:eastAsia="メイリオ" w:hAnsi="Times New Roman" w:cs="Times New Roman"/>
                <w:b/>
                <w:bCs/>
                <w:color w:val="FFFFFF"/>
                <w:sz w:val="20"/>
                <w:szCs w:val="20"/>
              </w:rPr>
              <w:t>key genes</w:t>
            </w:r>
          </w:p>
        </w:tc>
      </w:tr>
      <w:tr w:rsidR="00AA1636" w:rsidRPr="00AA1636" w14:paraId="495D7FCA" w14:textId="77777777" w:rsidTr="005F5DA9">
        <w:trPr>
          <w:jc w:val="center"/>
        </w:trPr>
        <w:tc>
          <w:tcPr>
            <w:tcW w:w="873" w:type="dxa"/>
            <w:tcBorders>
              <w:top w:val="double" w:sz="4" w:space="0" w:color="auto"/>
              <w:right w:val="nil"/>
            </w:tcBorders>
            <w:vAlign w:val="center"/>
          </w:tcPr>
          <w:p w14:paraId="5838A7C4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メイリオ" w:hAnsi="Times New Roman" w:cs="Times New Roman"/>
                <w:sz w:val="20"/>
                <w:szCs w:val="20"/>
              </w:rPr>
            </w:pPr>
            <w:r w:rsidRPr="00AA1636">
              <w:rPr>
                <w:rFonts w:ascii="Times New Roman" w:eastAsia="メイリオ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88E41F" w14:textId="77777777" w:rsidR="00AA1636" w:rsidRPr="00AA1636" w:rsidRDefault="00AA1636" w:rsidP="00AA1636">
            <w:pPr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1,514</w:t>
            </w:r>
          </w:p>
        </w:tc>
        <w:tc>
          <w:tcPr>
            <w:tcW w:w="717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A42B89" w14:textId="77777777" w:rsidR="00AA1636" w:rsidRPr="00AA1636" w:rsidRDefault="00AA1636" w:rsidP="00AA1636">
            <w:pPr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0.206</w:t>
            </w:r>
          </w:p>
        </w:tc>
        <w:tc>
          <w:tcPr>
            <w:tcW w:w="382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272267" w14:textId="77777777" w:rsidR="00AA1636" w:rsidRPr="00AA1636" w:rsidRDefault="00AA1636" w:rsidP="00AA1636">
            <w:pPr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 xml:space="preserve">PDLC-1 </w:t>
            </w:r>
          </w:p>
        </w:tc>
        <w:tc>
          <w:tcPr>
            <w:tcW w:w="2412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5F982C" w14:textId="77777777" w:rsidR="00AA1636" w:rsidRPr="00AA1636" w:rsidRDefault="00AA1636" w:rsidP="00AA1636">
            <w:pPr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Aspn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 xml:space="preserve">, Igfbp3, </w:t>
            </w: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Postn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, GFP</w:t>
            </w:r>
          </w:p>
        </w:tc>
      </w:tr>
      <w:tr w:rsidR="00AA1636" w:rsidRPr="00AA1636" w14:paraId="1619F734" w14:textId="77777777" w:rsidTr="00AA1636">
        <w:trPr>
          <w:jc w:val="center"/>
        </w:trPr>
        <w:tc>
          <w:tcPr>
            <w:tcW w:w="873" w:type="dxa"/>
            <w:tcBorders>
              <w:right w:val="nil"/>
            </w:tcBorders>
            <w:shd w:val="clear" w:color="auto" w:fill="F2F2F2"/>
            <w:vAlign w:val="center"/>
          </w:tcPr>
          <w:p w14:paraId="22FC3DE1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メイリオ" w:hAnsi="Times New Roman" w:cs="Times New Roman"/>
                <w:sz w:val="20"/>
                <w:szCs w:val="20"/>
              </w:rPr>
            </w:pPr>
            <w:r w:rsidRPr="00AA1636">
              <w:rPr>
                <w:rFonts w:ascii="Times New Roman" w:eastAsia="メイリオ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41DE9DE1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1,242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145BA2F9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0.169</w:t>
            </w: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1A87E2F5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Basal keratinocyte-1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A1A82D4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Epcam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, Krt5, Krt14</w:t>
            </w:r>
          </w:p>
        </w:tc>
      </w:tr>
      <w:tr w:rsidR="00AA1636" w:rsidRPr="00AA1636" w14:paraId="40BEC498" w14:textId="77777777" w:rsidTr="005F5DA9">
        <w:trPr>
          <w:jc w:val="center"/>
        </w:trPr>
        <w:tc>
          <w:tcPr>
            <w:tcW w:w="873" w:type="dxa"/>
            <w:tcBorders>
              <w:right w:val="nil"/>
            </w:tcBorders>
            <w:vAlign w:val="center"/>
          </w:tcPr>
          <w:p w14:paraId="7D2D46DA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メイリオ" w:hAnsi="Times New Roman" w:cs="Times New Roman"/>
                <w:sz w:val="20"/>
                <w:szCs w:val="20"/>
              </w:rPr>
            </w:pPr>
            <w:r w:rsidRPr="00AA1636">
              <w:rPr>
                <w:rFonts w:ascii="Times New Roman" w:eastAsia="メイリオ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04058B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809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557226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0.110</w:t>
            </w: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08EEAD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Endothelial cell-1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B938A4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 xml:space="preserve">Pecam1, Flt1, Pecam1, </w:t>
            </w: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tdTomato</w:t>
            </w:r>
            <w:proofErr w:type="spellEnd"/>
          </w:p>
        </w:tc>
      </w:tr>
      <w:tr w:rsidR="00AA1636" w:rsidRPr="003667D4" w14:paraId="10269E68" w14:textId="77777777" w:rsidTr="00AA1636">
        <w:trPr>
          <w:jc w:val="center"/>
        </w:trPr>
        <w:tc>
          <w:tcPr>
            <w:tcW w:w="873" w:type="dxa"/>
            <w:tcBorders>
              <w:right w:val="nil"/>
            </w:tcBorders>
            <w:shd w:val="clear" w:color="auto" w:fill="F2F2F2"/>
            <w:vAlign w:val="center"/>
          </w:tcPr>
          <w:p w14:paraId="7188CCF6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メイリオ" w:hAnsi="Times New Roman" w:cs="Times New Roman"/>
                <w:sz w:val="20"/>
                <w:szCs w:val="20"/>
              </w:rPr>
            </w:pPr>
            <w:r w:rsidRPr="00AA1636">
              <w:rPr>
                <w:rFonts w:ascii="Times New Roman" w:eastAsia="メイリオ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282C0017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718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3B0C3C9C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0.097</w:t>
            </w: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5F7E06BC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Stratified squamous epithelial cell-1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0D540E1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  <w:lang w:val="de-DE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  <w:lang w:val="de-DE"/>
              </w:rPr>
              <w:t>Epcam, Krt5, Krt14, Krt4, Krt13</w:t>
            </w:r>
          </w:p>
        </w:tc>
      </w:tr>
      <w:tr w:rsidR="00AA1636" w:rsidRPr="00AA1636" w14:paraId="6C016E4A" w14:textId="77777777" w:rsidTr="005F5DA9">
        <w:trPr>
          <w:jc w:val="center"/>
        </w:trPr>
        <w:tc>
          <w:tcPr>
            <w:tcW w:w="873" w:type="dxa"/>
            <w:tcBorders>
              <w:right w:val="nil"/>
            </w:tcBorders>
            <w:vAlign w:val="center"/>
          </w:tcPr>
          <w:p w14:paraId="3497A4C5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メイリオ" w:hAnsi="Times New Roman" w:cs="Times New Roman"/>
                <w:sz w:val="20"/>
                <w:szCs w:val="20"/>
              </w:rPr>
            </w:pPr>
            <w:r w:rsidRPr="00AA1636">
              <w:rPr>
                <w:rFonts w:ascii="Times New Roman" w:eastAsia="メイリオ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98E642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609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C63526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0.083</w:t>
            </w: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F1D9C2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Basal keratinocyte-2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3BB0FB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Epcam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, Krt5, Krt14</w:t>
            </w:r>
          </w:p>
        </w:tc>
      </w:tr>
      <w:tr w:rsidR="00AA1636" w:rsidRPr="003667D4" w14:paraId="2FD651D6" w14:textId="77777777" w:rsidTr="00AA1636">
        <w:trPr>
          <w:jc w:val="center"/>
        </w:trPr>
        <w:tc>
          <w:tcPr>
            <w:tcW w:w="873" w:type="dxa"/>
            <w:tcBorders>
              <w:right w:val="nil"/>
            </w:tcBorders>
            <w:shd w:val="clear" w:color="auto" w:fill="F2F2F2"/>
            <w:vAlign w:val="center"/>
          </w:tcPr>
          <w:p w14:paraId="0DF0F64F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メイリオ" w:hAnsi="Times New Roman" w:cs="Times New Roman"/>
                <w:sz w:val="20"/>
                <w:szCs w:val="20"/>
              </w:rPr>
            </w:pPr>
            <w:r w:rsidRPr="00AA1636">
              <w:rPr>
                <w:rFonts w:ascii="Times New Roman" w:eastAsia="メイリオ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7025FE0D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554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7C903241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0.075</w:t>
            </w: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42E4D96E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Stratified squamous epithelial cell-2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0762780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  <w:lang w:val="de-DE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  <w:lang w:val="de-DE"/>
              </w:rPr>
              <w:t>Epcam, Krt5, Krt14, Krt4, Krt13</w:t>
            </w:r>
          </w:p>
        </w:tc>
      </w:tr>
      <w:tr w:rsidR="00AA1636" w:rsidRPr="00AA1636" w14:paraId="0FA53A9C" w14:textId="77777777" w:rsidTr="005F5DA9">
        <w:trPr>
          <w:jc w:val="center"/>
        </w:trPr>
        <w:tc>
          <w:tcPr>
            <w:tcW w:w="873" w:type="dxa"/>
            <w:tcBorders>
              <w:right w:val="nil"/>
            </w:tcBorders>
            <w:vAlign w:val="center"/>
          </w:tcPr>
          <w:p w14:paraId="4C0E4DA4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メイリオ" w:hAnsi="Times New Roman" w:cs="Times New Roman"/>
                <w:sz w:val="20"/>
                <w:szCs w:val="20"/>
              </w:rPr>
            </w:pPr>
            <w:r w:rsidRPr="00AA1636">
              <w:rPr>
                <w:rFonts w:ascii="Times New Roman" w:eastAsia="メイリオ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C570AE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80B6D3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F2A0E9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Suprabasal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 xml:space="preserve"> keratinocyte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13BF79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Epcam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, Krt1, Krt10</w:t>
            </w:r>
          </w:p>
        </w:tc>
      </w:tr>
      <w:tr w:rsidR="00AA1636" w:rsidRPr="00AA1636" w14:paraId="27D47F91" w14:textId="77777777" w:rsidTr="00AA1636">
        <w:trPr>
          <w:jc w:val="center"/>
        </w:trPr>
        <w:tc>
          <w:tcPr>
            <w:tcW w:w="873" w:type="dxa"/>
            <w:tcBorders>
              <w:right w:val="nil"/>
            </w:tcBorders>
            <w:shd w:val="clear" w:color="auto" w:fill="F2F2F2"/>
            <w:vAlign w:val="center"/>
          </w:tcPr>
          <w:p w14:paraId="50C6283F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メイリオ" w:hAnsi="Times New Roman" w:cs="Times New Roman"/>
                <w:sz w:val="20"/>
                <w:szCs w:val="20"/>
              </w:rPr>
            </w:pPr>
            <w:r w:rsidRPr="00AA1636">
              <w:rPr>
                <w:rFonts w:ascii="Times New Roman" w:eastAsia="メイリオ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5D02CDDB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4FA023A6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4D847005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Basal keratinocyte-3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CCA4C0D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Epcam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, Krt5, Krt14</w:t>
            </w:r>
          </w:p>
        </w:tc>
      </w:tr>
      <w:tr w:rsidR="00AA1636" w:rsidRPr="003667D4" w14:paraId="504B9D6E" w14:textId="77777777" w:rsidTr="005F5DA9">
        <w:trPr>
          <w:jc w:val="center"/>
        </w:trPr>
        <w:tc>
          <w:tcPr>
            <w:tcW w:w="873" w:type="dxa"/>
            <w:tcBorders>
              <w:right w:val="nil"/>
            </w:tcBorders>
            <w:vAlign w:val="center"/>
          </w:tcPr>
          <w:p w14:paraId="1E2EA66F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メイリオ" w:hAnsi="Times New Roman" w:cs="Times New Roman"/>
                <w:sz w:val="20"/>
                <w:szCs w:val="20"/>
              </w:rPr>
            </w:pPr>
            <w:r w:rsidRPr="00AA1636">
              <w:rPr>
                <w:rFonts w:ascii="Times New Roman" w:eastAsia="メイリオ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B3B21C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C4C871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4A8305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PDLC-2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914D34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  <w:lang w:val="de-DE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  <w:lang w:val="de-DE"/>
              </w:rPr>
              <w:t>Aspn, Postn, Gpx3, Bglap, GFP</w:t>
            </w:r>
          </w:p>
        </w:tc>
      </w:tr>
      <w:tr w:rsidR="00AA1636" w:rsidRPr="00AA1636" w14:paraId="70B2F66B" w14:textId="77777777" w:rsidTr="00AA1636">
        <w:trPr>
          <w:jc w:val="center"/>
        </w:trPr>
        <w:tc>
          <w:tcPr>
            <w:tcW w:w="873" w:type="dxa"/>
            <w:tcBorders>
              <w:right w:val="nil"/>
            </w:tcBorders>
            <w:shd w:val="clear" w:color="auto" w:fill="F2F2F2"/>
            <w:vAlign w:val="center"/>
          </w:tcPr>
          <w:p w14:paraId="7FE3611F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メイリオ" w:hAnsi="Times New Roman" w:cs="Times New Roman"/>
                <w:sz w:val="20"/>
                <w:szCs w:val="20"/>
              </w:rPr>
            </w:pPr>
            <w:r w:rsidRPr="00AA1636">
              <w:rPr>
                <w:rFonts w:ascii="Times New Roman" w:eastAsia="メイリオ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5111CC22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32D12784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1CE5D3C3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PDLC-3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7F9AD64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Aspn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Apod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 xml:space="preserve">, Igf1, Igfbp3, </w:t>
            </w: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tdTomato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 xml:space="preserve">, </w:t>
            </w:r>
          </w:p>
          <w:p w14:paraId="007DAF19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GFP (low)</w:t>
            </w:r>
          </w:p>
        </w:tc>
      </w:tr>
      <w:tr w:rsidR="00AA1636" w:rsidRPr="00AA1636" w14:paraId="577FB2D6" w14:textId="77777777" w:rsidTr="005F5DA9">
        <w:trPr>
          <w:jc w:val="center"/>
        </w:trPr>
        <w:tc>
          <w:tcPr>
            <w:tcW w:w="873" w:type="dxa"/>
            <w:tcBorders>
              <w:right w:val="nil"/>
            </w:tcBorders>
            <w:vAlign w:val="center"/>
          </w:tcPr>
          <w:p w14:paraId="1CA46AC0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メイリオ" w:hAnsi="Times New Roman" w:cs="Times New Roman"/>
                <w:sz w:val="20"/>
                <w:szCs w:val="20"/>
              </w:rPr>
            </w:pPr>
            <w:r w:rsidRPr="00AA1636">
              <w:rPr>
                <w:rFonts w:ascii="Times New Roman" w:eastAsia="メイリオ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9FFAC6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647285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8A2412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CB/OB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969285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 xml:space="preserve">Dmp1, </w:t>
            </w: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Ibsp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Bglap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, Bglap2, Spp1, GFP</w:t>
            </w:r>
          </w:p>
        </w:tc>
      </w:tr>
      <w:tr w:rsidR="00AA1636" w:rsidRPr="003667D4" w14:paraId="05822160" w14:textId="77777777" w:rsidTr="00AA1636">
        <w:trPr>
          <w:jc w:val="center"/>
        </w:trPr>
        <w:tc>
          <w:tcPr>
            <w:tcW w:w="873" w:type="dxa"/>
            <w:tcBorders>
              <w:right w:val="nil"/>
            </w:tcBorders>
            <w:shd w:val="clear" w:color="auto" w:fill="F2F2F2"/>
            <w:vAlign w:val="center"/>
          </w:tcPr>
          <w:p w14:paraId="58FC9043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メイリオ" w:hAnsi="Times New Roman" w:cs="Times New Roman"/>
                <w:sz w:val="20"/>
                <w:szCs w:val="20"/>
              </w:rPr>
            </w:pPr>
            <w:r w:rsidRPr="00AA1636">
              <w:rPr>
                <w:rFonts w:ascii="Times New Roman" w:eastAsia="メイリオ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6C372FFB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1C38A1A1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439D5144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Stratified squamous epithelial cell-3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54364E4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  <w:lang w:val="de-DE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  <w:lang w:val="de-DE"/>
              </w:rPr>
              <w:t>Epcam, Krt5, Krt14, Krt4, Krt13</w:t>
            </w:r>
          </w:p>
        </w:tc>
      </w:tr>
      <w:tr w:rsidR="00AA1636" w:rsidRPr="00AA1636" w14:paraId="1230690D" w14:textId="77777777" w:rsidTr="005F5DA9">
        <w:trPr>
          <w:jc w:val="center"/>
        </w:trPr>
        <w:tc>
          <w:tcPr>
            <w:tcW w:w="873" w:type="dxa"/>
            <w:tcBorders>
              <w:right w:val="nil"/>
            </w:tcBorders>
            <w:vAlign w:val="center"/>
          </w:tcPr>
          <w:p w14:paraId="6C47093C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メイリオ" w:hAnsi="Times New Roman" w:cs="Times New Roman"/>
                <w:sz w:val="20"/>
                <w:szCs w:val="20"/>
              </w:rPr>
            </w:pPr>
            <w:r w:rsidRPr="00AA1636">
              <w:rPr>
                <w:rFonts w:ascii="Times New Roman" w:eastAsia="メイリオ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3A26D3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F0595F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A180EE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PDLC-4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DC0820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Aspn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Postn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, Col1a1</w:t>
            </w:r>
          </w:p>
        </w:tc>
      </w:tr>
      <w:tr w:rsidR="00AA1636" w:rsidRPr="00AA1636" w14:paraId="6B7C91BB" w14:textId="77777777" w:rsidTr="00AA1636">
        <w:trPr>
          <w:jc w:val="center"/>
        </w:trPr>
        <w:tc>
          <w:tcPr>
            <w:tcW w:w="873" w:type="dxa"/>
            <w:tcBorders>
              <w:right w:val="nil"/>
            </w:tcBorders>
            <w:shd w:val="clear" w:color="auto" w:fill="F2F2F2"/>
            <w:vAlign w:val="center"/>
          </w:tcPr>
          <w:p w14:paraId="663ADEC1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メイリオ" w:hAnsi="Times New Roman" w:cs="Times New Roman"/>
                <w:sz w:val="20"/>
                <w:szCs w:val="20"/>
              </w:rPr>
            </w:pPr>
            <w:r w:rsidRPr="00AA1636">
              <w:rPr>
                <w:rFonts w:ascii="Times New Roman" w:eastAsia="メイリオ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7B807371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09D9B462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7FE9D0AA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Lymphatic endothelial cell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7F70B62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Flt4, Lyve1, Mmrn1</w:t>
            </w:r>
          </w:p>
        </w:tc>
      </w:tr>
      <w:tr w:rsidR="00AA1636" w:rsidRPr="00AA1636" w14:paraId="73DBED2B" w14:textId="77777777" w:rsidTr="005F5DA9">
        <w:trPr>
          <w:jc w:val="center"/>
        </w:trPr>
        <w:tc>
          <w:tcPr>
            <w:tcW w:w="873" w:type="dxa"/>
            <w:tcBorders>
              <w:right w:val="nil"/>
            </w:tcBorders>
            <w:vAlign w:val="center"/>
          </w:tcPr>
          <w:p w14:paraId="24EF98B0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メイリオ" w:hAnsi="Times New Roman" w:cs="Times New Roman"/>
                <w:sz w:val="20"/>
                <w:szCs w:val="20"/>
              </w:rPr>
            </w:pPr>
            <w:r w:rsidRPr="00AA1636">
              <w:rPr>
                <w:rFonts w:ascii="Times New Roman" w:eastAsia="メイリオ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C16531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53C6B2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FA4F7C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PDLC-5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C84A6C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Aspn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 xml:space="preserve">, Thy1, Mfap5, </w:t>
            </w: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tdTomato</w:t>
            </w:r>
            <w:proofErr w:type="spellEnd"/>
          </w:p>
        </w:tc>
      </w:tr>
      <w:tr w:rsidR="00AA1636" w:rsidRPr="00AA1636" w14:paraId="503EF418" w14:textId="77777777" w:rsidTr="00AA1636">
        <w:trPr>
          <w:jc w:val="center"/>
        </w:trPr>
        <w:tc>
          <w:tcPr>
            <w:tcW w:w="873" w:type="dxa"/>
            <w:tcBorders>
              <w:right w:val="nil"/>
            </w:tcBorders>
            <w:shd w:val="clear" w:color="auto" w:fill="F2F2F2"/>
            <w:vAlign w:val="center"/>
          </w:tcPr>
          <w:p w14:paraId="572685F4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メイリオ" w:hAnsi="Times New Roman" w:cs="Times New Roman"/>
                <w:sz w:val="20"/>
                <w:szCs w:val="20"/>
              </w:rPr>
            </w:pPr>
            <w:r w:rsidRPr="00AA1636">
              <w:rPr>
                <w:rFonts w:ascii="Times New Roman" w:eastAsia="メイリオ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7BEDBAE0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6A273063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7C784078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Endothelial cell-2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C4E3B20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 xml:space="preserve">Pecam1, Flt1, Pecam1, </w:t>
            </w: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Procr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, Prom1</w:t>
            </w:r>
          </w:p>
        </w:tc>
      </w:tr>
      <w:tr w:rsidR="00AA1636" w:rsidRPr="00AA1636" w14:paraId="056B7525" w14:textId="77777777" w:rsidTr="005F5DA9">
        <w:trPr>
          <w:jc w:val="center"/>
        </w:trPr>
        <w:tc>
          <w:tcPr>
            <w:tcW w:w="873" w:type="dxa"/>
            <w:tcBorders>
              <w:bottom w:val="double" w:sz="4" w:space="0" w:color="auto"/>
              <w:right w:val="nil"/>
            </w:tcBorders>
            <w:vAlign w:val="center"/>
          </w:tcPr>
          <w:p w14:paraId="1A2722C6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メイリオ" w:hAnsi="Times New Roman" w:cs="Times New Roman"/>
                <w:sz w:val="20"/>
                <w:szCs w:val="20"/>
              </w:rPr>
            </w:pPr>
            <w:r w:rsidRPr="00AA1636">
              <w:rPr>
                <w:rFonts w:ascii="Times New Roman" w:eastAsia="メイリオ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6A6DC88A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10B34255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48047572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Epithelial cell-8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6E1A6396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Epcam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, Krt8, Krt18</w:t>
            </w:r>
          </w:p>
        </w:tc>
      </w:tr>
      <w:tr w:rsidR="00AA1636" w:rsidRPr="00AA1636" w14:paraId="4F524C61" w14:textId="77777777" w:rsidTr="005F5DA9">
        <w:trPr>
          <w:jc w:val="center"/>
        </w:trPr>
        <w:tc>
          <w:tcPr>
            <w:tcW w:w="873" w:type="dxa"/>
            <w:tcBorders>
              <w:top w:val="double" w:sz="4" w:space="0" w:color="auto"/>
              <w:right w:val="nil"/>
            </w:tcBorders>
            <w:vAlign w:val="center"/>
          </w:tcPr>
          <w:p w14:paraId="0679C577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メイリオ" w:hAnsi="Times New Roman" w:cs="Times New Roman"/>
                <w:sz w:val="20"/>
                <w:szCs w:val="20"/>
              </w:rPr>
            </w:pPr>
            <w:r w:rsidRPr="00AA1636">
              <w:rPr>
                <w:rFonts w:ascii="Times New Roman" w:eastAsia="メイリオ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39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99227A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7,366</w:t>
            </w:r>
          </w:p>
        </w:tc>
        <w:tc>
          <w:tcPr>
            <w:tcW w:w="717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CC574B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822" w:type="dxa"/>
            <w:tcBorders>
              <w:top w:val="double" w:sz="4" w:space="0" w:color="auto"/>
              <w:left w:val="nil"/>
              <w:right w:val="nil"/>
            </w:tcBorders>
          </w:tcPr>
          <w:p w14:paraId="3B3DC232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メイリオ" w:hAnsi="Times New Roman" w:cs="Times New Roman"/>
                <w:sz w:val="20"/>
                <w:szCs w:val="20"/>
              </w:rPr>
            </w:pPr>
          </w:p>
        </w:tc>
        <w:tc>
          <w:tcPr>
            <w:tcW w:w="2412" w:type="dxa"/>
            <w:tcBorders>
              <w:top w:val="double" w:sz="4" w:space="0" w:color="auto"/>
              <w:left w:val="nil"/>
            </w:tcBorders>
          </w:tcPr>
          <w:p w14:paraId="4B4FCC02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メイリオ" w:hAnsi="Times New Roman" w:cs="Times New Roman"/>
                <w:sz w:val="20"/>
                <w:szCs w:val="20"/>
              </w:rPr>
            </w:pPr>
          </w:p>
        </w:tc>
      </w:tr>
    </w:tbl>
    <w:p w14:paraId="2F1D38C4" w14:textId="77777777" w:rsidR="005B5428" w:rsidRPr="00AA1636" w:rsidRDefault="005B5428" w:rsidP="005B5428">
      <w:pPr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14:paraId="0F177A44" w14:textId="77777777" w:rsidR="005B5428" w:rsidRPr="00375535" w:rsidRDefault="005B5428" w:rsidP="005B5428">
      <w:pPr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14:paraId="12BA4BFC" w14:textId="15CB8AF1" w:rsidR="005B5428" w:rsidRPr="006D263D" w:rsidRDefault="00747C4C" w:rsidP="00AA347D">
      <w:pPr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481363">
        <w:rPr>
          <w:rFonts w:ascii="Times New Roman" w:hAnsi="Times New Roman" w:cs="Times New Roman" w:hint="eastAsia"/>
          <w:b/>
          <w:bCs/>
          <w:sz w:val="22"/>
          <w:szCs w:val="22"/>
        </w:rPr>
        <w:lastRenderedPageBreak/>
        <w:t>Appendix Table 2</w:t>
      </w:r>
      <w:r w:rsidR="005B5428" w:rsidRPr="00481363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5B5428" w:rsidRPr="006D263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6D263D" w:rsidRPr="006D263D">
        <w:rPr>
          <w:rFonts w:ascii="Times New Roman" w:hAnsi="Times New Roman" w:cs="Times New Roman"/>
          <w:sz w:val="22"/>
          <w:szCs w:val="22"/>
        </w:rPr>
        <w:t>Cell types and key genes in each cluster from Figure 2A</w:t>
      </w:r>
    </w:p>
    <w:tbl>
      <w:tblPr>
        <w:tblStyle w:val="ab"/>
        <w:tblW w:w="0" w:type="auto"/>
        <w:jc w:val="center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8"/>
        <w:gridCol w:w="1376"/>
        <w:gridCol w:w="843"/>
        <w:gridCol w:w="2484"/>
        <w:gridCol w:w="3446"/>
      </w:tblGrid>
      <w:tr w:rsidR="00AA1636" w:rsidRPr="00AA1636" w14:paraId="2E0D58E6" w14:textId="77777777" w:rsidTr="00AA1636">
        <w:trPr>
          <w:jc w:val="center"/>
        </w:trPr>
        <w:tc>
          <w:tcPr>
            <w:tcW w:w="872" w:type="dxa"/>
            <w:tcBorders>
              <w:bottom w:val="double" w:sz="4" w:space="0" w:color="auto"/>
            </w:tcBorders>
            <w:shd w:val="clear" w:color="auto" w:fill="808080"/>
            <w:vAlign w:val="center"/>
          </w:tcPr>
          <w:p w14:paraId="2D4E6C7F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b/>
                <w:bCs/>
                <w:color w:val="FFFFFF"/>
                <w:sz w:val="20"/>
                <w:szCs w:val="20"/>
              </w:rPr>
              <w:t>cluster</w:t>
            </w:r>
          </w:p>
        </w:tc>
        <w:tc>
          <w:tcPr>
            <w:tcW w:w="1396" w:type="dxa"/>
            <w:tcBorders>
              <w:bottom w:val="double" w:sz="4" w:space="0" w:color="auto"/>
            </w:tcBorders>
            <w:shd w:val="clear" w:color="auto" w:fill="808080"/>
            <w:vAlign w:val="center"/>
          </w:tcPr>
          <w:p w14:paraId="34A50C85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b/>
                <w:bCs/>
                <w:color w:val="FFFFFF"/>
                <w:sz w:val="20"/>
                <w:szCs w:val="20"/>
              </w:rPr>
              <w:t>cell number</w:t>
            </w:r>
          </w:p>
        </w:tc>
        <w:tc>
          <w:tcPr>
            <w:tcW w:w="851" w:type="dxa"/>
            <w:tcBorders>
              <w:bottom w:val="double" w:sz="4" w:space="0" w:color="auto"/>
            </w:tcBorders>
            <w:shd w:val="clear" w:color="auto" w:fill="808080"/>
            <w:vAlign w:val="center"/>
          </w:tcPr>
          <w:p w14:paraId="3ADE0FA0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b/>
                <w:bCs/>
                <w:color w:val="FFFFFF"/>
                <w:sz w:val="20"/>
                <w:szCs w:val="20"/>
              </w:rPr>
              <w:t>ratio</w:t>
            </w:r>
          </w:p>
        </w:tc>
        <w:tc>
          <w:tcPr>
            <w:tcW w:w="2551" w:type="dxa"/>
            <w:tcBorders>
              <w:bottom w:val="double" w:sz="4" w:space="0" w:color="auto"/>
            </w:tcBorders>
            <w:shd w:val="clear" w:color="auto" w:fill="808080"/>
            <w:vAlign w:val="center"/>
          </w:tcPr>
          <w:p w14:paraId="740A47A3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b/>
                <w:bCs/>
                <w:color w:val="FFFFFF"/>
                <w:sz w:val="20"/>
                <w:szCs w:val="20"/>
              </w:rPr>
              <w:t>cell type</w:t>
            </w:r>
          </w:p>
        </w:tc>
        <w:tc>
          <w:tcPr>
            <w:tcW w:w="3544" w:type="dxa"/>
            <w:tcBorders>
              <w:bottom w:val="double" w:sz="4" w:space="0" w:color="auto"/>
            </w:tcBorders>
            <w:shd w:val="clear" w:color="auto" w:fill="808080"/>
            <w:vAlign w:val="center"/>
          </w:tcPr>
          <w:p w14:paraId="496B223D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b/>
                <w:bCs/>
                <w:color w:val="FFFFFF"/>
                <w:sz w:val="20"/>
                <w:szCs w:val="20"/>
              </w:rPr>
              <w:t>key genes</w:t>
            </w:r>
          </w:p>
        </w:tc>
      </w:tr>
      <w:tr w:rsidR="00AA1636" w:rsidRPr="00AA1636" w14:paraId="7F99A218" w14:textId="77777777" w:rsidTr="005F5DA9">
        <w:trPr>
          <w:jc w:val="center"/>
        </w:trPr>
        <w:tc>
          <w:tcPr>
            <w:tcW w:w="872" w:type="dxa"/>
            <w:tcBorders>
              <w:top w:val="double" w:sz="4" w:space="0" w:color="auto"/>
            </w:tcBorders>
            <w:vAlign w:val="center"/>
          </w:tcPr>
          <w:p w14:paraId="5118481F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6" w:type="dxa"/>
            <w:tcBorders>
              <w:top w:val="double" w:sz="4" w:space="0" w:color="auto"/>
            </w:tcBorders>
            <w:vAlign w:val="center"/>
          </w:tcPr>
          <w:p w14:paraId="2B939B90" w14:textId="77777777" w:rsidR="00AA1636" w:rsidRPr="00AA1636" w:rsidRDefault="00AA1636" w:rsidP="00AA1636">
            <w:pPr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830</w:t>
            </w:r>
          </w:p>
        </w:tc>
        <w:tc>
          <w:tcPr>
            <w:tcW w:w="851" w:type="dxa"/>
            <w:tcBorders>
              <w:top w:val="double" w:sz="4" w:space="0" w:color="auto"/>
            </w:tcBorders>
            <w:vAlign w:val="center"/>
          </w:tcPr>
          <w:p w14:paraId="58C3B608" w14:textId="77777777" w:rsidR="00AA1636" w:rsidRPr="00AA1636" w:rsidRDefault="00AA1636" w:rsidP="00AA1636">
            <w:pPr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0.349</w:t>
            </w:r>
          </w:p>
        </w:tc>
        <w:tc>
          <w:tcPr>
            <w:tcW w:w="2551" w:type="dxa"/>
            <w:tcBorders>
              <w:top w:val="double" w:sz="4" w:space="0" w:color="auto"/>
            </w:tcBorders>
            <w:vAlign w:val="center"/>
          </w:tcPr>
          <w:p w14:paraId="672B3F20" w14:textId="77777777" w:rsidR="00AA1636" w:rsidRPr="00AA1636" w:rsidRDefault="00AA1636" w:rsidP="00AA1636">
            <w:pPr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PDLC-1–like</w:t>
            </w:r>
          </w:p>
        </w:tc>
        <w:tc>
          <w:tcPr>
            <w:tcW w:w="3544" w:type="dxa"/>
            <w:tcBorders>
              <w:top w:val="double" w:sz="4" w:space="0" w:color="auto"/>
            </w:tcBorders>
            <w:vAlign w:val="center"/>
          </w:tcPr>
          <w:p w14:paraId="01218FE3" w14:textId="77777777" w:rsidR="00AA1636" w:rsidRPr="00AA1636" w:rsidRDefault="00AA1636" w:rsidP="00AA1636">
            <w:pPr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Aspn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 xml:space="preserve">, Igfbp3, </w:t>
            </w: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Postn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, GFP, Gpha2</w:t>
            </w:r>
          </w:p>
        </w:tc>
      </w:tr>
      <w:tr w:rsidR="00AA1636" w:rsidRPr="00AA1636" w14:paraId="191E8662" w14:textId="77777777" w:rsidTr="00AA1636">
        <w:trPr>
          <w:jc w:val="center"/>
        </w:trPr>
        <w:tc>
          <w:tcPr>
            <w:tcW w:w="872" w:type="dxa"/>
            <w:shd w:val="clear" w:color="auto" w:fill="F2F2F2"/>
            <w:vAlign w:val="center"/>
          </w:tcPr>
          <w:p w14:paraId="43EC807C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96" w:type="dxa"/>
            <w:shd w:val="clear" w:color="auto" w:fill="F2F2F2"/>
            <w:vAlign w:val="center"/>
          </w:tcPr>
          <w:p w14:paraId="6309ED89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648</w:t>
            </w:r>
          </w:p>
        </w:tc>
        <w:tc>
          <w:tcPr>
            <w:tcW w:w="851" w:type="dxa"/>
            <w:shd w:val="clear" w:color="auto" w:fill="F2F2F2"/>
            <w:vAlign w:val="center"/>
          </w:tcPr>
          <w:p w14:paraId="0EEA8E78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0.273</w:t>
            </w:r>
          </w:p>
        </w:tc>
        <w:tc>
          <w:tcPr>
            <w:tcW w:w="2551" w:type="dxa"/>
            <w:shd w:val="clear" w:color="auto" w:fill="F2F2F2"/>
            <w:vAlign w:val="center"/>
          </w:tcPr>
          <w:p w14:paraId="57684212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PDLC-1–like</w:t>
            </w:r>
          </w:p>
        </w:tc>
        <w:tc>
          <w:tcPr>
            <w:tcW w:w="3544" w:type="dxa"/>
            <w:shd w:val="clear" w:color="auto" w:fill="F2F2F2"/>
            <w:vAlign w:val="center"/>
          </w:tcPr>
          <w:p w14:paraId="55BB9A62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Aspn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 xml:space="preserve">, Igfbp3, </w:t>
            </w: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Postn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, GFP, Crlf1</w:t>
            </w:r>
          </w:p>
        </w:tc>
      </w:tr>
      <w:tr w:rsidR="00AA1636" w:rsidRPr="00AA1636" w14:paraId="43A37CD5" w14:textId="77777777" w:rsidTr="005F5DA9">
        <w:trPr>
          <w:jc w:val="center"/>
        </w:trPr>
        <w:tc>
          <w:tcPr>
            <w:tcW w:w="872" w:type="dxa"/>
            <w:vAlign w:val="center"/>
          </w:tcPr>
          <w:p w14:paraId="43161CD7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96" w:type="dxa"/>
            <w:vAlign w:val="center"/>
          </w:tcPr>
          <w:p w14:paraId="425D49A2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851" w:type="dxa"/>
            <w:vAlign w:val="center"/>
          </w:tcPr>
          <w:p w14:paraId="0FDEAA6A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0.134</w:t>
            </w:r>
          </w:p>
        </w:tc>
        <w:tc>
          <w:tcPr>
            <w:tcW w:w="2551" w:type="dxa"/>
            <w:vAlign w:val="center"/>
          </w:tcPr>
          <w:p w14:paraId="6C3C60D3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PDLC-2–like</w:t>
            </w:r>
          </w:p>
        </w:tc>
        <w:tc>
          <w:tcPr>
            <w:tcW w:w="3544" w:type="dxa"/>
            <w:vAlign w:val="center"/>
          </w:tcPr>
          <w:p w14:paraId="635B60F5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Aspn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Postn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, Gpx3, GFP, Mmp13</w:t>
            </w:r>
          </w:p>
        </w:tc>
      </w:tr>
      <w:tr w:rsidR="00AA1636" w:rsidRPr="00AA1636" w14:paraId="313B6026" w14:textId="77777777" w:rsidTr="00AA1636">
        <w:trPr>
          <w:jc w:val="center"/>
        </w:trPr>
        <w:tc>
          <w:tcPr>
            <w:tcW w:w="872" w:type="dxa"/>
            <w:shd w:val="clear" w:color="auto" w:fill="F2F2F2"/>
            <w:vAlign w:val="center"/>
          </w:tcPr>
          <w:p w14:paraId="71F8CB72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96" w:type="dxa"/>
            <w:shd w:val="clear" w:color="auto" w:fill="F2F2F2"/>
            <w:vAlign w:val="center"/>
          </w:tcPr>
          <w:p w14:paraId="70A1CCF9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851" w:type="dxa"/>
            <w:shd w:val="clear" w:color="auto" w:fill="F2F2F2"/>
            <w:vAlign w:val="center"/>
          </w:tcPr>
          <w:p w14:paraId="0A415057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0.085</w:t>
            </w:r>
          </w:p>
        </w:tc>
        <w:tc>
          <w:tcPr>
            <w:tcW w:w="2551" w:type="dxa"/>
            <w:shd w:val="clear" w:color="auto" w:fill="F2F2F2"/>
            <w:vAlign w:val="center"/>
          </w:tcPr>
          <w:p w14:paraId="06B3D208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PDLC-3–like</w:t>
            </w:r>
          </w:p>
        </w:tc>
        <w:tc>
          <w:tcPr>
            <w:tcW w:w="3544" w:type="dxa"/>
            <w:shd w:val="clear" w:color="auto" w:fill="F2F2F2"/>
            <w:vAlign w:val="center"/>
          </w:tcPr>
          <w:p w14:paraId="3B8D27C4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Aspn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Apod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 xml:space="preserve">, Igf1, Igfbp3, </w:t>
            </w: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tdTomato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gram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GFP(</w:t>
            </w:r>
            <w:proofErr w:type="gram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low)</w:t>
            </w:r>
          </w:p>
        </w:tc>
      </w:tr>
      <w:tr w:rsidR="00AA1636" w:rsidRPr="00AA1636" w14:paraId="7968C312" w14:textId="77777777" w:rsidTr="005F5DA9">
        <w:trPr>
          <w:jc w:val="center"/>
        </w:trPr>
        <w:tc>
          <w:tcPr>
            <w:tcW w:w="872" w:type="dxa"/>
            <w:vAlign w:val="center"/>
          </w:tcPr>
          <w:p w14:paraId="4DE45264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96" w:type="dxa"/>
            <w:vAlign w:val="center"/>
          </w:tcPr>
          <w:p w14:paraId="4B39B632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851" w:type="dxa"/>
            <w:vAlign w:val="center"/>
          </w:tcPr>
          <w:p w14:paraId="000F7D46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0.071</w:t>
            </w:r>
          </w:p>
        </w:tc>
        <w:tc>
          <w:tcPr>
            <w:tcW w:w="2551" w:type="dxa"/>
            <w:vAlign w:val="center"/>
          </w:tcPr>
          <w:p w14:paraId="6D45A97D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CB/OB</w:t>
            </w:r>
          </w:p>
        </w:tc>
        <w:tc>
          <w:tcPr>
            <w:tcW w:w="3544" w:type="dxa"/>
            <w:vAlign w:val="center"/>
          </w:tcPr>
          <w:p w14:paraId="2484100F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 xml:space="preserve">Dmp1, </w:t>
            </w: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Ibsp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Bglap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, Bglap2, Spp1, GFP</w:t>
            </w:r>
          </w:p>
        </w:tc>
      </w:tr>
      <w:tr w:rsidR="00AA1636" w:rsidRPr="00AA1636" w14:paraId="1945F5A2" w14:textId="77777777" w:rsidTr="00AA1636">
        <w:trPr>
          <w:jc w:val="center"/>
        </w:trPr>
        <w:tc>
          <w:tcPr>
            <w:tcW w:w="872" w:type="dxa"/>
            <w:shd w:val="clear" w:color="auto" w:fill="F2F2F2"/>
            <w:vAlign w:val="center"/>
          </w:tcPr>
          <w:p w14:paraId="43108F83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96" w:type="dxa"/>
            <w:shd w:val="clear" w:color="auto" w:fill="F2F2F2"/>
            <w:vAlign w:val="center"/>
          </w:tcPr>
          <w:p w14:paraId="6D5E65BC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851" w:type="dxa"/>
            <w:shd w:val="clear" w:color="auto" w:fill="F2F2F2"/>
            <w:vAlign w:val="center"/>
          </w:tcPr>
          <w:p w14:paraId="5971D2A2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2551" w:type="dxa"/>
            <w:shd w:val="clear" w:color="auto" w:fill="F2F2F2"/>
            <w:vAlign w:val="center"/>
          </w:tcPr>
          <w:p w14:paraId="7EAA7C12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PDLC-4–like</w:t>
            </w:r>
          </w:p>
        </w:tc>
        <w:tc>
          <w:tcPr>
            <w:tcW w:w="3544" w:type="dxa"/>
            <w:shd w:val="clear" w:color="auto" w:fill="F2F2F2"/>
            <w:vAlign w:val="center"/>
          </w:tcPr>
          <w:p w14:paraId="6D66BBF7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Aspn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Postn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 xml:space="preserve">, Lars2, </w:t>
            </w: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Tagln</w:t>
            </w:r>
            <w:proofErr w:type="spellEnd"/>
          </w:p>
        </w:tc>
      </w:tr>
      <w:tr w:rsidR="00AA1636" w:rsidRPr="00AA1636" w14:paraId="3A863A0E" w14:textId="77777777" w:rsidTr="005F5DA9">
        <w:trPr>
          <w:jc w:val="center"/>
        </w:trPr>
        <w:tc>
          <w:tcPr>
            <w:tcW w:w="872" w:type="dxa"/>
            <w:tcBorders>
              <w:bottom w:val="double" w:sz="4" w:space="0" w:color="auto"/>
            </w:tcBorders>
            <w:vAlign w:val="center"/>
          </w:tcPr>
          <w:p w14:paraId="2BED07EB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96" w:type="dxa"/>
            <w:tcBorders>
              <w:bottom w:val="double" w:sz="4" w:space="0" w:color="auto"/>
            </w:tcBorders>
            <w:vAlign w:val="center"/>
          </w:tcPr>
          <w:p w14:paraId="3F558176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851" w:type="dxa"/>
            <w:tcBorders>
              <w:bottom w:val="double" w:sz="4" w:space="0" w:color="auto"/>
            </w:tcBorders>
            <w:vAlign w:val="center"/>
          </w:tcPr>
          <w:p w14:paraId="4E546375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2551" w:type="dxa"/>
            <w:tcBorders>
              <w:bottom w:val="double" w:sz="4" w:space="0" w:color="auto"/>
            </w:tcBorders>
            <w:vAlign w:val="center"/>
          </w:tcPr>
          <w:p w14:paraId="1678664F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PDLC-5–like</w:t>
            </w:r>
          </w:p>
        </w:tc>
        <w:tc>
          <w:tcPr>
            <w:tcW w:w="3544" w:type="dxa"/>
            <w:tcBorders>
              <w:bottom w:val="double" w:sz="4" w:space="0" w:color="auto"/>
            </w:tcBorders>
            <w:vAlign w:val="center"/>
          </w:tcPr>
          <w:p w14:paraId="23F9A045" w14:textId="77777777" w:rsidR="00AA1636" w:rsidRPr="00AA1636" w:rsidRDefault="00AA1636" w:rsidP="00AA1636">
            <w:pPr>
              <w:widowControl w:val="0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Aspn</w:t>
            </w:r>
            <w:proofErr w:type="spellEnd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 xml:space="preserve">, Thy1, Mfap5, </w:t>
            </w:r>
            <w:proofErr w:type="spellStart"/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tdTomato</w:t>
            </w:r>
            <w:proofErr w:type="spellEnd"/>
          </w:p>
        </w:tc>
      </w:tr>
      <w:tr w:rsidR="00AA1636" w:rsidRPr="00AA1636" w14:paraId="37C2E9AF" w14:textId="77777777" w:rsidTr="005F5DA9">
        <w:trPr>
          <w:jc w:val="center"/>
        </w:trPr>
        <w:tc>
          <w:tcPr>
            <w:tcW w:w="872" w:type="dxa"/>
            <w:tcBorders>
              <w:top w:val="double" w:sz="4" w:space="0" w:color="auto"/>
            </w:tcBorders>
            <w:vAlign w:val="center"/>
          </w:tcPr>
          <w:p w14:paraId="4A6DED66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396" w:type="dxa"/>
            <w:tcBorders>
              <w:top w:val="double" w:sz="4" w:space="0" w:color="auto"/>
            </w:tcBorders>
            <w:vAlign w:val="center"/>
          </w:tcPr>
          <w:p w14:paraId="76393260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2,375</w:t>
            </w:r>
          </w:p>
        </w:tc>
        <w:tc>
          <w:tcPr>
            <w:tcW w:w="851" w:type="dxa"/>
            <w:tcBorders>
              <w:top w:val="double" w:sz="4" w:space="0" w:color="auto"/>
            </w:tcBorders>
            <w:vAlign w:val="center"/>
          </w:tcPr>
          <w:p w14:paraId="0B4E824B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</w:pPr>
            <w:r w:rsidRPr="00AA1636">
              <w:rPr>
                <w:rFonts w:ascii="Times New Roman" w:eastAsia="游明朝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top w:val="double" w:sz="4" w:space="0" w:color="auto"/>
            </w:tcBorders>
            <w:vAlign w:val="center"/>
          </w:tcPr>
          <w:p w14:paraId="5DE91CA2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double" w:sz="4" w:space="0" w:color="auto"/>
            </w:tcBorders>
            <w:vAlign w:val="center"/>
          </w:tcPr>
          <w:p w14:paraId="52FC6531" w14:textId="77777777" w:rsidR="00AA1636" w:rsidRPr="00AA1636" w:rsidRDefault="00AA1636" w:rsidP="00AA1636">
            <w:pPr>
              <w:widowControl w:val="0"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</w:tr>
    </w:tbl>
    <w:p w14:paraId="51E79BBD" w14:textId="77777777" w:rsidR="005B5428" w:rsidRPr="00375535" w:rsidRDefault="005B5428" w:rsidP="005B5428">
      <w:pPr>
        <w:spacing w:line="360" w:lineRule="auto"/>
        <w:rPr>
          <w:rFonts w:ascii="Times New Roman" w:hAnsi="Times New Roman" w:cs="Times New Roman"/>
          <w:bCs/>
        </w:rPr>
      </w:pPr>
      <w:r w:rsidRPr="00375535">
        <w:rPr>
          <w:rFonts w:ascii="Times New Roman" w:hAnsi="Times New Roman" w:cs="Times New Roman"/>
          <w:bCs/>
        </w:rPr>
        <w:br w:type="page"/>
      </w:r>
    </w:p>
    <w:p w14:paraId="54220774" w14:textId="52A9F82F" w:rsidR="008F6C60" w:rsidRDefault="005B5428" w:rsidP="00E8248A">
      <w:pPr>
        <w:rPr>
          <w:rFonts w:ascii="Times New Roman" w:hAnsi="Times New Roman" w:cs="Times New Roman"/>
          <w:b/>
          <w:bCs/>
        </w:rPr>
      </w:pPr>
      <w:r w:rsidRPr="005B5428">
        <w:rPr>
          <w:rFonts w:ascii="Times New Roman" w:hAnsi="Times New Roman" w:cs="Times New Roman" w:hint="eastAsia"/>
          <w:b/>
          <w:bCs/>
        </w:rPr>
        <w:lastRenderedPageBreak/>
        <w:t>Appendi</w:t>
      </w:r>
      <w:r w:rsidR="00747C4C">
        <w:rPr>
          <w:rFonts w:ascii="Times New Roman" w:hAnsi="Times New Roman" w:cs="Times New Roman" w:hint="eastAsia"/>
          <w:b/>
          <w:bCs/>
        </w:rPr>
        <w:t>x</w:t>
      </w:r>
      <w:r w:rsidRPr="005B5428">
        <w:rPr>
          <w:rFonts w:ascii="Times New Roman" w:hAnsi="Times New Roman" w:cs="Times New Roman" w:hint="eastAsia"/>
          <w:b/>
          <w:bCs/>
        </w:rPr>
        <w:t xml:space="preserve"> Figures</w:t>
      </w:r>
      <w:r w:rsidR="00747C4C">
        <w:rPr>
          <w:rFonts w:ascii="Times New Roman" w:hAnsi="Times New Roman" w:cs="Times New Roman" w:hint="eastAsia"/>
          <w:b/>
          <w:bCs/>
        </w:rPr>
        <w:t>:</w:t>
      </w:r>
    </w:p>
    <w:p w14:paraId="17E6CFD4" w14:textId="2B880688" w:rsidR="008F6C60" w:rsidRPr="00BA390B" w:rsidRDefault="00746C3E" w:rsidP="00E8248A">
      <w:pPr>
        <w:rPr>
          <w:rFonts w:ascii="Times New Roman" w:hAnsi="Times New Roman" w:cs="Times New Roman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12075745" wp14:editId="168ED95A">
            <wp:simplePos x="0" y="0"/>
            <wp:positionH relativeFrom="column">
              <wp:posOffset>27002</wp:posOffset>
            </wp:positionH>
            <wp:positionV relativeFrom="paragraph">
              <wp:posOffset>334010</wp:posOffset>
            </wp:positionV>
            <wp:extent cx="5732145" cy="6697980"/>
            <wp:effectExtent l="0" t="0" r="1905" b="7620"/>
            <wp:wrapTopAndBottom/>
            <wp:docPr id="91247297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669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F6C60" w:rsidRPr="00481363">
        <w:rPr>
          <w:rFonts w:ascii="Times New Roman" w:hAnsi="Times New Roman" w:cs="Times New Roman" w:hint="eastAsia"/>
          <w:b/>
          <w:bCs/>
          <w:sz w:val="22"/>
          <w:szCs w:val="22"/>
        </w:rPr>
        <w:t xml:space="preserve">Appendix Fig.1 </w:t>
      </w:r>
    </w:p>
    <w:p w14:paraId="6A5E5F6E" w14:textId="62532A3B" w:rsidR="00E24A95" w:rsidRDefault="00E24A95" w:rsidP="006D263D">
      <w:pPr>
        <w:rPr>
          <w:rFonts w:ascii="Times New Roman" w:hAnsi="Times New Roman" w:cs="Times New Roman"/>
          <w:b/>
          <w:sz w:val="22"/>
          <w:szCs w:val="22"/>
        </w:rPr>
      </w:pPr>
    </w:p>
    <w:p w14:paraId="182E7BBD" w14:textId="44FAF38E" w:rsidR="006D263D" w:rsidRPr="006D263D" w:rsidRDefault="006D263D" w:rsidP="006D263D">
      <w:pPr>
        <w:rPr>
          <w:rFonts w:ascii="Times New Roman" w:hAnsi="Times New Roman" w:cs="Times New Roman"/>
          <w:b/>
          <w:sz w:val="22"/>
          <w:szCs w:val="22"/>
        </w:rPr>
      </w:pPr>
      <w:r w:rsidRPr="006D263D">
        <w:rPr>
          <w:rFonts w:ascii="Times New Roman" w:hAnsi="Times New Roman" w:cs="Times New Roman"/>
          <w:b/>
          <w:sz w:val="22"/>
          <w:szCs w:val="22"/>
        </w:rPr>
        <w:t xml:space="preserve">Appendix Fig. 1. </w:t>
      </w:r>
      <w:proofErr w:type="spellStart"/>
      <w:r w:rsidRPr="006D263D">
        <w:rPr>
          <w:rFonts w:ascii="Times New Roman" w:hAnsi="Times New Roman" w:cs="Times New Roman"/>
          <w:b/>
          <w:sz w:val="22"/>
          <w:szCs w:val="22"/>
        </w:rPr>
        <w:t>scRNA</w:t>
      </w:r>
      <w:proofErr w:type="spellEnd"/>
      <w:r w:rsidRPr="006D263D">
        <w:rPr>
          <w:rFonts w:ascii="Times New Roman" w:hAnsi="Times New Roman" w:cs="Times New Roman"/>
          <w:b/>
          <w:sz w:val="22"/>
          <w:szCs w:val="22"/>
        </w:rPr>
        <w:t>-seq analysis of mouse periodontal tissues of maxillary first molars</w:t>
      </w:r>
    </w:p>
    <w:p w14:paraId="055E304E" w14:textId="3E71A29B" w:rsidR="00747C4C" w:rsidRPr="006D263D" w:rsidRDefault="006D263D" w:rsidP="005B5428">
      <w:pPr>
        <w:rPr>
          <w:rFonts w:ascii="Times New Roman" w:hAnsi="Times New Roman" w:cs="Times New Roman"/>
          <w:bCs/>
          <w:sz w:val="22"/>
          <w:szCs w:val="22"/>
        </w:rPr>
      </w:pPr>
      <w:r w:rsidRPr="006D263D">
        <w:rPr>
          <w:rFonts w:ascii="Times New Roman" w:hAnsi="Times New Roman" w:cs="Times New Roman"/>
          <w:b/>
          <w:sz w:val="22"/>
          <w:szCs w:val="22"/>
        </w:rPr>
        <w:t>A.</w:t>
      </w:r>
      <w:r w:rsidRPr="006D263D">
        <w:rPr>
          <w:rFonts w:ascii="Times New Roman" w:hAnsi="Times New Roman" w:cs="Times New Roman"/>
          <w:sz w:val="22"/>
          <w:szCs w:val="22"/>
        </w:rPr>
        <w:t xml:space="preserve"> Experimental procedure of </w:t>
      </w:r>
      <w:proofErr w:type="spellStart"/>
      <w:r w:rsidRPr="006D263D">
        <w:rPr>
          <w:rFonts w:ascii="Times New Roman" w:hAnsi="Times New Roman" w:cs="Times New Roman"/>
          <w:sz w:val="22"/>
          <w:szCs w:val="22"/>
        </w:rPr>
        <w:t>scRNA</w:t>
      </w:r>
      <w:proofErr w:type="spellEnd"/>
      <w:r w:rsidRPr="006D263D">
        <w:rPr>
          <w:rFonts w:ascii="Times New Roman" w:hAnsi="Times New Roman" w:cs="Times New Roman"/>
          <w:sz w:val="22"/>
          <w:szCs w:val="22"/>
        </w:rPr>
        <w:t>-seq analysis of periodontal tissues of maxillary molars from</w:t>
      </w:r>
      <w:r w:rsidRPr="006D263D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6D263D">
        <w:rPr>
          <w:rFonts w:ascii="Times New Roman" w:hAnsi="Times New Roman" w:cs="Times New Roman"/>
          <w:i/>
          <w:iCs/>
          <w:sz w:val="22"/>
          <w:szCs w:val="22"/>
        </w:rPr>
        <w:t>Lepr</w:t>
      </w:r>
      <w:proofErr w:type="spellEnd"/>
      <w:r w:rsidRPr="006D263D">
        <w:rPr>
          <w:rFonts w:ascii="Times New Roman" w:hAnsi="Times New Roman" w:cs="Times New Roman"/>
          <w:i/>
          <w:iCs/>
          <w:sz w:val="22"/>
          <w:szCs w:val="22"/>
        </w:rPr>
        <w:t>-Cre</w:t>
      </w:r>
      <w:r w:rsidRPr="006D263D">
        <w:rPr>
          <w:rFonts w:ascii="Times New Roman" w:hAnsi="Times New Roman" w:cs="Times New Roman"/>
          <w:sz w:val="22"/>
          <w:szCs w:val="22"/>
        </w:rPr>
        <w:t xml:space="preserve">; </w:t>
      </w:r>
      <w:r w:rsidRPr="006D263D">
        <w:rPr>
          <w:rFonts w:ascii="Times New Roman" w:hAnsi="Times New Roman" w:cs="Times New Roman"/>
          <w:i/>
          <w:iCs/>
          <w:sz w:val="22"/>
          <w:szCs w:val="22"/>
        </w:rPr>
        <w:t>R26-tdTom</w:t>
      </w:r>
      <w:r w:rsidRPr="006D263D">
        <w:rPr>
          <w:rFonts w:ascii="Times New Roman" w:hAnsi="Times New Roman" w:cs="Times New Roman"/>
          <w:sz w:val="22"/>
          <w:szCs w:val="22"/>
        </w:rPr>
        <w:t xml:space="preserve">; </w:t>
      </w:r>
      <w:r w:rsidRPr="006D263D">
        <w:rPr>
          <w:rFonts w:ascii="Times New Roman" w:hAnsi="Times New Roman" w:cs="Times New Roman"/>
          <w:i/>
          <w:iCs/>
          <w:sz w:val="22"/>
          <w:szCs w:val="22"/>
        </w:rPr>
        <w:t>Runx2-GFP</w:t>
      </w:r>
      <w:r w:rsidRPr="006D263D">
        <w:rPr>
          <w:rFonts w:ascii="Times New Roman" w:hAnsi="Times New Roman" w:cs="Times New Roman"/>
          <w:sz w:val="22"/>
          <w:szCs w:val="22"/>
        </w:rPr>
        <w:t xml:space="preserve"> mice</w:t>
      </w:r>
      <w:r w:rsidR="00F452D7">
        <w:rPr>
          <w:rFonts w:ascii="Times New Roman" w:hAnsi="Times New Roman" w:cs="Times New Roman" w:hint="eastAsia"/>
          <w:sz w:val="22"/>
          <w:szCs w:val="22"/>
        </w:rPr>
        <w:t xml:space="preserve"> (male: n = 6, female: n = 12). </w:t>
      </w:r>
      <w:r w:rsidRPr="006D263D">
        <w:rPr>
          <w:rFonts w:ascii="Times New Roman" w:hAnsi="Times New Roman" w:cs="Times New Roman"/>
          <w:b/>
          <w:bCs/>
          <w:sz w:val="22"/>
          <w:szCs w:val="22"/>
        </w:rPr>
        <w:t xml:space="preserve">B. </w:t>
      </w:r>
      <w:r w:rsidRPr="006D263D">
        <w:rPr>
          <w:rFonts w:ascii="Times New Roman" w:hAnsi="Times New Roman" w:cs="Times New Roman"/>
          <w:sz w:val="22"/>
          <w:szCs w:val="22"/>
        </w:rPr>
        <w:t xml:space="preserve">Gating strategy used for </w:t>
      </w:r>
      <w:proofErr w:type="spellStart"/>
      <w:r w:rsidRPr="006D263D">
        <w:rPr>
          <w:rFonts w:ascii="Times New Roman" w:hAnsi="Times New Roman" w:cs="Times New Roman"/>
          <w:sz w:val="22"/>
          <w:szCs w:val="22"/>
        </w:rPr>
        <w:t>scRNA</w:t>
      </w:r>
      <w:proofErr w:type="spellEnd"/>
      <w:r w:rsidRPr="006D263D">
        <w:rPr>
          <w:rFonts w:ascii="Times New Roman" w:hAnsi="Times New Roman" w:cs="Times New Roman"/>
          <w:sz w:val="22"/>
          <w:szCs w:val="22"/>
        </w:rPr>
        <w:t xml:space="preserve">-seq analysis. Representative flow cytometry plots showing the gating strategy for periodontal tissues. </w:t>
      </w:r>
      <w:r w:rsidRPr="006D263D">
        <w:rPr>
          <w:rFonts w:ascii="Times New Roman" w:hAnsi="Times New Roman" w:cs="Times New Roman"/>
          <w:bCs/>
          <w:sz w:val="22"/>
          <w:szCs w:val="22"/>
        </w:rPr>
        <w:t xml:space="preserve">As the </w:t>
      </w:r>
      <w:r w:rsidRPr="006D263D">
        <w:rPr>
          <w:rFonts w:ascii="Times New Roman" w:hAnsi="Times New Roman" w:cs="Times New Roman"/>
          <w:bCs/>
          <w:sz w:val="22"/>
          <w:szCs w:val="22"/>
        </w:rPr>
        <w:lastRenderedPageBreak/>
        <w:t xml:space="preserve">frequency of </w:t>
      </w:r>
      <w:proofErr w:type="spellStart"/>
      <w:r w:rsidRPr="006D263D">
        <w:rPr>
          <w:rFonts w:ascii="Times New Roman" w:hAnsi="Times New Roman" w:cs="Times New Roman"/>
          <w:bCs/>
          <w:sz w:val="22"/>
          <w:szCs w:val="22"/>
        </w:rPr>
        <w:t>Lepr</w:t>
      </w:r>
      <w:r w:rsidRPr="006D263D">
        <w:rPr>
          <w:rFonts w:ascii="Times New Roman" w:hAnsi="Times New Roman" w:cs="Times New Roman"/>
          <w:bCs/>
          <w:sz w:val="22"/>
          <w:szCs w:val="22"/>
          <w:vertAlign w:val="superscript"/>
        </w:rPr>
        <w:t>cre</w:t>
      </w:r>
      <w:proofErr w:type="spellEnd"/>
      <w:r w:rsidRPr="006D263D">
        <w:rPr>
          <w:rFonts w:ascii="Times New Roman" w:hAnsi="Times New Roman" w:cs="Times New Roman"/>
          <w:bCs/>
          <w:sz w:val="22"/>
          <w:szCs w:val="22"/>
        </w:rPr>
        <w:t>-Tom</w:t>
      </w:r>
      <w:r w:rsidRPr="006D263D">
        <w:rPr>
          <w:rFonts w:ascii="Times New Roman" w:hAnsi="Times New Roman" w:cs="Times New Roman"/>
          <w:bCs/>
          <w:sz w:val="22"/>
          <w:szCs w:val="22"/>
          <w:vertAlign w:val="superscript"/>
        </w:rPr>
        <w:t>+</w:t>
      </w:r>
      <w:r w:rsidRPr="006D263D">
        <w:rPr>
          <w:rFonts w:ascii="Times New Roman" w:hAnsi="Times New Roman" w:cs="Times New Roman"/>
          <w:bCs/>
          <w:sz w:val="22"/>
          <w:szCs w:val="22"/>
        </w:rPr>
        <w:t xml:space="preserve"> cells in the sorted population was too low to perform gene profiling analysis, </w:t>
      </w:r>
      <w:r w:rsidRPr="006D263D">
        <w:rPr>
          <w:rFonts w:ascii="Times New Roman" w:hAnsi="Times New Roman" w:cs="Times New Roman"/>
          <w:sz w:val="22"/>
          <w:szCs w:val="22"/>
        </w:rPr>
        <w:t xml:space="preserve">additional </w:t>
      </w:r>
      <w:proofErr w:type="spellStart"/>
      <w:r w:rsidRPr="006D263D">
        <w:rPr>
          <w:rFonts w:ascii="Times New Roman" w:hAnsi="Times New Roman" w:cs="Times New Roman"/>
          <w:bCs/>
          <w:sz w:val="22"/>
          <w:szCs w:val="22"/>
        </w:rPr>
        <w:t>Lepr</w:t>
      </w:r>
      <w:r w:rsidRPr="006D263D">
        <w:rPr>
          <w:rFonts w:ascii="Times New Roman" w:hAnsi="Times New Roman" w:cs="Times New Roman"/>
          <w:bCs/>
          <w:sz w:val="22"/>
          <w:szCs w:val="22"/>
          <w:vertAlign w:val="superscript"/>
        </w:rPr>
        <w:t>cre</w:t>
      </w:r>
      <w:proofErr w:type="spellEnd"/>
      <w:r w:rsidRPr="006D263D">
        <w:rPr>
          <w:rFonts w:ascii="Times New Roman" w:hAnsi="Times New Roman" w:cs="Times New Roman"/>
          <w:bCs/>
          <w:sz w:val="22"/>
          <w:szCs w:val="22"/>
        </w:rPr>
        <w:t>-Tom</w:t>
      </w:r>
      <w:r w:rsidRPr="006D263D">
        <w:rPr>
          <w:rFonts w:ascii="Times New Roman" w:hAnsi="Times New Roman" w:cs="Times New Roman"/>
          <w:bCs/>
          <w:sz w:val="22"/>
          <w:szCs w:val="22"/>
          <w:vertAlign w:val="superscript"/>
        </w:rPr>
        <w:t>+</w:t>
      </w:r>
      <w:r w:rsidRPr="006D263D">
        <w:rPr>
          <w:rFonts w:ascii="Times New Roman" w:hAnsi="Times New Roman" w:cs="Times New Roman"/>
          <w:bCs/>
          <w:sz w:val="22"/>
          <w:szCs w:val="22"/>
        </w:rPr>
        <w:t xml:space="preserve"> cells (Gate 2: 2,367 cells) were added to the </w:t>
      </w:r>
      <w:r w:rsidRPr="006D263D">
        <w:rPr>
          <w:rFonts w:ascii="Times New Roman" w:hAnsi="Times New Roman" w:cs="Times New Roman"/>
          <w:iCs/>
          <w:sz w:val="22"/>
          <w:szCs w:val="22"/>
        </w:rPr>
        <w:t>CD45</w:t>
      </w:r>
      <w:r w:rsidRPr="006D263D">
        <w:rPr>
          <w:rFonts w:ascii="Times New Roman" w:hAnsi="Times New Roman" w:cs="Times New Roman"/>
          <w:sz w:val="22"/>
          <w:szCs w:val="22"/>
          <w:vertAlign w:val="superscript"/>
        </w:rPr>
        <w:t>–</w:t>
      </w:r>
      <w:r w:rsidRPr="006D263D">
        <w:rPr>
          <w:rFonts w:ascii="Times New Roman" w:hAnsi="Times New Roman" w:cs="Times New Roman"/>
          <w:sz w:val="22"/>
          <w:szCs w:val="22"/>
        </w:rPr>
        <w:t>Ter119</w:t>
      </w:r>
      <w:r w:rsidRPr="006D263D">
        <w:rPr>
          <w:rFonts w:ascii="Times New Roman" w:hAnsi="Times New Roman" w:cs="Times New Roman"/>
          <w:sz w:val="22"/>
          <w:szCs w:val="22"/>
          <w:vertAlign w:val="superscript"/>
        </w:rPr>
        <w:t>–</w:t>
      </w:r>
      <w:r w:rsidRPr="006D263D">
        <w:rPr>
          <w:rFonts w:ascii="Times New Roman" w:hAnsi="Times New Roman" w:cs="Times New Roman"/>
          <w:bCs/>
          <w:sz w:val="22"/>
          <w:szCs w:val="22"/>
        </w:rPr>
        <w:t xml:space="preserve"> living stromal population (Gate 1: 68,324 cells). </w:t>
      </w:r>
      <w:r w:rsidRPr="006D263D">
        <w:rPr>
          <w:rFonts w:ascii="Times New Roman" w:hAnsi="Times New Roman" w:cs="Times New Roman"/>
          <w:b/>
          <w:sz w:val="22"/>
          <w:szCs w:val="22"/>
        </w:rPr>
        <w:t xml:space="preserve">C. </w:t>
      </w:r>
      <w:r w:rsidRPr="006D263D">
        <w:rPr>
          <w:rFonts w:ascii="Times New Roman" w:hAnsi="Times New Roman" w:cs="Times New Roman"/>
          <w:sz w:val="22"/>
          <w:szCs w:val="22"/>
        </w:rPr>
        <w:t>Violin plots of the expression of selected osteoclast-regulating genes in each distinct subcluster.</w:t>
      </w:r>
      <w:r w:rsidRPr="006D263D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6D263D">
        <w:rPr>
          <w:rFonts w:ascii="Times New Roman" w:hAnsi="Times New Roman" w:cs="Times New Roman"/>
          <w:b/>
          <w:sz w:val="22"/>
          <w:szCs w:val="22"/>
        </w:rPr>
        <w:t xml:space="preserve">D. </w:t>
      </w:r>
      <w:r w:rsidRPr="006D263D">
        <w:rPr>
          <w:rFonts w:ascii="Times New Roman" w:hAnsi="Times New Roman" w:cs="Times New Roman"/>
          <w:sz w:val="22"/>
          <w:szCs w:val="22"/>
        </w:rPr>
        <w:t xml:space="preserve">Re-clustered </w:t>
      </w:r>
      <w:r w:rsidRPr="006D263D">
        <w:rPr>
          <w:rFonts w:ascii="Times New Roman" w:hAnsi="Times New Roman" w:cs="Times New Roman"/>
          <w:bCs/>
          <w:sz w:val="22"/>
          <w:szCs w:val="22"/>
        </w:rPr>
        <w:t xml:space="preserve">PDLC-like 1–5 and CB/OB clusters in Fig. 2A for single-cell trajectory analysis. The </w:t>
      </w:r>
      <w:r w:rsidRPr="006D263D">
        <w:rPr>
          <w:rFonts w:ascii="Times New Roman" w:hAnsi="Times New Roman" w:cs="Times New Roman"/>
          <w:sz w:val="22"/>
          <w:szCs w:val="22"/>
        </w:rPr>
        <w:t xml:space="preserve">UMAP plot identified 10 distinct clusters. </w:t>
      </w:r>
      <w:r w:rsidRPr="006D263D">
        <w:rPr>
          <w:rFonts w:ascii="Times New Roman" w:hAnsi="Times New Roman" w:cs="Times New Roman"/>
          <w:bCs/>
          <w:sz w:val="22"/>
          <w:szCs w:val="22"/>
        </w:rPr>
        <w:t>Cell-type annotation from Fig. 2A was applied to the UMAP, and trajectory analysis was performed.</w:t>
      </w:r>
      <w:r w:rsidR="00747C4C" w:rsidRPr="00481363">
        <w:rPr>
          <w:rFonts w:ascii="Times New Roman" w:hAnsi="Times New Roman" w:cs="Times New Roman"/>
          <w:sz w:val="22"/>
          <w:szCs w:val="22"/>
        </w:rPr>
        <w:br w:type="page"/>
      </w:r>
    </w:p>
    <w:p w14:paraId="6B414197" w14:textId="75C9546A" w:rsidR="006D263D" w:rsidRPr="00481363" w:rsidRDefault="00E24A95" w:rsidP="00AA347D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57FAA89A" wp14:editId="23B8BE92">
            <wp:simplePos x="0" y="0"/>
            <wp:positionH relativeFrom="column">
              <wp:posOffset>784575</wp:posOffset>
            </wp:positionH>
            <wp:positionV relativeFrom="paragraph">
              <wp:posOffset>415783</wp:posOffset>
            </wp:positionV>
            <wp:extent cx="3998595" cy="4128135"/>
            <wp:effectExtent l="0" t="0" r="1905" b="5715"/>
            <wp:wrapTopAndBottom/>
            <wp:docPr id="135807558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8595" cy="4128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47C4C" w:rsidRPr="00481363">
        <w:rPr>
          <w:rFonts w:ascii="Times New Roman" w:hAnsi="Times New Roman" w:cs="Times New Roman" w:hint="eastAsia"/>
          <w:b/>
          <w:bCs/>
          <w:sz w:val="22"/>
          <w:szCs w:val="22"/>
        </w:rPr>
        <w:t>Appendix Fig.2</w:t>
      </w:r>
    </w:p>
    <w:p w14:paraId="64760FD2" w14:textId="77777777" w:rsidR="00E24A95" w:rsidRDefault="00E24A95" w:rsidP="006D263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6D7DE2FD" w14:textId="15CFEAF9" w:rsidR="006D263D" w:rsidRPr="00AA347D" w:rsidRDefault="006D263D" w:rsidP="006D263D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AA347D">
        <w:rPr>
          <w:rFonts w:ascii="Times New Roman" w:hAnsi="Times New Roman" w:cs="Times New Roman"/>
          <w:b/>
          <w:bCs/>
          <w:sz w:val="22"/>
          <w:szCs w:val="22"/>
        </w:rPr>
        <w:t xml:space="preserve">Appendix Fig. 2. Generation and verification of the </w:t>
      </w:r>
      <w:proofErr w:type="spellStart"/>
      <w:r w:rsidRPr="00AA347D">
        <w:rPr>
          <w:rFonts w:ascii="Times New Roman" w:hAnsi="Times New Roman" w:cs="Times New Roman"/>
          <w:b/>
          <w:bCs/>
          <w:i/>
          <w:sz w:val="22"/>
          <w:szCs w:val="22"/>
        </w:rPr>
        <w:t>Lepr</w:t>
      </w:r>
      <w:r w:rsidRPr="00AA347D">
        <w:rPr>
          <w:rFonts w:ascii="Times New Roman" w:hAnsi="Times New Roman" w:cs="Times New Roman"/>
          <w:b/>
          <w:bCs/>
          <w:sz w:val="22"/>
          <w:szCs w:val="22"/>
        </w:rPr>
        <w:t>-</w:t>
      </w:r>
      <w:r w:rsidRPr="00AA347D">
        <w:rPr>
          <w:rFonts w:ascii="Times New Roman" w:hAnsi="Times New Roman" w:cs="Times New Roman"/>
          <w:b/>
          <w:bCs/>
          <w:i/>
          <w:sz w:val="22"/>
          <w:szCs w:val="22"/>
        </w:rPr>
        <w:t>CreER</w:t>
      </w:r>
      <w:proofErr w:type="spellEnd"/>
      <w:r w:rsidRPr="00AA347D">
        <w:rPr>
          <w:rFonts w:ascii="Times New Roman" w:hAnsi="Times New Roman" w:cs="Times New Roman"/>
          <w:b/>
          <w:bCs/>
          <w:sz w:val="22"/>
          <w:szCs w:val="22"/>
        </w:rPr>
        <w:t xml:space="preserve"> knock-in mice used for cell labeling </w:t>
      </w:r>
    </w:p>
    <w:p w14:paraId="3E0B69FD" w14:textId="38F233F3" w:rsidR="001713F9" w:rsidRPr="00AA347D" w:rsidRDefault="006D263D">
      <w:pPr>
        <w:rPr>
          <w:rFonts w:ascii="Times New Roman" w:hAnsi="Times New Roman" w:cs="Times New Roman"/>
          <w:bCs/>
          <w:sz w:val="22"/>
          <w:szCs w:val="22"/>
        </w:rPr>
      </w:pPr>
      <w:r w:rsidRPr="00AA347D">
        <w:rPr>
          <w:rFonts w:ascii="Times New Roman" w:hAnsi="Times New Roman" w:cs="Times New Roman"/>
          <w:b/>
          <w:bCs/>
          <w:sz w:val="22"/>
          <w:szCs w:val="22"/>
        </w:rPr>
        <w:t xml:space="preserve">A. </w:t>
      </w:r>
      <w:r w:rsidRPr="00AA347D">
        <w:rPr>
          <w:rFonts w:ascii="Times New Roman" w:hAnsi="Times New Roman" w:cs="Times New Roman"/>
          <w:bCs/>
          <w:sz w:val="22"/>
          <w:szCs w:val="22"/>
        </w:rPr>
        <w:t xml:space="preserve">Schematic diagram of the </w:t>
      </w:r>
      <w:proofErr w:type="spellStart"/>
      <w:r w:rsidRPr="00AA347D">
        <w:rPr>
          <w:rFonts w:ascii="Times New Roman" w:hAnsi="Times New Roman" w:cs="Times New Roman"/>
          <w:bCs/>
          <w:i/>
          <w:iCs/>
          <w:sz w:val="22"/>
          <w:szCs w:val="22"/>
        </w:rPr>
        <w:t>Lepr-CreER</w:t>
      </w:r>
      <w:proofErr w:type="spellEnd"/>
      <w:r w:rsidRPr="00AA347D">
        <w:rPr>
          <w:rFonts w:ascii="Times New Roman" w:hAnsi="Times New Roman" w:cs="Times New Roman"/>
          <w:bCs/>
          <w:sz w:val="22"/>
          <w:szCs w:val="22"/>
        </w:rPr>
        <w:t xml:space="preserve"> genomic construct.</w:t>
      </w:r>
      <w:r w:rsidRPr="00AA347D">
        <w:rPr>
          <w:rFonts w:ascii="Times New Roman" w:hAnsi="Times New Roman" w:cs="Times New Roman"/>
          <w:bCs/>
          <w:i/>
          <w:iCs/>
          <w:sz w:val="22"/>
          <w:szCs w:val="22"/>
        </w:rPr>
        <w:t xml:space="preserve"> </w:t>
      </w:r>
      <w:proofErr w:type="spellStart"/>
      <w:r w:rsidRPr="00AA347D">
        <w:rPr>
          <w:rFonts w:ascii="Times New Roman" w:hAnsi="Times New Roman" w:cs="Times New Roman"/>
          <w:bCs/>
          <w:i/>
          <w:iCs/>
          <w:sz w:val="22"/>
          <w:szCs w:val="22"/>
        </w:rPr>
        <w:t>Lepr-CreER</w:t>
      </w:r>
      <w:proofErr w:type="spellEnd"/>
      <w:r w:rsidRPr="00AA347D">
        <w:rPr>
          <w:rFonts w:ascii="Times New Roman" w:hAnsi="Times New Roman" w:cs="Times New Roman"/>
          <w:bCs/>
          <w:sz w:val="22"/>
          <w:szCs w:val="22"/>
        </w:rPr>
        <w:t xml:space="preserve"> knock-in mice were crossed with </w:t>
      </w:r>
      <w:r w:rsidRPr="00AA347D">
        <w:rPr>
          <w:rFonts w:ascii="Times New Roman" w:hAnsi="Times New Roman" w:cs="Times New Roman"/>
          <w:bCs/>
          <w:i/>
          <w:iCs/>
          <w:sz w:val="22"/>
          <w:szCs w:val="22"/>
        </w:rPr>
        <w:t xml:space="preserve">R26-tdTomato </w:t>
      </w:r>
      <w:r w:rsidRPr="00AA347D">
        <w:rPr>
          <w:rFonts w:ascii="Times New Roman" w:hAnsi="Times New Roman" w:cs="Times New Roman"/>
          <w:bCs/>
          <w:sz w:val="22"/>
          <w:szCs w:val="22"/>
        </w:rPr>
        <w:t>(</w:t>
      </w:r>
      <w:proofErr w:type="spellStart"/>
      <w:r w:rsidRPr="00AA347D">
        <w:rPr>
          <w:rFonts w:ascii="Times New Roman" w:hAnsi="Times New Roman" w:cs="Times New Roman"/>
          <w:bCs/>
          <w:i/>
          <w:iCs/>
          <w:sz w:val="22"/>
          <w:szCs w:val="22"/>
        </w:rPr>
        <w:t>tdTom</w:t>
      </w:r>
      <w:proofErr w:type="spellEnd"/>
      <w:r w:rsidRPr="00AA347D">
        <w:rPr>
          <w:rFonts w:ascii="Times New Roman" w:hAnsi="Times New Roman" w:cs="Times New Roman"/>
          <w:bCs/>
          <w:sz w:val="22"/>
          <w:szCs w:val="22"/>
        </w:rPr>
        <w:t xml:space="preserve">) mice to carry out labeling of </w:t>
      </w:r>
      <w:proofErr w:type="spellStart"/>
      <w:r w:rsidRPr="00AA347D">
        <w:rPr>
          <w:rFonts w:ascii="Times New Roman" w:hAnsi="Times New Roman" w:cs="Times New Roman"/>
          <w:bCs/>
          <w:sz w:val="22"/>
          <w:szCs w:val="22"/>
        </w:rPr>
        <w:t>Lepr</w:t>
      </w:r>
      <w:proofErr w:type="spellEnd"/>
      <w:r w:rsidRPr="00AA347D">
        <w:rPr>
          <w:rFonts w:ascii="Times New Roman" w:hAnsi="Times New Roman" w:cs="Times New Roman"/>
          <w:bCs/>
          <w:sz w:val="22"/>
          <w:szCs w:val="22"/>
          <w:vertAlign w:val="superscript"/>
        </w:rPr>
        <w:t>+</w:t>
      </w:r>
      <w:r w:rsidRPr="00AA347D">
        <w:rPr>
          <w:rFonts w:ascii="Times New Roman" w:hAnsi="Times New Roman" w:cs="Times New Roman"/>
          <w:bCs/>
          <w:sz w:val="22"/>
          <w:szCs w:val="22"/>
        </w:rPr>
        <w:t xml:space="preserve"> cells. </w:t>
      </w:r>
      <w:r w:rsidRPr="00AA347D">
        <w:rPr>
          <w:rFonts w:ascii="Times New Roman" w:hAnsi="Times New Roman" w:cs="Times New Roman"/>
          <w:b/>
          <w:bCs/>
          <w:sz w:val="22"/>
          <w:szCs w:val="22"/>
        </w:rPr>
        <w:t>B</w:t>
      </w:r>
      <w:r w:rsidRPr="00AA347D">
        <w:rPr>
          <w:rFonts w:ascii="Times New Roman" w:hAnsi="Times New Roman" w:cs="Times New Roman"/>
          <w:bCs/>
          <w:sz w:val="22"/>
          <w:szCs w:val="22"/>
        </w:rPr>
        <w:t xml:space="preserve">. </w:t>
      </w:r>
      <w:bookmarkStart w:id="11" w:name="_Hlk192937663"/>
      <w:r w:rsidRPr="00AA347D">
        <w:rPr>
          <w:rFonts w:ascii="Times New Roman" w:hAnsi="Times New Roman" w:cs="Times New Roman"/>
          <w:bCs/>
          <w:sz w:val="22"/>
          <w:szCs w:val="22"/>
        </w:rPr>
        <w:t xml:space="preserve">Spontaneous Cre activity was not observed in </w:t>
      </w:r>
      <w:proofErr w:type="spellStart"/>
      <w:r w:rsidRPr="00AA347D">
        <w:rPr>
          <w:rFonts w:ascii="Times New Roman" w:hAnsi="Times New Roman" w:cs="Times New Roman"/>
          <w:bCs/>
          <w:i/>
          <w:iCs/>
          <w:sz w:val="22"/>
          <w:szCs w:val="22"/>
        </w:rPr>
        <w:t>Lepr-CreER</w:t>
      </w:r>
      <w:proofErr w:type="spellEnd"/>
      <w:r w:rsidRPr="00AA347D">
        <w:rPr>
          <w:rFonts w:ascii="Times New Roman" w:hAnsi="Times New Roman" w:cs="Times New Roman"/>
          <w:bCs/>
          <w:sz w:val="22"/>
          <w:szCs w:val="22"/>
        </w:rPr>
        <w:t xml:space="preserve">; </w:t>
      </w:r>
      <w:r w:rsidRPr="00AA347D">
        <w:rPr>
          <w:rFonts w:ascii="Times New Roman" w:hAnsi="Times New Roman" w:cs="Times New Roman"/>
          <w:bCs/>
          <w:i/>
          <w:iCs/>
          <w:sz w:val="22"/>
          <w:szCs w:val="22"/>
        </w:rPr>
        <w:t>R26-tdTom</w:t>
      </w:r>
      <w:r w:rsidRPr="00AA347D">
        <w:rPr>
          <w:rFonts w:ascii="Times New Roman" w:hAnsi="Times New Roman" w:cs="Times New Roman"/>
          <w:bCs/>
          <w:sz w:val="22"/>
          <w:szCs w:val="22"/>
        </w:rPr>
        <w:t xml:space="preserve"> mice at </w:t>
      </w:r>
      <w:bookmarkEnd w:id="11"/>
      <w:r w:rsidRPr="00AA347D">
        <w:rPr>
          <w:rFonts w:ascii="Times New Roman" w:hAnsi="Times New Roman" w:cs="Times New Roman"/>
          <w:bCs/>
          <w:sz w:val="22"/>
          <w:szCs w:val="22"/>
        </w:rPr>
        <w:t>1 year old (n = 2). Nuclei were visualized using Hoechst.</w:t>
      </w:r>
    </w:p>
    <w:sectPr w:rsidR="001713F9" w:rsidRPr="00AA347D" w:rsidSect="009838B9">
      <w:footerReference w:type="default" r:id="rId12"/>
      <w:pgSz w:w="11907" w:h="16840" w:code="9"/>
      <w:pgMar w:top="1440" w:right="1440" w:bottom="1440" w:left="1440" w:header="851" w:footer="992" w:gutter="0"/>
      <w:lnNumType w:countBy="1" w:restart="continuous"/>
      <w:cols w:space="425"/>
      <w:docGrid w:type="linesAndChars" w:linePitch="387" w:charSpace="-17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36BF1D" w14:textId="77777777" w:rsidR="00842715" w:rsidRDefault="00842715" w:rsidP="006A327A">
      <w:r>
        <w:separator/>
      </w:r>
    </w:p>
  </w:endnote>
  <w:endnote w:type="continuationSeparator" w:id="0">
    <w:p w14:paraId="5451812B" w14:textId="77777777" w:rsidR="00842715" w:rsidRDefault="00842715" w:rsidP="006A32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TIX">
    <w:altName w:val="游ゴシック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メイリオ">
    <w:altName w:val="Meiryo"/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93310899"/>
      <w:docPartObj>
        <w:docPartGallery w:val="Page Numbers (Bottom of Page)"/>
        <w:docPartUnique/>
      </w:docPartObj>
    </w:sdtPr>
    <w:sdtContent>
      <w:p w14:paraId="0DED5A98" w14:textId="38AB7587" w:rsidR="00F57448" w:rsidRPr="00F57448" w:rsidRDefault="00F57448">
        <w:pPr>
          <w:pStyle w:val="ae"/>
          <w:jc w:val="center"/>
        </w:pPr>
        <w:r w:rsidRPr="00F57448">
          <w:fldChar w:fldCharType="begin"/>
        </w:r>
        <w:r w:rsidRPr="00F57448">
          <w:instrText>PAGE   \* MERGEFORMAT</w:instrText>
        </w:r>
        <w:r w:rsidRPr="00F57448">
          <w:fldChar w:fldCharType="separate"/>
        </w:r>
        <w:r w:rsidRPr="00F57448">
          <w:rPr>
            <w:lang w:val="ja-JP"/>
          </w:rPr>
          <w:t>2</w:t>
        </w:r>
        <w:r w:rsidRPr="00F57448">
          <w:fldChar w:fldCharType="end"/>
        </w:r>
      </w:p>
    </w:sdtContent>
  </w:sdt>
  <w:p w14:paraId="6A10EE51" w14:textId="77777777" w:rsidR="00F57448" w:rsidRDefault="00F57448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FDFEFB" w14:textId="77777777" w:rsidR="00842715" w:rsidRDefault="00842715" w:rsidP="006A327A">
      <w:r>
        <w:separator/>
      </w:r>
    </w:p>
  </w:footnote>
  <w:footnote w:type="continuationSeparator" w:id="0">
    <w:p w14:paraId="38B16D79" w14:textId="77777777" w:rsidR="00842715" w:rsidRDefault="00842715" w:rsidP="006A32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0841C7"/>
    <w:multiLevelType w:val="hybridMultilevel"/>
    <w:tmpl w:val="9698AD32"/>
    <w:lvl w:ilvl="0" w:tplc="3EA81652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6D78562D"/>
    <w:multiLevelType w:val="hybridMultilevel"/>
    <w:tmpl w:val="960CDED4"/>
    <w:lvl w:ilvl="0" w:tplc="76307BDE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292008240">
    <w:abstractNumId w:val="0"/>
  </w:num>
  <w:num w:numId="2" w16cid:durableId="21117062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840"/>
  <w:drawingGridHorizontalSpacing w:val="231"/>
  <w:drawingGridVerticalSpacing w:val="38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J Dental Research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ss5xef9lrsfwqezrf2ved0l5txvt2tt5edw&quot;&gt;My EndNote Library-Converted&lt;record-ids&gt;&lt;item&gt;633&lt;/item&gt;&lt;item&gt;774&lt;/item&gt;&lt;item&gt;781&lt;/item&gt;&lt;item&gt;792&lt;/item&gt;&lt;item&gt;793&lt;/item&gt;&lt;/record-ids&gt;&lt;/item&gt;&lt;/Libraries&gt;"/>
  </w:docVars>
  <w:rsids>
    <w:rsidRoot w:val="0082766B"/>
    <w:rsid w:val="00024807"/>
    <w:rsid w:val="00026AA0"/>
    <w:rsid w:val="000804BE"/>
    <w:rsid w:val="000833BB"/>
    <w:rsid w:val="0009115A"/>
    <w:rsid w:val="000A07F2"/>
    <w:rsid w:val="000B4630"/>
    <w:rsid w:val="000C154B"/>
    <w:rsid w:val="000E2877"/>
    <w:rsid w:val="0010653E"/>
    <w:rsid w:val="001308AF"/>
    <w:rsid w:val="00133068"/>
    <w:rsid w:val="00161859"/>
    <w:rsid w:val="001713F9"/>
    <w:rsid w:val="00190D2D"/>
    <w:rsid w:val="001F6958"/>
    <w:rsid w:val="002140CA"/>
    <w:rsid w:val="00234B99"/>
    <w:rsid w:val="00243DB7"/>
    <w:rsid w:val="00273126"/>
    <w:rsid w:val="002840B0"/>
    <w:rsid w:val="002900CF"/>
    <w:rsid w:val="0029248F"/>
    <w:rsid w:val="002C4D0D"/>
    <w:rsid w:val="002D0AF3"/>
    <w:rsid w:val="002E7CAE"/>
    <w:rsid w:val="003457C7"/>
    <w:rsid w:val="00356F1C"/>
    <w:rsid w:val="003667D4"/>
    <w:rsid w:val="00395E1A"/>
    <w:rsid w:val="003D7121"/>
    <w:rsid w:val="0041753D"/>
    <w:rsid w:val="00421AE9"/>
    <w:rsid w:val="00422FD4"/>
    <w:rsid w:val="00424BAC"/>
    <w:rsid w:val="00430B09"/>
    <w:rsid w:val="00460A7E"/>
    <w:rsid w:val="00480369"/>
    <w:rsid w:val="00481363"/>
    <w:rsid w:val="004874E7"/>
    <w:rsid w:val="004C3319"/>
    <w:rsid w:val="004D1885"/>
    <w:rsid w:val="004D3EFB"/>
    <w:rsid w:val="004D7A36"/>
    <w:rsid w:val="00512361"/>
    <w:rsid w:val="005279C6"/>
    <w:rsid w:val="00541139"/>
    <w:rsid w:val="00562264"/>
    <w:rsid w:val="00565D2E"/>
    <w:rsid w:val="00572050"/>
    <w:rsid w:val="0057272C"/>
    <w:rsid w:val="005B5428"/>
    <w:rsid w:val="005E7A50"/>
    <w:rsid w:val="00614164"/>
    <w:rsid w:val="00615297"/>
    <w:rsid w:val="00644821"/>
    <w:rsid w:val="00654131"/>
    <w:rsid w:val="00681602"/>
    <w:rsid w:val="00690FC0"/>
    <w:rsid w:val="006A151B"/>
    <w:rsid w:val="006A327A"/>
    <w:rsid w:val="006D263D"/>
    <w:rsid w:val="007049DB"/>
    <w:rsid w:val="0070601E"/>
    <w:rsid w:val="0072114F"/>
    <w:rsid w:val="007254A1"/>
    <w:rsid w:val="00734538"/>
    <w:rsid w:val="00741249"/>
    <w:rsid w:val="00741D3E"/>
    <w:rsid w:val="00746C3E"/>
    <w:rsid w:val="00747C4C"/>
    <w:rsid w:val="00765D11"/>
    <w:rsid w:val="00793542"/>
    <w:rsid w:val="007C2598"/>
    <w:rsid w:val="007D6975"/>
    <w:rsid w:val="007F15EE"/>
    <w:rsid w:val="00800221"/>
    <w:rsid w:val="008065D3"/>
    <w:rsid w:val="00825C1B"/>
    <w:rsid w:val="0082766B"/>
    <w:rsid w:val="00842715"/>
    <w:rsid w:val="0085775E"/>
    <w:rsid w:val="00863EC2"/>
    <w:rsid w:val="00891A8F"/>
    <w:rsid w:val="008A55AA"/>
    <w:rsid w:val="008B0473"/>
    <w:rsid w:val="008C0E7F"/>
    <w:rsid w:val="008E7BB3"/>
    <w:rsid w:val="008F6C60"/>
    <w:rsid w:val="00921973"/>
    <w:rsid w:val="00927BE9"/>
    <w:rsid w:val="009666AB"/>
    <w:rsid w:val="009838B9"/>
    <w:rsid w:val="009A0A42"/>
    <w:rsid w:val="009B76A5"/>
    <w:rsid w:val="009D7BEC"/>
    <w:rsid w:val="00A842FD"/>
    <w:rsid w:val="00A943A5"/>
    <w:rsid w:val="00A95929"/>
    <w:rsid w:val="00AA1636"/>
    <w:rsid w:val="00AA347D"/>
    <w:rsid w:val="00B044E2"/>
    <w:rsid w:val="00B237D7"/>
    <w:rsid w:val="00B44503"/>
    <w:rsid w:val="00B50F57"/>
    <w:rsid w:val="00B95BA7"/>
    <w:rsid w:val="00BA390B"/>
    <w:rsid w:val="00BB5B71"/>
    <w:rsid w:val="00BE5F0D"/>
    <w:rsid w:val="00BF1366"/>
    <w:rsid w:val="00BF6E8B"/>
    <w:rsid w:val="00C40CE3"/>
    <w:rsid w:val="00C415C8"/>
    <w:rsid w:val="00C61046"/>
    <w:rsid w:val="00CA7098"/>
    <w:rsid w:val="00CB1E02"/>
    <w:rsid w:val="00CD5333"/>
    <w:rsid w:val="00D36977"/>
    <w:rsid w:val="00D44060"/>
    <w:rsid w:val="00D47F4C"/>
    <w:rsid w:val="00D8624F"/>
    <w:rsid w:val="00DB4709"/>
    <w:rsid w:val="00DC5C2F"/>
    <w:rsid w:val="00DD1982"/>
    <w:rsid w:val="00E011E8"/>
    <w:rsid w:val="00E24A95"/>
    <w:rsid w:val="00E3776A"/>
    <w:rsid w:val="00E8248A"/>
    <w:rsid w:val="00E8516C"/>
    <w:rsid w:val="00EA55EA"/>
    <w:rsid w:val="00ED2D87"/>
    <w:rsid w:val="00F00F84"/>
    <w:rsid w:val="00F17C0E"/>
    <w:rsid w:val="00F20651"/>
    <w:rsid w:val="00F452D7"/>
    <w:rsid w:val="00F469C1"/>
    <w:rsid w:val="00F57448"/>
    <w:rsid w:val="00FD3236"/>
    <w:rsid w:val="00FD5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548702"/>
  <w15:chartTrackingRefBased/>
  <w15:docId w15:val="{3CFC796B-0F5C-48E9-A790-A2DED75FE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11E8"/>
  </w:style>
  <w:style w:type="paragraph" w:styleId="1">
    <w:name w:val="heading 1"/>
    <w:basedOn w:val="a"/>
    <w:next w:val="a"/>
    <w:link w:val="10"/>
    <w:uiPriority w:val="9"/>
    <w:qFormat/>
    <w:rsid w:val="0082766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276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2766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2766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2766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2766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2766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2766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2766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2766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2766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2766B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82766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2766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2766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2766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2766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2766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2766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276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2766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2766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2766B"/>
    <w:pPr>
      <w:spacing w:before="160" w:after="160"/>
      <w:jc w:val="center"/>
    </w:pPr>
    <w:rPr>
      <w:i/>
      <w:iCs/>
      <w:color w:val="404040" w:themeColor="text1" w:themeTint="BF"/>
      <w:szCs w:val="22"/>
    </w:rPr>
  </w:style>
  <w:style w:type="character" w:customStyle="1" w:styleId="a8">
    <w:name w:val="引用文 (文字)"/>
    <w:basedOn w:val="a0"/>
    <w:link w:val="a7"/>
    <w:uiPriority w:val="29"/>
    <w:rsid w:val="0082766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2766B"/>
    <w:pPr>
      <w:ind w:left="720"/>
      <w:contextualSpacing/>
    </w:pPr>
    <w:rPr>
      <w:szCs w:val="22"/>
    </w:rPr>
  </w:style>
  <w:style w:type="character" w:styleId="21">
    <w:name w:val="Intense Emphasis"/>
    <w:basedOn w:val="a0"/>
    <w:uiPriority w:val="21"/>
    <w:qFormat/>
    <w:rsid w:val="0082766B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276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szCs w:val="22"/>
    </w:rPr>
  </w:style>
  <w:style w:type="character" w:customStyle="1" w:styleId="23">
    <w:name w:val="引用文 2 (文字)"/>
    <w:basedOn w:val="a0"/>
    <w:link w:val="22"/>
    <w:uiPriority w:val="30"/>
    <w:rsid w:val="0082766B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82766B"/>
    <w:rPr>
      <w:b/>
      <w:bCs/>
      <w:smallCaps/>
      <w:color w:val="2F5496" w:themeColor="accent1" w:themeShade="BF"/>
      <w:spacing w:val="5"/>
    </w:rPr>
  </w:style>
  <w:style w:type="character" w:styleId="aa">
    <w:name w:val="line number"/>
    <w:basedOn w:val="a0"/>
    <w:uiPriority w:val="99"/>
    <w:semiHidden/>
    <w:unhideWhenUsed/>
    <w:rsid w:val="00DB4709"/>
  </w:style>
  <w:style w:type="table" w:styleId="ab">
    <w:name w:val="Table Grid"/>
    <w:basedOn w:val="a1"/>
    <w:uiPriority w:val="39"/>
    <w:rsid w:val="00741249"/>
    <w:rPr>
      <w:sz w:val="22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6A327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6A327A"/>
    <w:rPr>
      <w:rFonts w:ascii="Cambria" w:hAnsi="Cambria" w:cs="Cambria"/>
      <w:kern w:val="0"/>
      <w:sz w:val="24"/>
      <w:szCs w:val="24"/>
    </w:rPr>
  </w:style>
  <w:style w:type="paragraph" w:styleId="ae">
    <w:name w:val="footer"/>
    <w:basedOn w:val="a"/>
    <w:link w:val="af"/>
    <w:uiPriority w:val="99"/>
    <w:unhideWhenUsed/>
    <w:rsid w:val="006A327A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6A327A"/>
    <w:rPr>
      <w:rFonts w:ascii="Cambria" w:hAnsi="Cambria" w:cs="Cambria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6A327A"/>
    <w:pPr>
      <w:jc w:val="center"/>
    </w:pPr>
    <w:rPr>
      <w:noProof/>
    </w:rPr>
  </w:style>
  <w:style w:type="character" w:customStyle="1" w:styleId="EndNoteBibliographyTitle0">
    <w:name w:val="EndNote Bibliography Title (文字)"/>
    <w:basedOn w:val="a0"/>
    <w:link w:val="EndNoteBibliographyTitle"/>
    <w:rsid w:val="006A327A"/>
    <w:rPr>
      <w:rFonts w:ascii="Cambria" w:hAnsi="Cambria" w:cs="Cambria"/>
      <w:noProof/>
      <w:kern w:val="0"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rsid w:val="00E011E8"/>
    <w:rPr>
      <w:rFonts w:ascii="Times New Roman" w:hAnsi="Times New Roman"/>
      <w:noProof/>
    </w:rPr>
  </w:style>
  <w:style w:type="character" w:customStyle="1" w:styleId="EndNoteBibliography0">
    <w:name w:val="EndNote Bibliography (文字)"/>
    <w:basedOn w:val="a0"/>
    <w:link w:val="EndNoteBibliography"/>
    <w:rsid w:val="00E011E8"/>
    <w:rPr>
      <w:rFonts w:ascii="Times New Roman" w:hAnsi="Times New Roman" w:cs="Cambria"/>
      <w:noProof/>
      <w:kern w:val="0"/>
      <w:sz w:val="24"/>
      <w:szCs w:val="24"/>
    </w:rPr>
  </w:style>
  <w:style w:type="character" w:styleId="af0">
    <w:name w:val="annotation reference"/>
    <w:basedOn w:val="a0"/>
    <w:uiPriority w:val="99"/>
    <w:semiHidden/>
    <w:unhideWhenUsed/>
    <w:rsid w:val="00D44060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D44060"/>
    <w:rPr>
      <w:sz w:val="20"/>
      <w:szCs w:val="20"/>
    </w:rPr>
  </w:style>
  <w:style w:type="character" w:customStyle="1" w:styleId="af2">
    <w:name w:val="コメント文字列 (文字)"/>
    <w:basedOn w:val="a0"/>
    <w:link w:val="af1"/>
    <w:uiPriority w:val="99"/>
    <w:semiHidden/>
    <w:rsid w:val="00D44060"/>
    <w:rPr>
      <w:rFonts w:ascii="Cambria" w:hAnsi="Cambria" w:cs="Cambria"/>
      <w:kern w:val="0"/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D44060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D44060"/>
    <w:rPr>
      <w:rFonts w:ascii="Cambria" w:hAnsi="Cambria" w:cs="Cambria"/>
      <w:b/>
      <w:bCs/>
      <w:kern w:val="0"/>
      <w:sz w:val="20"/>
      <w:szCs w:val="20"/>
    </w:rPr>
  </w:style>
  <w:style w:type="paragraph" w:styleId="af5">
    <w:name w:val="Balloon Text"/>
    <w:basedOn w:val="a"/>
    <w:link w:val="af6"/>
    <w:uiPriority w:val="99"/>
    <w:semiHidden/>
    <w:unhideWhenUsed/>
    <w:rsid w:val="00D44060"/>
    <w:rPr>
      <w:rFonts w:ascii="Times New Roman" w:hAnsi="Times New Roman" w:cs="Times New Roman"/>
      <w:sz w:val="18"/>
      <w:szCs w:val="18"/>
    </w:rPr>
  </w:style>
  <w:style w:type="character" w:customStyle="1" w:styleId="af6">
    <w:name w:val="吹き出し (文字)"/>
    <w:basedOn w:val="a0"/>
    <w:link w:val="af5"/>
    <w:uiPriority w:val="99"/>
    <w:semiHidden/>
    <w:rsid w:val="00D44060"/>
    <w:rPr>
      <w:rFonts w:ascii="Times New Roman" w:hAnsi="Times New Roman" w:cs="Times New Roman"/>
      <w:kern w:val="0"/>
      <w:sz w:val="18"/>
      <w:szCs w:val="18"/>
    </w:rPr>
  </w:style>
  <w:style w:type="paragraph" w:styleId="af7">
    <w:name w:val="Revision"/>
    <w:hidden/>
    <w:uiPriority w:val="99"/>
    <w:semiHidden/>
    <w:rsid w:val="004874E7"/>
    <w:rPr>
      <w:rFonts w:ascii="Cambria" w:hAnsi="Cambria" w:cs="Cambria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90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2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7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2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7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7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D935350FB4524AA9B0551AC744F54C" ma:contentTypeVersion="19" ma:contentTypeDescription="Create a new document." ma:contentTypeScope="" ma:versionID="4700e83550deb33f6a20a3b5df5a5a67">
  <xsd:schema xmlns:xsd="http://www.w3.org/2001/XMLSchema" xmlns:xs="http://www.w3.org/2001/XMLSchema" xmlns:p="http://schemas.microsoft.com/office/2006/metadata/properties" xmlns:ns2="7805362c-7fb7-47ff-9049-83b2c46e6485" xmlns:ns3="22d571ce-5d5e-4577-851b-36fe2b87e29c" targetNamespace="http://schemas.microsoft.com/office/2006/metadata/properties" ma:root="true" ma:fieldsID="5ca8b172eda96206ff70b3e1b8d39f94" ns2:_="" ns3:_="">
    <xsd:import namespace="7805362c-7fb7-47ff-9049-83b2c46e6485"/>
    <xsd:import namespace="22d571ce-5d5e-4577-851b-36fe2b87e2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05362c-7fb7-47ff-9049-83b2c46e64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6f95cfc-685b-4d9e-acc9-81b202a9d8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d571ce-5d5e-4577-851b-36fe2b87e29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d7e4307-db98-45a2-a7ea-4b20717fe51c}" ma:internalName="TaxCatchAll" ma:showField="CatchAllData" ma:web="22d571ce-5d5e-4577-851b-36fe2b87e2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d571ce-5d5e-4577-851b-36fe2b87e29c" xsi:nil="true"/>
    <lcf76f155ced4ddcb4097134ff3c332f xmlns="7805362c-7fb7-47ff-9049-83b2c46e648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F8153AA-1553-44EE-80DB-0D4BE2F2631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77D3CC6-2D65-4BD1-9760-66CE34DAB2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05362c-7fb7-47ff-9049-83b2c46e6485"/>
    <ds:schemaRef ds:uri="22d571ce-5d5e-4577-851b-36fe2b87e2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8BA3750-D600-4C0F-A91B-9A4FFBE6BE14}">
  <ds:schemaRefs>
    <ds:schemaRef ds:uri="http://schemas.microsoft.com/office/2006/metadata/properties"/>
    <ds:schemaRef ds:uri="http://schemas.microsoft.com/office/infopath/2007/PartnerControls"/>
    <ds:schemaRef ds:uri="22d571ce-5d5e-4577-851b-36fe2b87e29c"/>
    <ds:schemaRef ds:uri="7805362c-7fb7-47ff-9049-83b2c46e648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11</Pages>
  <Words>2813</Words>
  <Characters>16039</Characters>
  <Application>Microsoft Office Word</Application>
  <DocSecurity>0</DocSecurity>
  <Lines>133</Lines>
  <Paragraphs>37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口科研</dc:creator>
  <cp:keywords/>
  <dc:description/>
  <cp:lastModifiedBy>tmizoguchi</cp:lastModifiedBy>
  <cp:revision>13</cp:revision>
  <cp:lastPrinted>2025-08-08T09:53:00Z</cp:lastPrinted>
  <dcterms:created xsi:type="dcterms:W3CDTF">2025-08-05T02:51:00Z</dcterms:created>
  <dcterms:modified xsi:type="dcterms:W3CDTF">2025-08-08T09:53:00Z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0x010100A2D935350FB4524AA9B0551AC744F54C</vt:lpwstr>
  </property>
  <property fmtid="{D5CDD505-2E9C-101B-9397-08002B2CF9AE}" pid="3" name="MediaServiceImageTags">
    <vt:lpwstr/>
  </property>
</Properties>
</file>