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6"/>
          <w:rFonts w:asciiTheme="minorHAnsi" w:hAnsiTheme="minorHAnsi"/>
          <w:sz w:val="22"/>
          <w:szCs w:val="22"/>
        </w:rPr>
        <w:t>http://www.spirit-statement.org/schedule-of-enrolment-interventions-and-assessments/</w:t>
      </w:r>
      <w:r>
        <w:rPr>
          <w:rStyle w:val="16"/>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8"/>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6"/>
                <w:rFonts w:asciiTheme="minorHAnsi" w:hAnsiTheme="minorHAnsi"/>
                <w:sz w:val="22"/>
                <w:szCs w:val="22"/>
              </w:rPr>
              <w:t>#1</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6"/>
                <w:rFonts w:asciiTheme="minorHAnsi" w:hAnsiTheme="minorHAnsi"/>
                <w:sz w:val="22"/>
                <w:szCs w:val="22"/>
              </w:rPr>
              <w:t>#2a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2/30–31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6"/>
                <w:rFonts w:asciiTheme="minorHAnsi" w:hAnsiTheme="minorHAnsi"/>
                <w:sz w:val="22"/>
                <w:szCs w:val="22"/>
              </w:rPr>
              <w:t>#2b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2/31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
      <w:permEnd w:id="5"/>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6"/>
                <w:rFonts w:asciiTheme="minorHAnsi" w:hAnsiTheme="minorHAnsi"/>
                <w:sz w:val="22"/>
                <w:szCs w:val="22"/>
              </w:rPr>
              <w:t>#3</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15/353–354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6"/>
                <w:rFonts w:asciiTheme="minorHAnsi" w:hAnsiTheme="minorHAnsi"/>
                <w:sz w:val="22"/>
                <w:szCs w:val="22"/>
              </w:rPr>
              <w:t>#4</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18-19/412–416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
      <w:permEnd w:id="9"/>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6"/>
                <w:rFonts w:asciiTheme="minorHAnsi" w:hAnsiTheme="minorHAnsi"/>
                <w:sz w:val="22"/>
                <w:szCs w:val="22"/>
              </w:rPr>
              <w:t>#5a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19/417–419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6"/>
                <w:rFonts w:asciiTheme="minorHAnsi" w:hAnsiTheme="minorHAnsi"/>
                <w:sz w:val="22"/>
                <w:szCs w:val="22"/>
              </w:rPr>
              <w:t>#5b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19/418–420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2"/>
      <w:permEnd w:id="13"/>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6"/>
                <w:rFonts w:asciiTheme="minorHAnsi" w:hAnsiTheme="minorHAnsi"/>
                <w:sz w:val="22"/>
                <w:szCs w:val="22"/>
              </w:rPr>
              <w:t>#5c</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19/415–416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Hans"/>
              </w:rPr>
            </w:pPr>
          </w:p>
        </w:tc>
      </w:tr>
      <w:permEnd w:id="14"/>
      <w:permEnd w:id="15"/>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6"/>
                <w:rFonts w:asciiTheme="minorHAnsi" w:hAnsiTheme="minorHAnsi"/>
                <w:sz w:val="22"/>
                <w:szCs w:val="22"/>
              </w:rPr>
              <w:t>#5d</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14/312–324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Hans"/>
              </w:rPr>
            </w:pPr>
          </w:p>
        </w:tc>
      </w:tr>
      <w:permEnd w:id="16"/>
      <w:tr>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7" w:edGrp="everyone" w:colFirst="3" w:colLast="3"/>
            <w:permStart w:id="18"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asciiTheme="minorHAnsi" w:hAnsiTheme="minorHAnsi"/>
                <w:sz w:val="22"/>
                <w:szCs w:val="22"/>
              </w:rPr>
            </w:pP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7"/>
      <w:permEnd w:id="18"/>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9" w:edGrp="everyone" w:colFirst="3" w:colLast="3"/>
            <w:permStart w:id="20"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6"/>
                <w:rFonts w:asciiTheme="minorHAnsi" w:hAnsiTheme="minorHAnsi"/>
                <w:sz w:val="22"/>
                <w:szCs w:val="22"/>
              </w:rPr>
              <w:t>#6a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2–3/35–67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9"/>
      <w:permEnd w:id="20"/>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1" w:edGrp="everyone" w:colFirst="3" w:colLast="3"/>
            <w:permStart w:id="22"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6"/>
                <w:rFonts w:asciiTheme="minorHAnsi" w:hAnsiTheme="minorHAnsi"/>
                <w:sz w:val="22"/>
                <w:szCs w:val="22"/>
              </w:rPr>
              <w:t>#6b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3/64-67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1"/>
      <w:permEnd w:id="22"/>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3" w:edGrp="everyone" w:colFirst="3" w:colLast="3"/>
            <w:permStart w:id="24"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6"/>
                <w:rFonts w:asciiTheme="minorHAnsi" w:hAnsiTheme="minorHAnsi"/>
                <w:sz w:val="22"/>
                <w:szCs w:val="22"/>
              </w:rPr>
              <w:t>#7</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3-4/69-71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3"/>
      <w:permEnd w:id="24"/>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5" w:edGrp="everyone" w:colFirst="3" w:colLast="3"/>
            <w:permStart w:id="26"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6"/>
                <w:rFonts w:asciiTheme="minorHAnsi" w:hAnsiTheme="minorHAnsi"/>
                <w:sz w:val="22"/>
                <w:szCs w:val="22"/>
              </w:rPr>
              <w:t>#8</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4/72–77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5"/>
      <w:permEnd w:id="26"/>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7" w:edGrp="everyone" w:colFirst="3" w:colLast="3"/>
            <w:permStart w:id="28"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6"/>
                <w:rFonts w:asciiTheme="minorHAnsi" w:hAnsiTheme="minorHAnsi"/>
                <w:sz w:val="22"/>
                <w:szCs w:val="22"/>
              </w:rPr>
              <w:t>#9</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4/80–85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7"/>
      <w:permEnd w:id="28"/>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9" w:edGrp="everyone" w:colFirst="3" w:colLast="3"/>
            <w:permStart w:id="30"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6"/>
                <w:rFonts w:asciiTheme="minorHAnsi" w:hAnsiTheme="minorHAnsi"/>
                <w:sz w:val="22"/>
                <w:szCs w:val="22"/>
              </w:rPr>
              <w:t>#10</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4–5/86–122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9"/>
      <w:permEnd w:id="30"/>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1" w:edGrp="everyone" w:colFirst="3" w:colLast="3"/>
            <w:permStart w:id="32"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6"/>
                <w:rFonts w:asciiTheme="minorHAnsi" w:hAnsiTheme="minorHAnsi"/>
                <w:sz w:val="22"/>
                <w:szCs w:val="22"/>
              </w:rPr>
              <w:t>#11a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9–10/186–228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1"/>
      <w:permEnd w:id="32"/>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3" w:edGrp="everyone" w:colFirst="3" w:colLast="3"/>
            <w:permStart w:id="34"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6"/>
                <w:rFonts w:asciiTheme="minorHAnsi" w:hAnsiTheme="minorHAnsi"/>
                <w:sz w:val="22"/>
                <w:szCs w:val="22"/>
              </w:rPr>
              <w:t>#11b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11/242–246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3"/>
      <w:permEnd w:id="34"/>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5" w:edGrp="everyone" w:colFirst="3" w:colLast="3"/>
            <w:permStart w:id="36"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6"/>
                <w:rFonts w:asciiTheme="minorHAnsi" w:hAnsiTheme="minorHAnsi"/>
                <w:sz w:val="22"/>
                <w:szCs w:val="22"/>
              </w:rPr>
              <w:t>#11c</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9–10/198–223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5"/>
      <w:permEnd w:id="36"/>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7" w:edGrp="everyone" w:colFirst="3" w:colLast="3"/>
            <w:permStart w:id="38"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6"/>
                <w:rFonts w:asciiTheme="minorHAnsi" w:hAnsiTheme="minorHAnsi"/>
                <w:sz w:val="22"/>
                <w:szCs w:val="22"/>
              </w:rPr>
              <w:t>#11d</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highlight w:val="yellow"/>
              </w:rPr>
              <w:t>11-12/253–257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7"/>
      <w:permEnd w:id="38"/>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9" w:edGrp="everyone" w:colFirst="3" w:colLast="3"/>
            <w:permStart w:id="40"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6"/>
                <w:rFonts w:asciiTheme="minorHAnsi" w:hAnsiTheme="minorHAnsi"/>
                <w:sz w:val="22"/>
                <w:szCs w:val="22"/>
              </w:rPr>
              <w:t>#12</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7–8/156–166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9"/>
      <w:permEnd w:id="40"/>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6"/>
                <w:rFonts w:asciiTheme="minorHAnsi" w:hAnsiTheme="minorHAnsi"/>
                <w:sz w:val="22"/>
                <w:szCs w:val="22"/>
              </w:rPr>
              <w:t>#13</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1" w:edGrp="everyone"/>
            <w:r>
              <w:rPr>
                <w:rFonts w:asciiTheme="minorHAnsi" w:hAnsiTheme="minorHAnsi"/>
                <w:sz w:val="22"/>
                <w:szCs w:val="22"/>
              </w:rPr>
              <w:t>10–11/229–252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Table 1</w:t>
            </w:r>
            <w:permEnd w:id="41"/>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6"/>
                <w:rFonts w:asciiTheme="minorHAnsi" w:hAnsiTheme="minorHAnsi"/>
                <w:sz w:val="22"/>
                <w:szCs w:val="22"/>
              </w:rPr>
              <w:t>#14</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14/300–310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6"/>
                <w:rFonts w:asciiTheme="minorHAnsi" w:hAnsiTheme="minorHAnsi"/>
                <w:sz w:val="22"/>
                <w:szCs w:val="22"/>
              </w:rPr>
              <w:t>#15</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8/167–172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6"/>
                <w:rFonts w:asciiTheme="minorHAnsi" w:hAnsiTheme="minorHAnsi"/>
                <w:sz w:val="22"/>
                <w:szCs w:val="22"/>
              </w:rPr>
              <w:t>#16a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8-9/178–183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6"/>
      <w:permEnd w:id="47"/>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6"/>
                <w:rFonts w:asciiTheme="minorHAnsi" w:hAnsiTheme="minorHAnsi"/>
                <w:sz w:val="22"/>
                <w:szCs w:val="22"/>
              </w:rPr>
              <w:t>#16b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8-9/183–185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6"/>
                <w:rFonts w:asciiTheme="minorHAnsi" w:hAnsiTheme="minorHAnsi"/>
                <w:sz w:val="22"/>
                <w:szCs w:val="22"/>
              </w:rPr>
              <w:t>#16c</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8/180–183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6"/>
                <w:rFonts w:asciiTheme="minorHAnsi" w:hAnsiTheme="minorHAnsi"/>
                <w:sz w:val="22"/>
                <w:szCs w:val="22"/>
              </w:rPr>
              <w:t>#17a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cstheme="minorHAnsi"/>
                <w:sz w:val="22"/>
                <w:szCs w:val="22"/>
                <w:lang w:eastAsia="zh-Hans"/>
              </w:rPr>
            </w:pPr>
            <w:r>
              <w:rPr>
                <w:rFonts w:eastAsia="TmyqgqAdvTT86d47313" w:asciiTheme="minorHAnsi" w:hAnsiTheme="minorHAnsi" w:cstheme="minorHAnsi"/>
                <w:sz w:val="19"/>
                <w:szCs w:val="19"/>
                <w:lang w:eastAsia="zh-CN" w:bidi="ar"/>
              </w:rPr>
              <w:t xml:space="preserve">Patients, researchers, and surgeons will not be blinded, since this is impossible due to the major difference between the two groups </w:t>
            </w:r>
            <w:r>
              <w:rPr>
                <w:rFonts w:eastAsia="宋体" w:asciiTheme="minorHAnsi" w:hAnsiTheme="minorHAnsi" w:cstheme="minorHAnsi"/>
                <w:sz w:val="19"/>
                <w:szCs w:val="19"/>
                <w:lang w:eastAsia="zh-CN" w:bidi="ar"/>
              </w:rPr>
              <w:t>(</w:t>
            </w:r>
            <w:r>
              <w:rPr>
                <w:rFonts w:eastAsia="TmyqgqAdvTT86d47313" w:asciiTheme="minorHAnsi" w:hAnsiTheme="minorHAnsi" w:cstheme="minorHAnsi"/>
                <w:sz w:val="19"/>
                <w:szCs w:val="19"/>
                <w:lang w:eastAsia="zh-CN" w:bidi="ar"/>
              </w:rPr>
              <w:t>external therapies and oral medicine</w:t>
            </w:r>
            <w:r>
              <w:rPr>
                <w:rFonts w:eastAsia="宋体" w:asciiTheme="minorHAnsi" w:hAnsiTheme="minorHAnsi" w:cstheme="minorHAnsi"/>
                <w:sz w:val="19"/>
                <w:szCs w:val="19"/>
                <w:lang w:eastAsia="zh-CN" w:bidi="ar"/>
              </w:rPr>
              <w:t>)</w:t>
            </w:r>
          </w:p>
        </w:tc>
      </w:tr>
      <w:permEnd w:id="52"/>
      <w:permEnd w:id="53"/>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6"/>
                <w:rFonts w:asciiTheme="minorHAnsi" w:hAnsiTheme="minorHAnsi"/>
                <w:sz w:val="22"/>
                <w:szCs w:val="22"/>
              </w:rPr>
              <w:t>#17b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cstheme="minorHAnsi"/>
                <w:sz w:val="22"/>
                <w:szCs w:val="22"/>
              </w:rPr>
            </w:pPr>
            <w:r>
              <w:rPr>
                <w:rFonts w:eastAsia="TmyqgqAdvTT86d47313" w:asciiTheme="minorHAnsi" w:hAnsiTheme="minorHAnsi" w:cstheme="minorHAnsi"/>
                <w:sz w:val="19"/>
                <w:szCs w:val="19"/>
                <w:lang w:eastAsia="zh-CN" w:bidi="ar"/>
              </w:rPr>
              <w:t>The trial design is open label, therefore there is no unblinding procedure.</w:t>
            </w:r>
          </w:p>
        </w:tc>
      </w:tr>
      <w:permEnd w:id="54"/>
      <w:permEnd w:id="55"/>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6"/>
                <w:rFonts w:asciiTheme="minorHAnsi" w:hAnsiTheme="minorHAnsi"/>
                <w:sz w:val="22"/>
                <w:szCs w:val="22"/>
              </w:rPr>
              <w:t>#18a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12/259–271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6"/>
      <w:permEnd w:id="57"/>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6"/>
                <w:rFonts w:asciiTheme="minorHAnsi" w:hAnsiTheme="minorHAnsi"/>
                <w:sz w:val="22"/>
                <w:szCs w:val="22"/>
              </w:rPr>
              <w:t>#18b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val="0"/>
                <w:bCs w:val="0"/>
                <w:sz w:val="22"/>
                <w:szCs w:val="22"/>
              </w:rPr>
              <w:t>12/262–266</w:t>
            </w:r>
          </w:p>
        </w:tc>
        <w:tc>
          <w:tcPr>
            <w:tcW w:w="1407" w:type="pct"/>
            <w:tcBorders>
              <w:top w:val="single" w:color="auto" w:sz="4" w:space="0"/>
              <w:left w:val="single" w:color="auto" w:sz="4" w:space="0"/>
              <w:bottom w:val="single" w:color="auto" w:sz="4" w:space="0"/>
              <w:right w:val="single" w:color="auto" w:sz="4" w:space="0"/>
            </w:tcBorders>
          </w:tcPr>
          <w:p>
            <w:pPr>
              <w:widowControl w:val="0"/>
              <w:adjustRightInd w:val="0"/>
              <w:snapToGrid w:val="0"/>
              <w:spacing w:line="480" w:lineRule="auto"/>
              <w:jc w:val="both"/>
              <w:rPr>
                <w:rFonts w:asciiTheme="minorHAnsi" w:hAnsiTheme="minorHAnsi"/>
                <w:sz w:val="22"/>
                <w:szCs w:val="22"/>
              </w:rPr>
            </w:pPr>
          </w:p>
        </w:tc>
      </w:tr>
      <w:permEnd w:id="58"/>
      <w:permEnd w:id="59"/>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6"/>
                <w:rFonts w:asciiTheme="minorHAnsi" w:hAnsiTheme="minorHAnsi"/>
                <w:sz w:val="22"/>
                <w:szCs w:val="22"/>
              </w:rPr>
              <w:t>#19</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val="0"/>
                <w:bCs w:val="0"/>
                <w:sz w:val="22"/>
                <w:szCs w:val="22"/>
              </w:rPr>
              <w:t>12/266–271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0"/>
      <w:permEnd w:id="61"/>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6"/>
                <w:rFonts w:asciiTheme="minorHAnsi" w:hAnsiTheme="minorHAnsi"/>
                <w:sz w:val="22"/>
                <w:szCs w:val="22"/>
              </w:rPr>
              <w:t>#20a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12–13/272–299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2"/>
      <w:permEnd w:id="63"/>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6"/>
                <w:rFonts w:asciiTheme="minorHAnsi" w:hAnsiTheme="minorHAnsi"/>
                <w:sz w:val="22"/>
                <w:szCs w:val="22"/>
              </w:rPr>
              <w:t>#20b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13/295–299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6"/>
                <w:rFonts w:asciiTheme="minorHAnsi" w:hAnsiTheme="minorHAnsi"/>
                <w:sz w:val="22"/>
                <w:szCs w:val="22"/>
              </w:rPr>
              <w:t>#20c</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12/267–271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6"/>
      <w:permEnd w:id="67"/>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6"/>
                <w:rFonts w:asciiTheme="minorHAnsi" w:hAnsiTheme="minorHAnsi"/>
                <w:sz w:val="22"/>
                <w:szCs w:val="22"/>
              </w:rPr>
              <w:t>#21a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17/370–374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Hans"/>
              </w:rPr>
            </w:pPr>
          </w:p>
        </w:tc>
      </w:tr>
      <w:permEnd w:id="68"/>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9" w:edGrp="everyone" w:colFirst="3" w:colLast="3"/>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6"/>
                <w:rFonts w:asciiTheme="minorHAnsi" w:hAnsiTheme="minorHAnsi"/>
                <w:sz w:val="22"/>
                <w:szCs w:val="22"/>
              </w:rPr>
              <w:t>#21b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17/372–374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9"/>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6"/>
                <w:rFonts w:asciiTheme="minorHAnsi" w:hAnsiTheme="minorHAnsi"/>
                <w:sz w:val="22"/>
                <w:szCs w:val="22"/>
              </w:rPr>
              <w:t>#22</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17/375–380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0"/>
      <w:permEnd w:id="71"/>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6"/>
                <w:rFonts w:asciiTheme="minorHAnsi" w:hAnsiTheme="minorHAnsi"/>
                <w:sz w:val="22"/>
                <w:szCs w:val="22"/>
              </w:rPr>
              <w:t>#23</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17/381–383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6"/>
                <w:rFonts w:asciiTheme="minorHAnsi" w:hAnsiTheme="minorHAnsi"/>
                <w:sz w:val="22"/>
                <w:szCs w:val="22"/>
              </w:rPr>
              <w:t>#24</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16-17/366-369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6"/>
                <w:rFonts w:asciiTheme="minorHAnsi" w:hAnsiTheme="minorHAnsi"/>
                <w:sz w:val="22"/>
                <w:szCs w:val="22"/>
              </w:rPr>
              <w:t>#25</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17/384–387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6"/>
      <w:permEnd w:id="77"/>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6"/>
                <w:rFonts w:asciiTheme="minorHAnsi" w:hAnsiTheme="minorHAnsi"/>
                <w:sz w:val="22"/>
                <w:szCs w:val="22"/>
              </w:rPr>
              <w:t>#26a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8/172–177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6"/>
                <w:rFonts w:asciiTheme="minorHAnsi" w:hAnsiTheme="minorHAnsi"/>
                <w:sz w:val="22"/>
                <w:szCs w:val="22"/>
              </w:rPr>
              <w:t>#26b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Biological </w:t>
            </w:r>
            <w:r>
              <w:rPr>
                <w:rFonts w:hint="eastAsia" w:asciiTheme="minorHAnsi" w:hAnsiTheme="minorHAnsi"/>
                <w:sz w:val="22"/>
                <w:szCs w:val="22"/>
              </w:rPr>
              <w:t xml:space="preserve">specimens </w:t>
            </w:r>
            <w:r>
              <w:rPr>
                <w:rFonts w:hint="eastAsia" w:asciiTheme="minorHAnsi" w:hAnsiTheme="minorHAnsi"/>
                <w:sz w:val="22"/>
                <w:szCs w:val="22"/>
                <w:lang w:eastAsia="zh-Hans"/>
              </w:rPr>
              <w:t>is</w:t>
            </w:r>
            <w:r>
              <w:rPr>
                <w:rFonts w:asciiTheme="minorHAnsi" w:hAnsiTheme="minorHAnsi"/>
                <w:sz w:val="22"/>
                <w:szCs w:val="22"/>
                <w:lang w:eastAsia="zh-Hans"/>
              </w:rPr>
              <w:t xml:space="preserve"> not needed in this study, and </w:t>
            </w:r>
            <w:r>
              <w:rPr>
                <w:rFonts w:hint="eastAsia" w:asciiTheme="minorHAnsi" w:hAnsiTheme="minorHAnsi"/>
                <w:sz w:val="22"/>
                <w:szCs w:val="22"/>
                <w:lang w:eastAsia="zh-Hans"/>
              </w:rPr>
              <w:t>t</w:t>
            </w:r>
            <w:r>
              <w:rPr>
                <w:rFonts w:asciiTheme="minorHAnsi" w:hAnsiTheme="minorHAnsi"/>
                <w:sz w:val="22"/>
                <w:szCs w:val="22"/>
                <w:lang w:eastAsia="zh-Hans"/>
              </w:rPr>
              <w:t xml:space="preserve">here is no need for </w:t>
            </w:r>
            <w:r>
              <w:rPr>
                <w:rFonts w:asciiTheme="minorHAnsi" w:hAnsiTheme="minorHAnsi"/>
                <w:sz w:val="22"/>
                <w:szCs w:val="22"/>
              </w:rPr>
              <w:t xml:space="preserve">additional consent </w:t>
            </w:r>
            <w:permEnd w:id="80"/>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1" w:edGrp="everyone" w:colFirst="3" w:colLast="3"/>
            <w:permStart w:id="82"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6"/>
                <w:rFonts w:asciiTheme="minorHAnsi" w:hAnsiTheme="minorHAnsi"/>
                <w:sz w:val="22"/>
                <w:szCs w:val="22"/>
              </w:rPr>
              <w:t>#27</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17-18/388-396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1"/>
      <w:permEnd w:id="82"/>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3" w:edGrp="everyone" w:colFirst="3" w:colLast="3"/>
            <w:permStart w:id="84"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6"/>
                <w:rFonts w:asciiTheme="minorHAnsi" w:hAnsiTheme="minorHAnsi"/>
                <w:sz w:val="22"/>
                <w:szCs w:val="22"/>
              </w:rPr>
              <w:t>#28</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18/410-411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3"/>
      <w:permEnd w:id="84"/>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5" w:edGrp="everyone" w:colFirst="3" w:colLast="3"/>
            <w:permStart w:id="86"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6"/>
                <w:rFonts w:asciiTheme="minorHAnsi" w:hAnsiTheme="minorHAnsi"/>
                <w:sz w:val="22"/>
                <w:szCs w:val="22"/>
              </w:rPr>
              <w:t>#29</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18/407–409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Hans"/>
              </w:rPr>
            </w:pPr>
          </w:p>
        </w:tc>
      </w:tr>
      <w:permEnd w:id="85"/>
      <w:permEnd w:id="86"/>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7" w:edGrp="everyone" w:colFirst="3" w:colLast="3"/>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6"/>
                <w:rFonts w:asciiTheme="minorHAnsi" w:hAnsiTheme="minorHAnsi"/>
                <w:sz w:val="22"/>
                <w:szCs w:val="22"/>
              </w:rPr>
              <w:t>#30</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17/378–380</w:t>
            </w:r>
          </w:p>
        </w:tc>
        <w:tc>
          <w:tcPr>
            <w:tcW w:w="1407" w:type="pct"/>
            <w:tcBorders>
              <w:top w:val="single" w:color="auto" w:sz="4" w:space="0"/>
              <w:left w:val="single" w:color="auto" w:sz="4" w:space="0"/>
              <w:bottom w:val="single" w:color="auto" w:sz="4" w:space="0"/>
              <w:right w:val="single" w:color="auto" w:sz="4" w:space="0"/>
            </w:tcBorders>
          </w:tcPr>
          <w:p>
            <w:pPr>
              <w:adjustRightInd w:val="0"/>
              <w:snapToGrid w:val="0"/>
              <w:spacing w:line="480" w:lineRule="auto"/>
              <w:rPr>
                <w:rFonts w:ascii="Times New Roman Bold" w:hAnsi="Times New Roman Bold" w:eastAsia="HngljpAdvTT99c4c969" w:cs="Times New Roman Bold"/>
                <w:b/>
                <w:bCs/>
                <w:color w:val="131413"/>
                <w:lang w:eastAsia="zh-CN" w:bidi="ar"/>
              </w:rPr>
            </w:pPr>
          </w:p>
          <w:p>
            <w:pPr>
              <w:rPr>
                <w:rFonts w:asciiTheme="minorHAnsi" w:hAnsiTheme="minorHAnsi"/>
                <w:sz w:val="22"/>
                <w:szCs w:val="22"/>
                <w:lang w:eastAsia="zh-Hans"/>
              </w:rPr>
            </w:pPr>
            <w:permStart w:id="88" w:edGrp="everyone"/>
            <w:permEnd w:id="88"/>
          </w:p>
        </w:tc>
      </w:tr>
      <w:permEnd w:id="87"/>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9" w:edGrp="everyone" w:colFirst="3" w:colLast="3"/>
            <w:permStart w:id="90"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6"/>
                <w:rFonts w:asciiTheme="minorHAnsi" w:hAnsiTheme="minorHAnsi"/>
                <w:sz w:val="22"/>
                <w:szCs w:val="22"/>
              </w:rPr>
              <w:t>#31a</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18/400–406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9"/>
      <w:permEnd w:id="90"/>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1" w:edGrp="everyone" w:colFirst="3" w:colLast="3"/>
            <w:permStart w:id="92"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6"/>
                <w:rFonts w:asciiTheme="minorHAnsi" w:hAnsiTheme="minorHAnsi"/>
                <w:sz w:val="22"/>
                <w:szCs w:val="22"/>
              </w:rPr>
              <w:t>#31b</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19/417–420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Hans"/>
              </w:rPr>
            </w:pPr>
          </w:p>
        </w:tc>
      </w:tr>
      <w:permEnd w:id="91"/>
      <w:permEnd w:id="92"/>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3" w:edGrp="everyone" w:colFirst="3" w:colLast="3"/>
            <w:permStart w:id="94"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6"/>
                <w:rFonts w:asciiTheme="minorHAnsi" w:hAnsiTheme="minorHAnsi"/>
                <w:sz w:val="22"/>
                <w:szCs w:val="22"/>
              </w:rPr>
              <w:t>#31c</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cstheme="minorHAnsi"/>
                <w:sz w:val="22"/>
                <w:szCs w:val="22"/>
              </w:rPr>
            </w:pPr>
            <w:r>
              <w:rPr>
                <w:rFonts w:eastAsia="TmyqgqAdvTT86d47313" w:asciiTheme="minorHAnsi" w:hAnsiTheme="minorHAnsi" w:cstheme="minorHAnsi"/>
                <w:sz w:val="22"/>
                <w:szCs w:val="22"/>
                <w:lang w:eastAsia="zh-CN" w:bidi="ar"/>
              </w:rPr>
              <w:t xml:space="preserve">The datasets used and/or analyzed during the current study can be made available by the corresponding author upon reasonable request and in agreement with the research collaboration and data transfer guidelines of </w:t>
            </w:r>
            <w:r>
              <w:rPr>
                <w:rFonts w:eastAsia="TmyqgqAdvTT86d47313" w:asciiTheme="minorHAnsi" w:hAnsiTheme="minorHAnsi" w:cstheme="minorHAnsi"/>
                <w:sz w:val="22"/>
                <w:szCs w:val="22"/>
                <w:lang w:eastAsia="zh-Hans" w:bidi="ar"/>
              </w:rPr>
              <w:t>Jiangsu Vocational College of Medicine</w:t>
            </w:r>
            <w:r>
              <w:rPr>
                <w:rFonts w:eastAsia="TmyqgqAdvTT86d47313" w:asciiTheme="minorHAnsi" w:hAnsiTheme="minorHAnsi" w:cstheme="minorHAnsi"/>
                <w:sz w:val="22"/>
                <w:szCs w:val="22"/>
                <w:lang w:eastAsia="zh-CN" w:bidi="ar"/>
              </w:rPr>
              <w:t>.</w:t>
            </w:r>
          </w:p>
        </w:tc>
      </w:tr>
      <w:permEnd w:id="93"/>
      <w:permEnd w:id="94"/>
      <w:tr>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5" w:edGrp="everyone" w:colFirst="3" w:colLast="3"/>
            <w:permStart w:id="96"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6"/>
                <w:rFonts w:asciiTheme="minorHAnsi" w:hAnsiTheme="minorHAnsi"/>
                <w:sz w:val="22"/>
                <w:szCs w:val="22"/>
              </w:rPr>
              <w:t>#32</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val="0"/>
                <w:bCs/>
                <w:sz w:val="22"/>
                <w:szCs w:val="22"/>
              </w:rPr>
              <w:t xml:space="preserve">Appendix 1 </w:t>
            </w:r>
            <w:r>
              <w:rPr>
                <w:rFonts w:hint="eastAsia" w:asciiTheme="minorHAnsi" w:hAnsiTheme="minorHAnsi"/>
                <w:b w:val="0"/>
                <w:bCs/>
                <w:sz w:val="22"/>
                <w:szCs w:val="22"/>
              </w:rPr>
              <w:t>informed consent</w:t>
            </w:r>
            <w:r>
              <w:rPr>
                <w:rFonts w:hint="default" w:asciiTheme="minorHAnsi" w:hAnsiTheme="minorHAnsi"/>
                <w:b w:val="0"/>
                <w:bCs/>
                <w:sz w:val="22"/>
                <w:szCs w:val="22"/>
              </w:rPr>
              <w:t xml:space="preserve"> (</w:t>
            </w:r>
            <w:r>
              <w:rPr>
                <w:rFonts w:hint="eastAsia" w:asciiTheme="minorHAnsi" w:hAnsiTheme="minorHAnsi"/>
                <w:b w:val="0"/>
                <w:bCs/>
                <w:sz w:val="22"/>
                <w:szCs w:val="22"/>
              </w:rPr>
              <w:t>chinese and english version</w:t>
            </w:r>
            <w:r>
              <w:rPr>
                <w:rFonts w:hint="default" w:asciiTheme="minorHAnsi" w:hAnsiTheme="minorHAnsi"/>
                <w:b w:val="0"/>
                <w:bCs/>
                <w:sz w:val="22"/>
                <w:szCs w:val="22"/>
              </w:rPr>
              <w:t>)</w:t>
            </w:r>
            <w:bookmarkStart w:id="1" w:name="_GoBack"/>
            <w:bookmarkEnd w:id="1"/>
          </w:p>
        </w:tc>
      </w:tr>
      <w:permEnd w:id="95"/>
      <w:permEnd w:id="96"/>
      <w:tr>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7" w:edGrp="everyone" w:colFirst="3" w:colLast="3"/>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6"/>
                <w:rFonts w:asciiTheme="minorHAnsi" w:hAnsiTheme="minorHAnsi"/>
                <w:sz w:val="22"/>
                <w:szCs w:val="22"/>
              </w:rPr>
              <w:t>#33</w:t>
            </w:r>
            <w:r>
              <w:rPr>
                <w:rStyle w:val="16"/>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No </w:t>
            </w:r>
            <w:r>
              <w:rPr>
                <w:rFonts w:hint="eastAsia" w:asciiTheme="minorHAnsi" w:hAnsiTheme="minorHAnsi"/>
                <w:sz w:val="22"/>
                <w:szCs w:val="22"/>
              </w:rPr>
              <w:t xml:space="preserve">biological specimens </w:t>
            </w:r>
            <w:r>
              <w:rPr>
                <w:rFonts w:asciiTheme="minorHAnsi" w:hAnsiTheme="minorHAnsi"/>
                <w:sz w:val="22"/>
                <w:szCs w:val="22"/>
              </w:rPr>
              <w:t>will be used</w:t>
            </w:r>
            <w:r>
              <w:rPr>
                <w:rFonts w:asciiTheme="minorHAnsi" w:hAnsiTheme="minorHAnsi"/>
                <w:sz w:val="22"/>
                <w:szCs w:val="22"/>
                <w:lang w:eastAsia="zh-Hans"/>
              </w:rPr>
              <w:t xml:space="preserve"> in this study,</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Hans"/>
              </w:rPr>
            </w:pPr>
          </w:p>
        </w:tc>
      </w:tr>
      <w:permEnd w:id="97"/>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6"/>
          <w:rFonts w:asciiTheme="minorHAnsi" w:hAnsiTheme="minorHAnsi"/>
          <w:sz w:val="22"/>
          <w:szCs w:val="22"/>
          <w:lang w:val="en-GB"/>
        </w:rPr>
        <w:t>Attribution-NonCommercial-NoDerivs 3.0 Unported</w:t>
      </w:r>
      <w:r>
        <w:rPr>
          <w:rStyle w:val="16"/>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3" w:type="first"/>
      <w:pgSz w:w="15840" w:h="12240" w:orient="landscape"/>
      <w:pgMar w:top="720" w:right="720" w:bottom="720" w:left="720" w:header="0" w:footer="720"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Helvetica">
    <w:panose1 w:val="00000000000000000000"/>
    <w:charset w:val="00"/>
    <w:family w:val="swiss"/>
    <w:pitch w:val="default"/>
    <w:sig w:usb0="E00002FF" w:usb1="5000785B" w:usb2="00000000" w:usb3="00000000" w:csb0="2000019F" w:csb1="4F010000"/>
  </w:font>
  <w:font w:name="Proxima Nova">
    <w:altName w:val="苹方-简"/>
    <w:panose1 w:val="00000000000000000000"/>
    <w:charset w:val="86"/>
    <w:family w:val="auto"/>
    <w:pitch w:val="default"/>
    <w:sig w:usb0="00000000" w:usb1="00000000" w:usb2="00000000" w:usb3="00000000" w:csb0="00000000" w:csb1="00000000"/>
  </w:font>
  <w:font w:name="Trebuchet MS">
    <w:panose1 w:val="020B0703020202090204"/>
    <w:charset w:val="00"/>
    <w:family w:val="swiss"/>
    <w:pitch w:val="default"/>
    <w:sig w:usb0="00000287" w:usb1="00000000" w:usb2="00000000" w:usb3="00000000" w:csb0="2000009F" w:csb1="00000000"/>
  </w:font>
  <w:font w:name="TmyqgqAdvTT86d47313">
    <w:altName w:val="苹方-简"/>
    <w:panose1 w:val="00000000000000000000"/>
    <w:charset w:val="00"/>
    <w:family w:val="auto"/>
    <w:pitch w:val="default"/>
    <w:sig w:usb0="00000000" w:usb1="00000000" w:usb2="00000000" w:usb3="00000000" w:csb0="00000000" w:csb1="00000000"/>
  </w:font>
  <w:font w:name="Times New Roman Bold">
    <w:panose1 w:val="02020503050405090304"/>
    <w:charset w:val="00"/>
    <w:family w:val="auto"/>
    <w:pitch w:val="default"/>
    <w:sig w:usb0="E0000AFF" w:usb1="00007843" w:usb2="00000001" w:usb3="00000000" w:csb0="400001BF" w:csb1="DFF70000"/>
  </w:font>
  <w:font w:name="HngljpAdvTT99c4c969">
    <w:altName w:val="苹方-简"/>
    <w:panose1 w:val="00000000000000000000"/>
    <w:charset w:val="00"/>
    <w:family w:val="auto"/>
    <w:pitch w:val="default"/>
    <w:sig w:usb0="00000000" w:usb1="00000000" w:usb2="00000000" w:usb3="00000000" w:csb0="00000000" w:csb1="00000000"/>
  </w:font>
  <w:font w:name="等线 Light">
    <w:altName w:val="汉仪中等线KW"/>
    <w:panose1 w:val="02010600030101010101"/>
    <w:charset w:val="86"/>
    <w:family w:val="auto"/>
    <w:pitch w:val="default"/>
    <w:sig w:usb0="00000000" w:usb1="00000000" w:usb2="00000016" w:usb3="00000000" w:csb0="0004000F" w:csb1="00000000"/>
  </w:font>
  <w:font w:name="Calibri Light">
    <w:altName w:val="Helvetica Neue"/>
    <w:panose1 w:val="020F0302020204030204"/>
    <w:charset w:val="00"/>
    <w:family w:val="swiss"/>
    <w:pitch w:val="default"/>
    <w:sig w:usb0="00000000" w:usb1="00000000" w:usb2="00000009" w:usb3="00000000" w:csb0="000001FF" w:csb1="00000000"/>
  </w:font>
  <w:font w:name="等线">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汉仪中等线KW">
    <w:panose1 w:val="01010104010101010101"/>
    <w:charset w:val="86"/>
    <w:family w:val="auto"/>
    <w:pitch w:val="default"/>
    <w:sig w:usb0="800002BF" w:usb1="004F7CFA" w:usb2="00000000"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eastAsia="zh-CN"/>
      </w:rPr>
      <mc:AlternateContent>
        <mc:Choice Requires="wps">
          <w:drawing>
            <wp:anchor distT="0" distB="0" distL="114300" distR="114300" simplePos="0" relativeHeight="251659264" behindDoc="0" locked="0" layoutInCell="1" allowOverlap="1">
              <wp:simplePos x="0" y="0"/>
              <wp:positionH relativeFrom="column">
                <wp:posOffset>-50165</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3.95pt;margin-top:53.95pt;height:3.6pt;width:486pt;z-index:251659264;v-text-anchor:middle;mso-width-relative:page;mso-height-relative:page;" fillcolor="#2BB298" filled="t" stroked="f" coordsize="21600,21600" o:gfxdata="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B0bJdW&#10;2AAAAAoBAAAPAAAAAAAAAAEAIAAAADgAAABkcnMvZG93bnJldi54bWxQSwECFAAUAAAACACHTuJA&#10;o7rqykQCAAB/BAAADgAAAAAAAAABACAAAAA9AQAAZHJzL2Uyb0RvYy54bWxQSwUGAAAAAAYABgBZ&#10;AQAA8w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documentProtection w:edit="readOnly" w:enforcement="1"/>
  <w:defaultTabStop w:val="720"/>
  <w:drawingGridHorizontalSpacing w:val="360"/>
  <w:drawingGridVerticalSpacing w:val="360"/>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1E2F96"/>
    <w:rsid w:val="00263061"/>
    <w:rsid w:val="00382B60"/>
    <w:rsid w:val="004065D1"/>
    <w:rsid w:val="004E29B3"/>
    <w:rsid w:val="0054779D"/>
    <w:rsid w:val="0055539D"/>
    <w:rsid w:val="00590D07"/>
    <w:rsid w:val="00784D58"/>
    <w:rsid w:val="008D6863"/>
    <w:rsid w:val="009139EF"/>
    <w:rsid w:val="009520F3"/>
    <w:rsid w:val="0096627D"/>
    <w:rsid w:val="00A107CC"/>
    <w:rsid w:val="00A337DA"/>
    <w:rsid w:val="00B17EF9"/>
    <w:rsid w:val="00B86B75"/>
    <w:rsid w:val="00BC48D5"/>
    <w:rsid w:val="00C36279"/>
    <w:rsid w:val="00D73C6E"/>
    <w:rsid w:val="00E315A3"/>
    <w:rsid w:val="00E93A06"/>
    <w:rsid w:val="00F7703D"/>
    <w:rsid w:val="4FFF2D46"/>
    <w:rsid w:val="6B7F9144"/>
    <w:rsid w:val="73ED09DC"/>
    <w:rsid w:val="7DFCD256"/>
    <w:rsid w:val="ADCD349B"/>
    <w:rsid w:val="BFDCC7A3"/>
    <w:rsid w:val="DFDE14CA"/>
    <w:rsid w:val="F7FFCB7E"/>
    <w:rsid w:val="F9FC7938"/>
    <w:rsid w:val="FB57B2CD"/>
    <w:rsid w:val="FFFF849B"/>
  </w:rsids>
  <m:mathPr>
    <m:mathFont m:val="Cambria Math"/>
    <m:brkBin m:val="before"/>
    <m:brkBinSub m:val="--"/>
    <m:smallFrac m:val="0"/>
    <m:dispDef m:val="0"/>
    <m:lMargin m:val="0"/>
    <m:rMargin m:val="0"/>
    <m:defJc m:val="centerGroup"/>
    <m:wrapRight m:val="1"/>
    <m:intLim m:val="subSup"/>
    <m:naryLim m:val="subSup"/>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4">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0"/>
    <w:unhideWhenUsed/>
    <w:qFormat/>
    <w:uiPriority w:val="99"/>
    <w:pPr>
      <w:spacing w:line="240" w:lineRule="auto"/>
    </w:pPr>
  </w:style>
  <w:style w:type="paragraph" w:styleId="10">
    <w:name w:val="Balloon Text"/>
    <w:basedOn w:val="1"/>
    <w:link w:val="21"/>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unhideWhenUsed/>
    <w:qFormat/>
    <w:uiPriority w:val="99"/>
    <w:pPr>
      <w:tabs>
        <w:tab w:val="center" w:pos="4513"/>
        <w:tab w:val="right" w:pos="9026"/>
      </w:tabs>
      <w:spacing w:before="0" w:line="240" w:lineRule="auto"/>
    </w:pPr>
  </w:style>
  <w:style w:type="paragraph" w:styleId="12">
    <w:name w:val="header"/>
    <w:basedOn w:val="1"/>
    <w:link w:val="22"/>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5">
    <w:name w:val="FollowedHyperlink"/>
    <w:basedOn w:val="14"/>
    <w:unhideWhenUsed/>
    <w:qFormat/>
    <w:uiPriority w:val="99"/>
    <w:rPr>
      <w:color w:val="954F72" w:themeColor="followedHyperlink"/>
      <w:u w:val="single"/>
      <w14:textFill>
        <w14:solidFill>
          <w14:schemeClr w14:val="folHlink"/>
        </w14:solidFill>
      </w14:textFill>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18"/>
      <w:szCs w:val="18"/>
    </w:rPr>
  </w:style>
  <w:style w:type="table" w:customStyle="1" w:styleId="19">
    <w:name w:val="1"/>
    <w:basedOn w:val="18"/>
    <w:qFormat/>
    <w:uiPriority w:val="0"/>
  </w:style>
  <w:style w:type="character" w:customStyle="1" w:styleId="20">
    <w:name w:val="批注文字 Char"/>
    <w:basedOn w:val="14"/>
    <w:link w:val="9"/>
    <w:semiHidden/>
    <w:qFormat/>
    <w:uiPriority w:val="99"/>
    <w:rPr>
      <w:sz w:val="24"/>
      <w:szCs w:val="24"/>
    </w:rPr>
  </w:style>
  <w:style w:type="character" w:customStyle="1" w:styleId="21">
    <w:name w:val="批注框文本 Char"/>
    <w:basedOn w:val="14"/>
    <w:link w:val="10"/>
    <w:semiHidden/>
    <w:qFormat/>
    <w:uiPriority w:val="99"/>
    <w:rPr>
      <w:rFonts w:ascii="Times New Roman" w:hAnsi="Times New Roman" w:cs="Times New Roman"/>
      <w:sz w:val="18"/>
      <w:szCs w:val="18"/>
    </w:rPr>
  </w:style>
  <w:style w:type="character" w:customStyle="1" w:styleId="22">
    <w:name w:val="页眉 Char"/>
    <w:basedOn w:val="14"/>
    <w:link w:val="12"/>
    <w:qFormat/>
    <w:uiPriority w:val="99"/>
  </w:style>
  <w:style w:type="character" w:customStyle="1" w:styleId="23">
    <w:name w:val="页脚 Char"/>
    <w:basedOn w:val="14"/>
    <w:link w:val="11"/>
    <w:qFormat/>
    <w:uiPriority w:val="99"/>
  </w:style>
  <w:style w:type="paragraph" w:customStyle="1" w:styleId="24">
    <w:name w:val="Source Code"/>
    <w:basedOn w:val="1"/>
    <w:qFormat/>
    <w:uiPriority w:val="0"/>
    <w:pPr>
      <w:wordWrap w:val="0"/>
    </w:pPr>
  </w:style>
  <w:style w:type="character" w:customStyle="1" w:styleId="25">
    <w:name w:val="KeywordTok"/>
    <w:qFormat/>
    <w:uiPriority w:val="0"/>
    <w:rPr>
      <w:b/>
      <w:color w:val="007020"/>
    </w:rPr>
  </w:style>
  <w:style w:type="character" w:customStyle="1" w:styleId="26">
    <w:name w:val="DataTypeTok"/>
    <w:qFormat/>
    <w:uiPriority w:val="0"/>
    <w:rPr>
      <w:color w:val="902000"/>
    </w:rPr>
  </w:style>
  <w:style w:type="character" w:customStyle="1" w:styleId="27">
    <w:name w:val="DecValTok"/>
    <w:qFormat/>
    <w:uiPriority w:val="0"/>
    <w:rPr>
      <w:color w:val="40A070"/>
    </w:rPr>
  </w:style>
  <w:style w:type="character" w:customStyle="1" w:styleId="28">
    <w:name w:val="BaseNTok"/>
    <w:qFormat/>
    <w:uiPriority w:val="0"/>
    <w:rPr>
      <w:color w:val="40A070"/>
    </w:rPr>
  </w:style>
  <w:style w:type="character" w:customStyle="1" w:styleId="29">
    <w:name w:val="FloatTok"/>
    <w:qFormat/>
    <w:uiPriority w:val="0"/>
    <w:rPr>
      <w:color w:val="40A070"/>
    </w:rPr>
  </w:style>
  <w:style w:type="character" w:customStyle="1" w:styleId="30">
    <w:name w:val="ConstantTok"/>
    <w:qFormat/>
    <w:uiPriority w:val="0"/>
    <w:rPr>
      <w:color w:val="880000"/>
    </w:rPr>
  </w:style>
  <w:style w:type="character" w:customStyle="1" w:styleId="31">
    <w:name w:val="CharTok"/>
    <w:qFormat/>
    <w:uiPriority w:val="0"/>
    <w:rPr>
      <w:color w:val="4070A0"/>
    </w:rPr>
  </w:style>
  <w:style w:type="character" w:customStyle="1" w:styleId="32">
    <w:name w:val="SpecialCharTok"/>
    <w:qFormat/>
    <w:uiPriority w:val="0"/>
    <w:rPr>
      <w:color w:val="4070A0"/>
    </w:rPr>
  </w:style>
  <w:style w:type="character" w:customStyle="1" w:styleId="33">
    <w:name w:val="StringTok"/>
    <w:qFormat/>
    <w:uiPriority w:val="0"/>
    <w:rPr>
      <w:color w:val="4070A0"/>
    </w:rPr>
  </w:style>
  <w:style w:type="character" w:customStyle="1" w:styleId="34">
    <w:name w:val="VerbatimStringTok"/>
    <w:qFormat/>
    <w:uiPriority w:val="0"/>
    <w:rPr>
      <w:color w:val="4070A0"/>
    </w:rPr>
  </w:style>
  <w:style w:type="character" w:customStyle="1" w:styleId="35">
    <w:name w:val="SpecialStringTok"/>
    <w:qFormat/>
    <w:uiPriority w:val="0"/>
    <w:rPr>
      <w:color w:val="BB6688"/>
    </w:rPr>
  </w:style>
  <w:style w:type="character" w:customStyle="1" w:styleId="36">
    <w:name w:val="ImportTok"/>
    <w:qFormat/>
    <w:uiPriority w:val="0"/>
  </w:style>
  <w:style w:type="character" w:customStyle="1" w:styleId="37">
    <w:name w:val="CommentTok"/>
    <w:qFormat/>
    <w:uiPriority w:val="0"/>
    <w:rPr>
      <w:i/>
      <w:color w:val="60A0B0"/>
    </w:rPr>
  </w:style>
  <w:style w:type="character" w:customStyle="1" w:styleId="38">
    <w:name w:val="DocumentationTok"/>
    <w:qFormat/>
    <w:uiPriority w:val="0"/>
    <w:rPr>
      <w:i/>
      <w:color w:val="BA2121"/>
    </w:rPr>
  </w:style>
  <w:style w:type="character" w:customStyle="1" w:styleId="39">
    <w:name w:val="AnnotationTok"/>
    <w:qFormat/>
    <w:uiPriority w:val="0"/>
    <w:rPr>
      <w:b/>
      <w:i/>
      <w:color w:val="60A0B0"/>
    </w:rPr>
  </w:style>
  <w:style w:type="character" w:customStyle="1" w:styleId="40">
    <w:name w:val="CommentVarTok"/>
    <w:qFormat/>
    <w:uiPriority w:val="0"/>
    <w:rPr>
      <w:b/>
      <w:i/>
      <w:color w:val="60A0B0"/>
    </w:rPr>
  </w:style>
  <w:style w:type="character" w:customStyle="1" w:styleId="41">
    <w:name w:val="OtherTok"/>
    <w:qFormat/>
    <w:uiPriority w:val="0"/>
    <w:rPr>
      <w:color w:val="007020"/>
    </w:rPr>
  </w:style>
  <w:style w:type="character" w:customStyle="1" w:styleId="42">
    <w:name w:val="FunctionTok"/>
    <w:qFormat/>
    <w:uiPriority w:val="0"/>
    <w:rPr>
      <w:color w:val="06287E"/>
    </w:rPr>
  </w:style>
  <w:style w:type="character" w:customStyle="1" w:styleId="43">
    <w:name w:val="VariableTok"/>
    <w:qFormat/>
    <w:uiPriority w:val="0"/>
    <w:rPr>
      <w:color w:val="19177C"/>
    </w:rPr>
  </w:style>
  <w:style w:type="character" w:customStyle="1" w:styleId="44">
    <w:name w:val="ControlFlowTok"/>
    <w:qFormat/>
    <w:uiPriority w:val="0"/>
    <w:rPr>
      <w:b/>
      <w:color w:val="007020"/>
    </w:rPr>
  </w:style>
  <w:style w:type="character" w:customStyle="1" w:styleId="45">
    <w:name w:val="OperatorTok"/>
    <w:qFormat/>
    <w:uiPriority w:val="0"/>
    <w:rPr>
      <w:color w:val="666666"/>
    </w:rPr>
  </w:style>
  <w:style w:type="character" w:customStyle="1" w:styleId="46">
    <w:name w:val="BuiltInTok"/>
    <w:qFormat/>
    <w:uiPriority w:val="0"/>
  </w:style>
  <w:style w:type="character" w:customStyle="1" w:styleId="47">
    <w:name w:val="ExtensionTok"/>
    <w:qFormat/>
    <w:uiPriority w:val="0"/>
  </w:style>
  <w:style w:type="character" w:customStyle="1" w:styleId="48">
    <w:name w:val="PreprocessorTok"/>
    <w:qFormat/>
    <w:uiPriority w:val="0"/>
    <w:rPr>
      <w:color w:val="BC7A00"/>
    </w:rPr>
  </w:style>
  <w:style w:type="character" w:customStyle="1" w:styleId="49">
    <w:name w:val="AttributeTok"/>
    <w:qFormat/>
    <w:uiPriority w:val="0"/>
    <w:rPr>
      <w:color w:val="7D9029"/>
    </w:rPr>
  </w:style>
  <w:style w:type="character" w:customStyle="1" w:styleId="50">
    <w:name w:val="RegionMarkerTok"/>
    <w:qFormat/>
    <w:uiPriority w:val="0"/>
  </w:style>
  <w:style w:type="character" w:customStyle="1" w:styleId="51">
    <w:name w:val="InformationTok"/>
    <w:qFormat/>
    <w:uiPriority w:val="0"/>
    <w:rPr>
      <w:b/>
      <w:i/>
      <w:color w:val="60A0B0"/>
    </w:rPr>
  </w:style>
  <w:style w:type="character" w:customStyle="1" w:styleId="52">
    <w:name w:val="WarningTok"/>
    <w:qFormat/>
    <w:uiPriority w:val="0"/>
    <w:rPr>
      <w:b/>
      <w:i/>
      <w:color w:val="60A0B0"/>
    </w:rPr>
  </w:style>
  <w:style w:type="character" w:customStyle="1" w:styleId="53">
    <w:name w:val="AlertTok"/>
    <w:qFormat/>
    <w:uiPriority w:val="0"/>
    <w:rPr>
      <w:b/>
      <w:color w:val="FF0000"/>
    </w:rPr>
  </w:style>
  <w:style w:type="character" w:customStyle="1" w:styleId="54">
    <w:name w:val="ErrorTok"/>
    <w:qFormat/>
    <w:uiPriority w:val="0"/>
    <w:rPr>
      <w:b/>
      <w:color w:val="FF0000"/>
    </w:rPr>
  </w:style>
  <w:style w:type="character" w:customStyle="1" w:styleId="55">
    <w:name w:val="NormalTok"/>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Springer Nature</Company>
  <Pages>9</Pages>
  <Words>2646</Words>
  <Characters>15085</Characters>
  <Lines>125</Lines>
  <Paragraphs>35</Paragraphs>
  <ScaleCrop>false</ScaleCrop>
  <LinksUpToDate>false</LinksUpToDate>
  <CharactersWithSpaces>17696</CharactersWithSpaces>
  <Application>WPS Office_3.7.0.5929_F1E327BC-269C-435d-A152-05C5408002CA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2021-07-17T01:55:00Z</dcterms:created>
  <dc:creator>Jonathan Collin</dc:creator>
  <cp:lastModifiedBy>zhengyongliang</cp:lastModifiedBy>
  <dcterms:modified xsi:type="dcterms:W3CDTF">2021-07-19T13:57:39Z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ies>
</file>