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4127" w14:textId="35C26423" w:rsidR="00B60722" w:rsidRPr="00106A75" w:rsidRDefault="00B60722" w:rsidP="00B60722">
      <w:pPr>
        <w:autoSpaceDE w:val="0"/>
        <w:autoSpaceDN w:val="0"/>
        <w:adjustRightInd w:val="0"/>
        <w:spacing w:after="0" w:line="480" w:lineRule="auto"/>
        <w:rPr>
          <w:rFonts w:ascii="Times New Roman" w:hAnsi="Times New Roman" w:cs="Times New Roman"/>
          <w:b/>
          <w:bCs/>
          <w:kern w:val="0"/>
          <w:sz w:val="28"/>
          <w:szCs w:val="28"/>
          <w:lang w:val="en-GB"/>
        </w:rPr>
      </w:pPr>
      <w:r w:rsidRPr="00106A75">
        <w:rPr>
          <w:rFonts w:ascii="Times New Roman" w:hAnsi="Times New Roman" w:cs="Times New Roman"/>
          <w:b/>
          <w:bCs/>
          <w:kern w:val="0"/>
          <w:sz w:val="28"/>
          <w:szCs w:val="28"/>
          <w:lang w:val="en-GB"/>
        </w:rPr>
        <w:t>Checking bias for the chosen model after PSM</w:t>
      </w:r>
    </w:p>
    <w:p w14:paraId="2A477401" w14:textId="0611CA66" w:rsidR="00B60722" w:rsidRDefault="00B60722" w:rsidP="00B60722">
      <w:pPr>
        <w:autoSpaceDE w:val="0"/>
        <w:autoSpaceDN w:val="0"/>
        <w:adjustRightInd w:val="0"/>
        <w:spacing w:after="0" w:line="480" w:lineRule="auto"/>
        <w:jc w:val="both"/>
        <w:rPr>
          <w:rFonts w:ascii="Times New Roman" w:hAnsi="Times New Roman" w:cs="Times New Roman"/>
          <w:kern w:val="0"/>
          <w:lang w:val="en-GB"/>
        </w:rPr>
      </w:pPr>
      <w:r>
        <w:rPr>
          <w:rFonts w:ascii="Times New Roman" w:hAnsi="Times New Roman" w:cs="Times New Roman"/>
          <w:kern w:val="0"/>
          <w:lang w:val="en-GB"/>
        </w:rPr>
        <w:t xml:space="preserve">Regarding checking bias for the chosen model after PSM, there was no influentials cases because both Cook’s distance and Leverage were lower than 1 and no case had twice the value of Leverage. However, there were some outliers; in fact, absolute value of DFBeta predictors were less than 1 except for constant and PrEP intervention with respectively (figure </w:t>
      </w:r>
      <w:r w:rsidR="00347E3A">
        <w:rPr>
          <w:rFonts w:ascii="Times New Roman" w:hAnsi="Times New Roman" w:cs="Times New Roman"/>
          <w:kern w:val="0"/>
          <w:lang w:val="en-GB"/>
        </w:rPr>
        <w:t>4</w:t>
      </w:r>
      <w:r>
        <w:rPr>
          <w:rFonts w:ascii="Times New Roman" w:hAnsi="Times New Roman" w:cs="Times New Roman"/>
          <w:kern w:val="0"/>
          <w:lang w:val="en-GB"/>
        </w:rPr>
        <w:t>). Concerning analysis of standardized residuals (ZRE),</w:t>
      </w:r>
      <w:r w:rsidR="000A6AB9">
        <w:rPr>
          <w:rFonts w:ascii="Times New Roman" w:hAnsi="Times New Roman" w:cs="Times New Roman"/>
          <w:kern w:val="0"/>
          <w:lang w:val="en-GB"/>
        </w:rPr>
        <w:t xml:space="preserve"> less</w:t>
      </w:r>
      <w:r>
        <w:rPr>
          <w:rFonts w:ascii="Times New Roman" w:hAnsi="Times New Roman" w:cs="Times New Roman"/>
          <w:kern w:val="0"/>
          <w:lang w:val="en-GB"/>
        </w:rPr>
        <w:t xml:space="preserve"> than 5% (</w:t>
      </w:r>
      <w:r w:rsidR="000A6AB9">
        <w:rPr>
          <w:rFonts w:ascii="Times New Roman" w:hAnsi="Times New Roman" w:cs="Times New Roman"/>
          <w:kern w:val="0"/>
          <w:lang w:val="en-GB"/>
        </w:rPr>
        <w:t>4.5</w:t>
      </w:r>
      <w:r>
        <w:rPr>
          <w:rFonts w:ascii="Times New Roman" w:hAnsi="Times New Roman" w:cs="Times New Roman"/>
          <w:kern w:val="0"/>
          <w:lang w:val="en-GB"/>
        </w:rPr>
        <w:t xml:space="preserve">%) is out of </w:t>
      </w:r>
      <w:r w:rsidRPr="0003445B">
        <w:rPr>
          <w:rFonts w:ascii="Times New Roman" w:hAnsi="Times New Roman" w:cs="Times New Roman"/>
          <w:kern w:val="0"/>
          <w:lang w:val="en-GB"/>
        </w:rPr>
        <w:t>±</w:t>
      </w:r>
      <w:r>
        <w:rPr>
          <w:rFonts w:ascii="Times New Roman" w:hAnsi="Times New Roman" w:cs="Times New Roman"/>
          <w:kern w:val="0"/>
          <w:lang w:val="en-GB"/>
        </w:rPr>
        <w:t xml:space="preserve">1.96 and </w:t>
      </w:r>
      <w:r w:rsidR="000A6AB9">
        <w:rPr>
          <w:rFonts w:ascii="Times New Roman" w:hAnsi="Times New Roman" w:cs="Times New Roman"/>
          <w:kern w:val="0"/>
          <w:lang w:val="en-GB"/>
        </w:rPr>
        <w:t>less</w:t>
      </w:r>
      <w:r>
        <w:rPr>
          <w:rFonts w:ascii="Times New Roman" w:hAnsi="Times New Roman" w:cs="Times New Roman"/>
          <w:kern w:val="0"/>
          <w:lang w:val="en-GB"/>
        </w:rPr>
        <w:t xml:space="preserve"> than 1% (</w:t>
      </w:r>
      <w:r w:rsidR="000A6AB9">
        <w:rPr>
          <w:rFonts w:ascii="Times New Roman" w:hAnsi="Times New Roman" w:cs="Times New Roman"/>
          <w:kern w:val="0"/>
          <w:lang w:val="en-GB"/>
        </w:rPr>
        <w:t>0.6</w:t>
      </w:r>
      <w:r>
        <w:rPr>
          <w:rFonts w:ascii="Times New Roman" w:hAnsi="Times New Roman" w:cs="Times New Roman"/>
          <w:kern w:val="0"/>
          <w:lang w:val="en-GB"/>
        </w:rPr>
        <w:t xml:space="preserve">%) is out of </w:t>
      </w:r>
      <w:r w:rsidRPr="0003445B">
        <w:rPr>
          <w:rFonts w:ascii="Times New Roman" w:hAnsi="Times New Roman" w:cs="Times New Roman"/>
          <w:kern w:val="0"/>
          <w:lang w:val="en-GB"/>
        </w:rPr>
        <w:t>±</w:t>
      </w:r>
      <w:r>
        <w:rPr>
          <w:rFonts w:ascii="Times New Roman" w:hAnsi="Times New Roman" w:cs="Times New Roman"/>
          <w:kern w:val="0"/>
          <w:lang w:val="en-GB"/>
        </w:rPr>
        <w:t xml:space="preserve">2.58. Also, </w:t>
      </w:r>
      <w:r w:rsidR="00BC4612">
        <w:rPr>
          <w:rFonts w:ascii="Times New Roman" w:hAnsi="Times New Roman" w:cs="Times New Roman"/>
          <w:kern w:val="0"/>
          <w:lang w:val="en-GB"/>
        </w:rPr>
        <w:t>zero</w:t>
      </w:r>
      <w:r>
        <w:rPr>
          <w:rFonts w:ascii="Times New Roman" w:hAnsi="Times New Roman" w:cs="Times New Roman"/>
          <w:kern w:val="0"/>
          <w:lang w:val="en-GB"/>
        </w:rPr>
        <w:t xml:space="preserve"> cases warrant further inspection because their ZRE greater than 3. </w:t>
      </w:r>
    </w:p>
    <w:p w14:paraId="02852FDB" w14:textId="2F0B38F5" w:rsidR="001200C9" w:rsidRPr="001200C9" w:rsidRDefault="000A6AB9" w:rsidP="001200C9">
      <w:pPr>
        <w:autoSpaceDE w:val="0"/>
        <w:autoSpaceDN w:val="0"/>
        <w:adjustRightInd w:val="0"/>
        <w:spacing w:after="0" w:line="240" w:lineRule="auto"/>
        <w:jc w:val="center"/>
        <w:rPr>
          <w:noProof/>
        </w:rPr>
      </w:pPr>
      <w:r>
        <w:rPr>
          <w:noProof/>
        </w:rPr>
        <w:drawing>
          <wp:inline distT="0" distB="0" distL="0" distR="0" wp14:anchorId="5C94E804" wp14:editId="5795D990">
            <wp:extent cx="4572000" cy="2743200"/>
            <wp:effectExtent l="0" t="0" r="0" b="0"/>
            <wp:docPr id="778397146" name="Graphique 1">
              <a:extLst xmlns:a="http://schemas.openxmlformats.org/drawingml/2006/main">
                <a:ext uri="{FF2B5EF4-FFF2-40B4-BE49-F238E27FC236}">
                  <a16:creationId xmlns:a16="http://schemas.microsoft.com/office/drawing/2014/main" id="{2A580044-FD5A-8BBB-DA4E-9173CF6B2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23A09C1" w14:textId="6BBA88DA" w:rsidR="00B60722" w:rsidRPr="001200C9" w:rsidRDefault="00B60722" w:rsidP="00B60722">
      <w:pPr>
        <w:autoSpaceDE w:val="0"/>
        <w:autoSpaceDN w:val="0"/>
        <w:adjustRightInd w:val="0"/>
        <w:spacing w:after="0" w:line="240" w:lineRule="auto"/>
        <w:jc w:val="both"/>
        <w:rPr>
          <w:rFonts w:ascii="Times New Roman" w:hAnsi="Times New Roman" w:cs="Times New Roman"/>
          <w:kern w:val="0"/>
          <w:sz w:val="20"/>
          <w:szCs w:val="20"/>
          <w:lang w:val="en-GB"/>
        </w:rPr>
      </w:pPr>
      <w:r w:rsidRPr="001200C9">
        <w:rPr>
          <w:rFonts w:ascii="Times New Roman" w:hAnsi="Times New Roman" w:cs="Times New Roman"/>
          <w:kern w:val="0"/>
          <w:sz w:val="20"/>
          <w:szCs w:val="20"/>
          <w:lang w:val="en-GB"/>
        </w:rPr>
        <w:t xml:space="preserve">1.Cook's distance; 2. Leverage; 3. DFBETA for </w:t>
      </w:r>
      <w:proofErr w:type="gramStart"/>
      <w:r w:rsidRPr="001200C9">
        <w:rPr>
          <w:rFonts w:ascii="Times New Roman" w:hAnsi="Times New Roman" w:cs="Times New Roman"/>
          <w:kern w:val="0"/>
          <w:sz w:val="20"/>
          <w:szCs w:val="20"/>
          <w:lang w:val="en-GB"/>
        </w:rPr>
        <w:t>constant ;</w:t>
      </w:r>
      <w:proofErr w:type="gramEnd"/>
      <w:r w:rsidRPr="001200C9">
        <w:rPr>
          <w:rFonts w:ascii="Times New Roman" w:hAnsi="Times New Roman" w:cs="Times New Roman"/>
          <w:kern w:val="0"/>
          <w:sz w:val="20"/>
          <w:szCs w:val="20"/>
          <w:lang w:val="en-GB"/>
        </w:rPr>
        <w:t xml:space="preserve"> </w:t>
      </w:r>
      <w:proofErr w:type="gramStart"/>
      <w:r w:rsidRPr="001200C9">
        <w:rPr>
          <w:rFonts w:ascii="Times New Roman" w:hAnsi="Times New Roman" w:cs="Times New Roman"/>
          <w:kern w:val="0"/>
          <w:sz w:val="20"/>
          <w:szCs w:val="20"/>
          <w:lang w:val="en-GB"/>
        </w:rPr>
        <w:t>4.DFBETA</w:t>
      </w:r>
      <w:proofErr w:type="gramEnd"/>
      <w:r w:rsidRPr="001200C9">
        <w:rPr>
          <w:rFonts w:ascii="Times New Roman" w:hAnsi="Times New Roman" w:cs="Times New Roman"/>
          <w:kern w:val="0"/>
          <w:sz w:val="20"/>
          <w:szCs w:val="20"/>
          <w:lang w:val="en-GB"/>
        </w:rPr>
        <w:t xml:space="preserve"> Being on PrEP; 5. DFBETA for Age; 6. DFBETA being </w:t>
      </w:r>
      <w:proofErr w:type="spellStart"/>
      <w:r w:rsidRPr="001200C9">
        <w:rPr>
          <w:rFonts w:ascii="Times New Roman" w:hAnsi="Times New Roman" w:cs="Times New Roman"/>
          <w:kern w:val="0"/>
          <w:sz w:val="20"/>
          <w:szCs w:val="20"/>
          <w:lang w:val="en-GB"/>
        </w:rPr>
        <w:t>PrEP</w:t>
      </w:r>
      <w:proofErr w:type="spellEnd"/>
      <w:r w:rsidRPr="001200C9">
        <w:rPr>
          <w:rFonts w:ascii="Times New Roman" w:hAnsi="Times New Roman" w:cs="Times New Roman"/>
          <w:kern w:val="0"/>
          <w:sz w:val="20"/>
          <w:szCs w:val="20"/>
          <w:lang w:val="en-GB"/>
        </w:rPr>
        <w:t xml:space="preserve"> by </w:t>
      </w:r>
      <w:proofErr w:type="spellStart"/>
      <w:r w:rsidRPr="001200C9">
        <w:rPr>
          <w:rFonts w:ascii="Times New Roman" w:hAnsi="Times New Roman" w:cs="Times New Roman"/>
          <w:kern w:val="0"/>
          <w:sz w:val="20"/>
          <w:szCs w:val="20"/>
          <w:lang w:val="en-GB"/>
        </w:rPr>
        <w:t>Âge</w:t>
      </w:r>
      <w:proofErr w:type="spellEnd"/>
    </w:p>
    <w:p w14:paraId="5794FE37" w14:textId="0DF05A61" w:rsidR="00B60722" w:rsidRPr="00385BDE" w:rsidRDefault="00B60722" w:rsidP="00B60722">
      <w:pPr>
        <w:autoSpaceDE w:val="0"/>
        <w:autoSpaceDN w:val="0"/>
        <w:adjustRightInd w:val="0"/>
        <w:spacing w:after="0" w:line="240" w:lineRule="auto"/>
        <w:rPr>
          <w:rFonts w:ascii="Times New Roman" w:hAnsi="Times New Roman" w:cs="Times New Roman"/>
          <w:b/>
          <w:bCs/>
          <w:kern w:val="0"/>
          <w:lang w:val="en-GB"/>
        </w:rPr>
      </w:pPr>
      <w:r w:rsidRPr="00385BDE">
        <w:rPr>
          <w:rFonts w:ascii="Times New Roman" w:hAnsi="Times New Roman" w:cs="Times New Roman"/>
          <w:b/>
          <w:bCs/>
          <w:kern w:val="0"/>
          <w:lang w:val="en-GB"/>
        </w:rPr>
        <w:t xml:space="preserve">Figure </w:t>
      </w:r>
      <w:r w:rsidR="00347E3A">
        <w:rPr>
          <w:rFonts w:ascii="Times New Roman" w:hAnsi="Times New Roman" w:cs="Times New Roman"/>
          <w:b/>
          <w:bCs/>
          <w:kern w:val="0"/>
          <w:lang w:val="en-GB"/>
        </w:rPr>
        <w:t xml:space="preserve">4. </w:t>
      </w:r>
      <w:r w:rsidRPr="001200C9">
        <w:rPr>
          <w:rFonts w:ascii="Times New Roman" w:hAnsi="Times New Roman" w:cs="Times New Roman"/>
          <w:kern w:val="0"/>
          <w:lang w:val="en-GB"/>
        </w:rPr>
        <w:t>influentials cases and outliers (</w:t>
      </w:r>
      <w:proofErr w:type="spellStart"/>
      <w:r w:rsidRPr="001200C9">
        <w:rPr>
          <w:rFonts w:ascii="Times New Roman" w:hAnsi="Times New Roman" w:cs="Times New Roman"/>
          <w:kern w:val="0"/>
          <w:lang w:val="en-GB"/>
        </w:rPr>
        <w:t>DFBeta</w:t>
      </w:r>
      <w:proofErr w:type="spellEnd"/>
      <w:r w:rsidRPr="001200C9">
        <w:rPr>
          <w:rFonts w:ascii="Times New Roman" w:hAnsi="Times New Roman" w:cs="Times New Roman"/>
          <w:kern w:val="0"/>
          <w:lang w:val="en-GB"/>
        </w:rPr>
        <w:t xml:space="preserve">) </w:t>
      </w:r>
    </w:p>
    <w:p w14:paraId="09E95A4D" w14:textId="77777777" w:rsidR="00B60722" w:rsidRPr="007C3D8F" w:rsidRDefault="00B60722" w:rsidP="00B60722">
      <w:pPr>
        <w:autoSpaceDE w:val="0"/>
        <w:autoSpaceDN w:val="0"/>
        <w:adjustRightInd w:val="0"/>
        <w:spacing w:after="0" w:line="240" w:lineRule="auto"/>
        <w:rPr>
          <w:rFonts w:ascii="Times New Roman" w:hAnsi="Times New Roman" w:cs="Times New Roman"/>
          <w:kern w:val="0"/>
          <w:lang w:val="en-GB"/>
        </w:rPr>
      </w:pPr>
    </w:p>
    <w:p w14:paraId="6AFFD1A8" w14:textId="1D067CE2" w:rsidR="005044FC" w:rsidRDefault="00972558" w:rsidP="00B60722">
      <w:pPr>
        <w:autoSpaceDE w:val="0"/>
        <w:autoSpaceDN w:val="0"/>
        <w:adjustRightInd w:val="0"/>
        <w:spacing w:after="0" w:line="480" w:lineRule="auto"/>
        <w:jc w:val="both"/>
        <w:rPr>
          <w:rStyle w:val="kobospan"/>
          <w:rFonts w:ascii="Times New Roman" w:hAnsi="Times New Roman" w:cs="Times New Roman"/>
          <w:lang w:val="en-GB"/>
        </w:rPr>
      </w:pPr>
      <w:r w:rsidRPr="00972558">
        <w:rPr>
          <w:rFonts w:ascii="Times New Roman" w:hAnsi="Times New Roman" w:cs="Times New Roman"/>
          <w:kern w:val="0"/>
          <w:lang w:val="en-GB"/>
        </w:rPr>
        <w:t xml:space="preserve">Linearity of the log link function for the continuous variable “Age” was assessed by including an interaction term between Age and its natural logarithm (Age × </w:t>
      </w:r>
      <w:proofErr w:type="gramStart"/>
      <w:r w:rsidRPr="00972558">
        <w:rPr>
          <w:rFonts w:ascii="Times New Roman" w:hAnsi="Times New Roman" w:cs="Times New Roman"/>
          <w:kern w:val="0"/>
          <w:lang w:val="en-GB"/>
        </w:rPr>
        <w:t>ln(</w:t>
      </w:r>
      <w:proofErr w:type="gramEnd"/>
      <w:r w:rsidRPr="00972558">
        <w:rPr>
          <w:rFonts w:ascii="Times New Roman" w:hAnsi="Times New Roman" w:cs="Times New Roman"/>
          <w:kern w:val="0"/>
          <w:lang w:val="en-GB"/>
        </w:rPr>
        <w:t>Age)) in the Poisson model. The interaction term was not statistically significant (p &gt; 0.05), supporting the assumption of a linear relationship on the log scale.</w:t>
      </w:r>
    </w:p>
    <w:p w14:paraId="521FD463" w14:textId="25B8EF75" w:rsidR="005044FC" w:rsidRDefault="002D2296" w:rsidP="005044FC">
      <w:pPr>
        <w:autoSpaceDE w:val="0"/>
        <w:autoSpaceDN w:val="0"/>
        <w:adjustRightInd w:val="0"/>
        <w:spacing w:after="0" w:line="480" w:lineRule="auto"/>
        <w:jc w:val="both"/>
        <w:rPr>
          <w:rFonts w:ascii="Times New Roman" w:hAnsi="Times New Roman" w:cs="Times New Roman"/>
          <w:lang w:val="en-GB"/>
        </w:rPr>
      </w:pPr>
      <w:r w:rsidRPr="002D2296">
        <w:rPr>
          <w:rStyle w:val="kobospan"/>
          <w:rFonts w:ascii="Times New Roman" w:hAnsi="Times New Roman" w:cs="Times New Roman"/>
          <w:lang w:val="en-GB"/>
        </w:rPr>
        <w:t>Regarding multicollinearity</w:t>
      </w:r>
      <w:r w:rsidR="00DE4315">
        <w:rPr>
          <w:rStyle w:val="kobospan"/>
          <w:rFonts w:ascii="Times New Roman" w:hAnsi="Times New Roman" w:cs="Times New Roman"/>
          <w:lang w:val="en-GB"/>
        </w:rPr>
        <w:t xml:space="preserve"> after PSM</w:t>
      </w:r>
      <w:r w:rsidRPr="002D2296">
        <w:rPr>
          <w:rStyle w:val="kobospan"/>
          <w:rFonts w:ascii="Times New Roman" w:hAnsi="Times New Roman" w:cs="Times New Roman"/>
          <w:lang w:val="en-GB"/>
        </w:rPr>
        <w:t>,</w:t>
      </w:r>
      <w:r>
        <w:rPr>
          <w:rStyle w:val="kobospan"/>
          <w:rFonts w:ascii="Times New Roman" w:hAnsi="Times New Roman" w:cs="Times New Roman"/>
          <w:b/>
          <w:bCs/>
          <w:lang w:val="en-GB"/>
        </w:rPr>
        <w:t xml:space="preserve"> </w:t>
      </w:r>
      <w:r w:rsidR="00347189" w:rsidRPr="00AC2881">
        <w:rPr>
          <w:rFonts w:ascii="Times New Roman" w:hAnsi="Times New Roman" w:cs="Times New Roman"/>
          <w:lang w:val="en-GB"/>
        </w:rPr>
        <w:t>The VIF values are well below 10 and the tolerance statistics are well above 0.2. The average VIF, obtained by adding the VIF values for each predictor and dividing by the number of predictors (k), is also very close to 1</w:t>
      </w:r>
      <w:r w:rsidR="00347189">
        <w:rPr>
          <w:rFonts w:ascii="Times New Roman" w:hAnsi="Times New Roman" w:cs="Times New Roman"/>
          <w:lang w:val="en-GB"/>
        </w:rPr>
        <w:t xml:space="preserve"> (Table </w:t>
      </w:r>
      <w:proofErr w:type="spellStart"/>
      <w:r w:rsidR="00651BE9">
        <w:rPr>
          <w:rFonts w:ascii="Times New Roman" w:hAnsi="Times New Roman" w:cs="Times New Roman"/>
          <w:lang w:val="en-GB"/>
        </w:rPr>
        <w:t>i</w:t>
      </w:r>
      <w:proofErr w:type="spellEnd"/>
      <w:r w:rsidR="00347189">
        <w:rPr>
          <w:rFonts w:ascii="Times New Roman" w:hAnsi="Times New Roman" w:cs="Times New Roman"/>
          <w:lang w:val="en-GB"/>
        </w:rPr>
        <w:t>)</w:t>
      </w:r>
    </w:p>
    <w:p w14:paraId="6D5E5465" w14:textId="77777777" w:rsidR="00651BE9" w:rsidRDefault="00651BE9" w:rsidP="005044FC">
      <w:pPr>
        <w:autoSpaceDE w:val="0"/>
        <w:autoSpaceDN w:val="0"/>
        <w:adjustRightInd w:val="0"/>
        <w:spacing w:after="0" w:line="480" w:lineRule="auto"/>
        <w:jc w:val="both"/>
        <w:rPr>
          <w:rFonts w:ascii="Times New Roman" w:hAnsi="Times New Roman" w:cs="Times New Roman"/>
          <w:lang w:val="en-GB"/>
        </w:rPr>
      </w:pPr>
    </w:p>
    <w:p w14:paraId="654E060C" w14:textId="6D22DBFC" w:rsidR="00347189" w:rsidRPr="00651BE9" w:rsidRDefault="00347189" w:rsidP="005044FC">
      <w:pPr>
        <w:autoSpaceDE w:val="0"/>
        <w:autoSpaceDN w:val="0"/>
        <w:adjustRightInd w:val="0"/>
        <w:spacing w:after="0" w:line="480" w:lineRule="auto"/>
        <w:jc w:val="both"/>
        <w:rPr>
          <w:rFonts w:ascii="Times New Roman" w:hAnsi="Times New Roman" w:cs="Times New Roman"/>
          <w:b/>
          <w:bCs/>
          <w:kern w:val="0"/>
          <w:lang w:val="en-GB"/>
        </w:rPr>
      </w:pPr>
      <w:r w:rsidRPr="00651BE9">
        <w:rPr>
          <w:rFonts w:ascii="Times New Roman" w:hAnsi="Times New Roman" w:cs="Times New Roman"/>
          <w:b/>
          <w:bCs/>
          <w:lang w:val="en-GB"/>
        </w:rPr>
        <w:lastRenderedPageBreak/>
        <w:t xml:space="preserve">Table </w:t>
      </w:r>
      <w:proofErr w:type="spellStart"/>
      <w:r w:rsidR="00651BE9" w:rsidRPr="00651BE9">
        <w:rPr>
          <w:rFonts w:ascii="Times New Roman" w:hAnsi="Times New Roman" w:cs="Times New Roman"/>
          <w:b/>
          <w:bCs/>
          <w:lang w:val="en-GB"/>
        </w:rPr>
        <w:t>i</w:t>
      </w:r>
      <w:proofErr w:type="spellEnd"/>
    </w:p>
    <w:tbl>
      <w:tblPr>
        <w:tblW w:w="10065" w:type="dxa"/>
        <w:jc w:val="center"/>
        <w:tblCellMar>
          <w:left w:w="0" w:type="dxa"/>
          <w:right w:w="0" w:type="dxa"/>
        </w:tblCellMar>
        <w:tblLook w:val="0000" w:firstRow="0" w:lastRow="0" w:firstColumn="0" w:lastColumn="0" w:noHBand="0" w:noVBand="0"/>
      </w:tblPr>
      <w:tblGrid>
        <w:gridCol w:w="425"/>
        <w:gridCol w:w="1984"/>
        <w:gridCol w:w="860"/>
        <w:gridCol w:w="1506"/>
        <w:gridCol w:w="1545"/>
        <w:gridCol w:w="1193"/>
        <w:gridCol w:w="709"/>
        <w:gridCol w:w="1134"/>
        <w:gridCol w:w="709"/>
      </w:tblGrid>
      <w:tr w:rsidR="005044FC" w:rsidRPr="005044FC" w14:paraId="37D24AB5" w14:textId="77777777" w:rsidTr="00D2350D">
        <w:trPr>
          <w:cantSplit/>
          <w:jc w:val="center"/>
        </w:trPr>
        <w:tc>
          <w:tcPr>
            <w:tcW w:w="10065" w:type="dxa"/>
            <w:gridSpan w:val="9"/>
            <w:tcBorders>
              <w:top w:val="nil"/>
              <w:left w:val="nil"/>
              <w:bottom w:val="nil"/>
              <w:right w:val="nil"/>
            </w:tcBorders>
            <w:shd w:val="clear" w:color="auto" w:fill="FFFFFF"/>
            <w:vAlign w:val="center"/>
          </w:tcPr>
          <w:p w14:paraId="2A23BB39"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roofErr w:type="spellStart"/>
            <w:r w:rsidRPr="005044FC">
              <w:rPr>
                <w:rFonts w:ascii="Times New Roman" w:hAnsi="Times New Roman" w:cs="Times New Roman"/>
                <w:b/>
                <w:bCs/>
                <w:kern w:val="0"/>
              </w:rPr>
              <w:t>Coefficients</w:t>
            </w:r>
            <w:r w:rsidRPr="005044FC">
              <w:rPr>
                <w:rFonts w:ascii="Times New Roman" w:hAnsi="Times New Roman" w:cs="Times New Roman"/>
                <w:b/>
                <w:bCs/>
                <w:kern w:val="0"/>
                <w:vertAlign w:val="superscript"/>
              </w:rPr>
              <w:t>a</w:t>
            </w:r>
            <w:proofErr w:type="spellEnd"/>
          </w:p>
        </w:tc>
      </w:tr>
      <w:tr w:rsidR="00D2350D" w:rsidRPr="005044FC" w14:paraId="6EBF8709" w14:textId="77777777" w:rsidTr="00D2350D">
        <w:trPr>
          <w:cantSplit/>
          <w:jc w:val="center"/>
        </w:trPr>
        <w:tc>
          <w:tcPr>
            <w:tcW w:w="2409" w:type="dxa"/>
            <w:gridSpan w:val="2"/>
            <w:vMerge w:val="restart"/>
            <w:tcBorders>
              <w:top w:val="nil"/>
              <w:left w:val="nil"/>
              <w:bottom w:val="nil"/>
              <w:right w:val="nil"/>
            </w:tcBorders>
            <w:shd w:val="clear" w:color="auto" w:fill="FFFFFF"/>
            <w:vAlign w:val="bottom"/>
          </w:tcPr>
          <w:p w14:paraId="1988C2CB"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Modèle</w:t>
            </w:r>
          </w:p>
        </w:tc>
        <w:tc>
          <w:tcPr>
            <w:tcW w:w="2366" w:type="dxa"/>
            <w:gridSpan w:val="2"/>
            <w:tcBorders>
              <w:top w:val="nil"/>
              <w:left w:val="nil"/>
              <w:bottom w:val="nil"/>
              <w:right w:val="single" w:sz="8" w:space="0" w:color="E0E0E0"/>
            </w:tcBorders>
            <w:shd w:val="clear" w:color="auto" w:fill="FFFFFF"/>
            <w:vAlign w:val="bottom"/>
          </w:tcPr>
          <w:p w14:paraId="2EA5B2B3"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Coefficients non standardisés</w:t>
            </w:r>
          </w:p>
        </w:tc>
        <w:tc>
          <w:tcPr>
            <w:tcW w:w="0" w:type="auto"/>
            <w:tcBorders>
              <w:top w:val="nil"/>
              <w:left w:val="single" w:sz="8" w:space="0" w:color="E0E0E0"/>
              <w:bottom w:val="nil"/>
              <w:right w:val="single" w:sz="8" w:space="0" w:color="E0E0E0"/>
            </w:tcBorders>
            <w:shd w:val="clear" w:color="auto" w:fill="FFFFFF"/>
            <w:vAlign w:val="bottom"/>
          </w:tcPr>
          <w:p w14:paraId="25C54569" w14:textId="7A37E695" w:rsidR="005044FC" w:rsidRPr="005044FC" w:rsidRDefault="009F57F8" w:rsidP="002D2296">
            <w:pPr>
              <w:autoSpaceDE w:val="0"/>
              <w:autoSpaceDN w:val="0"/>
              <w:adjustRightInd w:val="0"/>
              <w:spacing w:after="0" w:line="276" w:lineRule="auto"/>
              <w:jc w:val="center"/>
              <w:rPr>
                <w:rFonts w:ascii="Times New Roman" w:hAnsi="Times New Roman" w:cs="Times New Roman"/>
                <w:kern w:val="0"/>
              </w:rPr>
            </w:pPr>
            <w:proofErr w:type="spellStart"/>
            <w:r>
              <w:rPr>
                <w:rFonts w:ascii="Times New Roman" w:hAnsi="Times New Roman" w:cs="Times New Roman"/>
                <w:kern w:val="0"/>
              </w:rPr>
              <w:t>Standardized</w:t>
            </w:r>
            <w:proofErr w:type="spellEnd"/>
            <w:r>
              <w:rPr>
                <w:rFonts w:ascii="Times New Roman" w:hAnsi="Times New Roman" w:cs="Times New Roman"/>
                <w:kern w:val="0"/>
              </w:rPr>
              <w:t xml:space="preserve"> </w:t>
            </w:r>
            <w:r w:rsidR="005044FC" w:rsidRPr="005044FC">
              <w:rPr>
                <w:rFonts w:ascii="Times New Roman" w:hAnsi="Times New Roman" w:cs="Times New Roman"/>
                <w:kern w:val="0"/>
              </w:rPr>
              <w:t>Coefficients</w:t>
            </w:r>
          </w:p>
        </w:tc>
        <w:tc>
          <w:tcPr>
            <w:tcW w:w="1193" w:type="dxa"/>
            <w:vMerge w:val="restart"/>
            <w:tcBorders>
              <w:top w:val="nil"/>
              <w:left w:val="single" w:sz="8" w:space="0" w:color="E0E0E0"/>
              <w:bottom w:val="nil"/>
              <w:right w:val="single" w:sz="8" w:space="0" w:color="E0E0E0"/>
            </w:tcBorders>
            <w:shd w:val="clear" w:color="auto" w:fill="FFFFFF"/>
            <w:vAlign w:val="bottom"/>
          </w:tcPr>
          <w:p w14:paraId="1C049275"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roofErr w:type="gramStart"/>
            <w:r w:rsidRPr="005044FC">
              <w:rPr>
                <w:rFonts w:ascii="Times New Roman" w:hAnsi="Times New Roman" w:cs="Times New Roman"/>
                <w:kern w:val="0"/>
              </w:rPr>
              <w:t>t</w:t>
            </w:r>
            <w:proofErr w:type="gramEnd"/>
          </w:p>
        </w:tc>
        <w:tc>
          <w:tcPr>
            <w:tcW w:w="709" w:type="dxa"/>
            <w:vMerge w:val="restart"/>
            <w:tcBorders>
              <w:top w:val="nil"/>
              <w:left w:val="single" w:sz="8" w:space="0" w:color="E0E0E0"/>
              <w:bottom w:val="nil"/>
              <w:right w:val="single" w:sz="8" w:space="0" w:color="E0E0E0"/>
            </w:tcBorders>
            <w:shd w:val="clear" w:color="auto" w:fill="FFFFFF"/>
            <w:vAlign w:val="bottom"/>
          </w:tcPr>
          <w:p w14:paraId="767346A7"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roofErr w:type="spellStart"/>
            <w:r w:rsidRPr="005044FC">
              <w:rPr>
                <w:rFonts w:ascii="Times New Roman" w:hAnsi="Times New Roman" w:cs="Times New Roman"/>
                <w:kern w:val="0"/>
              </w:rPr>
              <w:t>Sig</w:t>
            </w:r>
            <w:proofErr w:type="spellEnd"/>
            <w:r w:rsidRPr="005044FC">
              <w:rPr>
                <w:rFonts w:ascii="Times New Roman" w:hAnsi="Times New Roman" w:cs="Times New Roman"/>
                <w:kern w:val="0"/>
              </w:rPr>
              <w:t>.</w:t>
            </w:r>
          </w:p>
        </w:tc>
        <w:tc>
          <w:tcPr>
            <w:tcW w:w="1843" w:type="dxa"/>
            <w:gridSpan w:val="2"/>
            <w:tcBorders>
              <w:top w:val="nil"/>
              <w:left w:val="single" w:sz="8" w:space="0" w:color="E0E0E0"/>
              <w:bottom w:val="nil"/>
              <w:right w:val="nil"/>
            </w:tcBorders>
            <w:shd w:val="clear" w:color="auto" w:fill="FFFFFF"/>
            <w:vAlign w:val="bottom"/>
          </w:tcPr>
          <w:p w14:paraId="3F6A5EB1" w14:textId="0BB0EDF2" w:rsidR="005044FC" w:rsidRPr="005044FC" w:rsidRDefault="009F57F8" w:rsidP="002D2296">
            <w:pPr>
              <w:autoSpaceDE w:val="0"/>
              <w:autoSpaceDN w:val="0"/>
              <w:adjustRightInd w:val="0"/>
              <w:spacing w:after="0" w:line="276" w:lineRule="auto"/>
              <w:jc w:val="center"/>
              <w:rPr>
                <w:rFonts w:ascii="Times New Roman" w:hAnsi="Times New Roman" w:cs="Times New Roman"/>
                <w:kern w:val="0"/>
              </w:rPr>
            </w:pPr>
            <w:proofErr w:type="spellStart"/>
            <w:r>
              <w:rPr>
                <w:rFonts w:ascii="Times New Roman" w:hAnsi="Times New Roman" w:cs="Times New Roman"/>
                <w:kern w:val="0"/>
              </w:rPr>
              <w:t>Collinearity</w:t>
            </w:r>
            <w:proofErr w:type="spellEnd"/>
            <w:r>
              <w:rPr>
                <w:rFonts w:ascii="Times New Roman" w:hAnsi="Times New Roman" w:cs="Times New Roman"/>
                <w:kern w:val="0"/>
              </w:rPr>
              <w:t xml:space="preserve"> </w:t>
            </w:r>
            <w:proofErr w:type="spellStart"/>
            <w:r>
              <w:rPr>
                <w:rFonts w:ascii="Times New Roman" w:hAnsi="Times New Roman" w:cs="Times New Roman"/>
                <w:kern w:val="0"/>
              </w:rPr>
              <w:t>statistics</w:t>
            </w:r>
            <w:proofErr w:type="spellEnd"/>
          </w:p>
        </w:tc>
      </w:tr>
      <w:tr w:rsidR="009F57F8" w:rsidRPr="005044FC" w14:paraId="204123E2" w14:textId="77777777" w:rsidTr="00D2350D">
        <w:trPr>
          <w:cantSplit/>
          <w:jc w:val="center"/>
        </w:trPr>
        <w:tc>
          <w:tcPr>
            <w:tcW w:w="2409" w:type="dxa"/>
            <w:gridSpan w:val="2"/>
            <w:vMerge/>
            <w:tcBorders>
              <w:top w:val="nil"/>
              <w:left w:val="nil"/>
              <w:bottom w:val="nil"/>
              <w:right w:val="nil"/>
            </w:tcBorders>
            <w:shd w:val="clear" w:color="auto" w:fill="FFFFFF"/>
            <w:vAlign w:val="bottom"/>
          </w:tcPr>
          <w:p w14:paraId="44AC6333"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860" w:type="dxa"/>
            <w:tcBorders>
              <w:top w:val="nil"/>
              <w:left w:val="nil"/>
              <w:bottom w:val="single" w:sz="8" w:space="0" w:color="152935"/>
              <w:right w:val="single" w:sz="8" w:space="0" w:color="E0E0E0"/>
            </w:tcBorders>
            <w:shd w:val="clear" w:color="auto" w:fill="FFFFFF"/>
            <w:vAlign w:val="bottom"/>
          </w:tcPr>
          <w:p w14:paraId="246669FB"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7FC7C7B" w14:textId="29AE413A" w:rsidR="005044FC" w:rsidRPr="005044FC" w:rsidRDefault="009F57F8"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 xml:space="preserve">Standard </w:t>
            </w:r>
            <w:proofErr w:type="spellStart"/>
            <w:r>
              <w:rPr>
                <w:rFonts w:ascii="Times New Roman" w:hAnsi="Times New Roman" w:cs="Times New Roman"/>
                <w:kern w:val="0"/>
              </w:rPr>
              <w:t>error</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C403A4B"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Bêta</w:t>
            </w:r>
          </w:p>
        </w:tc>
        <w:tc>
          <w:tcPr>
            <w:tcW w:w="1193" w:type="dxa"/>
            <w:vMerge/>
            <w:tcBorders>
              <w:top w:val="nil"/>
              <w:left w:val="single" w:sz="8" w:space="0" w:color="E0E0E0"/>
              <w:bottom w:val="nil"/>
              <w:right w:val="single" w:sz="8" w:space="0" w:color="E0E0E0"/>
            </w:tcBorders>
            <w:shd w:val="clear" w:color="auto" w:fill="FFFFFF"/>
            <w:vAlign w:val="bottom"/>
          </w:tcPr>
          <w:p w14:paraId="4709579E"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709" w:type="dxa"/>
            <w:vMerge/>
            <w:tcBorders>
              <w:top w:val="nil"/>
              <w:left w:val="single" w:sz="8" w:space="0" w:color="E0E0E0"/>
              <w:bottom w:val="nil"/>
              <w:right w:val="single" w:sz="8" w:space="0" w:color="E0E0E0"/>
            </w:tcBorders>
            <w:shd w:val="clear" w:color="auto" w:fill="FFFFFF"/>
            <w:vAlign w:val="bottom"/>
          </w:tcPr>
          <w:p w14:paraId="4C73125A"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7593EB3F"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Tolérance</w:t>
            </w:r>
          </w:p>
        </w:tc>
        <w:tc>
          <w:tcPr>
            <w:tcW w:w="709" w:type="dxa"/>
            <w:tcBorders>
              <w:top w:val="nil"/>
              <w:left w:val="single" w:sz="8" w:space="0" w:color="E0E0E0"/>
              <w:bottom w:val="single" w:sz="8" w:space="0" w:color="152935"/>
              <w:right w:val="nil"/>
            </w:tcBorders>
            <w:shd w:val="clear" w:color="auto" w:fill="FFFFFF"/>
            <w:vAlign w:val="bottom"/>
          </w:tcPr>
          <w:p w14:paraId="46B4C6F3"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VIF</w:t>
            </w:r>
          </w:p>
        </w:tc>
      </w:tr>
      <w:tr w:rsidR="009F57F8" w:rsidRPr="005044FC" w14:paraId="5F180141" w14:textId="77777777" w:rsidTr="002D2296">
        <w:trPr>
          <w:cantSplit/>
          <w:trHeight w:val="414"/>
          <w:jc w:val="center"/>
        </w:trPr>
        <w:tc>
          <w:tcPr>
            <w:tcW w:w="425" w:type="dxa"/>
            <w:vMerge w:val="restart"/>
            <w:tcBorders>
              <w:top w:val="single" w:sz="8" w:space="0" w:color="152935"/>
              <w:left w:val="nil"/>
              <w:bottom w:val="nil"/>
              <w:right w:val="nil"/>
            </w:tcBorders>
            <w:shd w:val="clear" w:color="auto" w:fill="E0E0E0"/>
          </w:tcPr>
          <w:p w14:paraId="7E0A5324"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r w:rsidRPr="005044FC">
              <w:rPr>
                <w:rFonts w:ascii="Times New Roman" w:hAnsi="Times New Roman" w:cs="Times New Roman"/>
                <w:kern w:val="0"/>
              </w:rPr>
              <w:t>1</w:t>
            </w:r>
          </w:p>
        </w:tc>
        <w:tc>
          <w:tcPr>
            <w:tcW w:w="1984" w:type="dxa"/>
            <w:tcBorders>
              <w:top w:val="single" w:sz="8" w:space="0" w:color="152935"/>
              <w:left w:val="nil"/>
              <w:bottom w:val="single" w:sz="8" w:space="0" w:color="AEAEAE"/>
              <w:right w:val="nil"/>
            </w:tcBorders>
            <w:shd w:val="clear" w:color="auto" w:fill="E0E0E0"/>
          </w:tcPr>
          <w:p w14:paraId="6D247533"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r w:rsidRPr="005044FC">
              <w:rPr>
                <w:rFonts w:ascii="Times New Roman" w:hAnsi="Times New Roman" w:cs="Times New Roman"/>
                <w:kern w:val="0"/>
              </w:rPr>
              <w:t>(Constante)</w:t>
            </w:r>
          </w:p>
        </w:tc>
        <w:tc>
          <w:tcPr>
            <w:tcW w:w="860" w:type="dxa"/>
            <w:tcBorders>
              <w:top w:val="single" w:sz="8" w:space="0" w:color="152935"/>
              <w:left w:val="nil"/>
              <w:bottom w:val="single" w:sz="8" w:space="0" w:color="AEAEAE"/>
              <w:right w:val="single" w:sz="8" w:space="0" w:color="E0E0E0"/>
            </w:tcBorders>
            <w:shd w:val="clear" w:color="auto" w:fill="F9F9FB"/>
          </w:tcPr>
          <w:p w14:paraId="2AB11FBD" w14:textId="4CC7E4D4"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153</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681B5306" w14:textId="10706596"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431</w:t>
            </w:r>
          </w:p>
        </w:tc>
        <w:tc>
          <w:tcPr>
            <w:tcW w:w="0" w:type="auto"/>
            <w:tcBorders>
              <w:top w:val="single" w:sz="8" w:space="0" w:color="152935"/>
              <w:left w:val="single" w:sz="8" w:space="0" w:color="E0E0E0"/>
              <w:bottom w:val="single" w:sz="8" w:space="0" w:color="AEAEAE"/>
              <w:right w:val="single" w:sz="8" w:space="0" w:color="E0E0E0"/>
            </w:tcBorders>
            <w:shd w:val="clear" w:color="auto" w:fill="F9F9FB"/>
            <w:vAlign w:val="center"/>
          </w:tcPr>
          <w:p w14:paraId="7B4D0450"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1193" w:type="dxa"/>
            <w:tcBorders>
              <w:top w:val="single" w:sz="8" w:space="0" w:color="152935"/>
              <w:left w:val="single" w:sz="8" w:space="0" w:color="E0E0E0"/>
              <w:bottom w:val="single" w:sz="8" w:space="0" w:color="AEAEAE"/>
              <w:right w:val="single" w:sz="8" w:space="0" w:color="E0E0E0"/>
            </w:tcBorders>
            <w:shd w:val="clear" w:color="auto" w:fill="F9F9FB"/>
          </w:tcPr>
          <w:p w14:paraId="54AB69EC" w14:textId="710F7861"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354</w:t>
            </w:r>
          </w:p>
        </w:tc>
        <w:tc>
          <w:tcPr>
            <w:tcW w:w="709" w:type="dxa"/>
            <w:tcBorders>
              <w:top w:val="single" w:sz="8" w:space="0" w:color="152935"/>
              <w:left w:val="single" w:sz="8" w:space="0" w:color="E0E0E0"/>
              <w:bottom w:val="single" w:sz="8" w:space="0" w:color="AEAEAE"/>
              <w:right w:val="single" w:sz="8" w:space="0" w:color="E0E0E0"/>
            </w:tcBorders>
            <w:shd w:val="clear" w:color="auto" w:fill="F9F9FB"/>
          </w:tcPr>
          <w:p w14:paraId="4F0B5C20" w14:textId="40F89768"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723</w:t>
            </w:r>
          </w:p>
        </w:tc>
        <w:tc>
          <w:tcPr>
            <w:tcW w:w="1134"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1DA05DB"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709" w:type="dxa"/>
            <w:tcBorders>
              <w:top w:val="single" w:sz="8" w:space="0" w:color="152935"/>
              <w:left w:val="single" w:sz="8" w:space="0" w:color="E0E0E0"/>
              <w:bottom w:val="single" w:sz="8" w:space="0" w:color="AEAEAE"/>
              <w:right w:val="nil"/>
            </w:tcBorders>
            <w:shd w:val="clear" w:color="auto" w:fill="F9F9FB"/>
            <w:vAlign w:val="center"/>
          </w:tcPr>
          <w:p w14:paraId="241F47F3"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r>
      <w:tr w:rsidR="009F57F8" w:rsidRPr="005044FC" w14:paraId="4407287A" w14:textId="77777777" w:rsidTr="00D2350D">
        <w:trPr>
          <w:cantSplit/>
          <w:jc w:val="center"/>
        </w:trPr>
        <w:tc>
          <w:tcPr>
            <w:tcW w:w="425" w:type="dxa"/>
            <w:vMerge/>
            <w:tcBorders>
              <w:top w:val="single" w:sz="8" w:space="0" w:color="152935"/>
              <w:left w:val="nil"/>
              <w:bottom w:val="nil"/>
              <w:right w:val="nil"/>
            </w:tcBorders>
            <w:shd w:val="clear" w:color="auto" w:fill="E0E0E0"/>
          </w:tcPr>
          <w:p w14:paraId="36F51280"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
        </w:tc>
        <w:tc>
          <w:tcPr>
            <w:tcW w:w="1984" w:type="dxa"/>
            <w:tcBorders>
              <w:top w:val="single" w:sz="8" w:space="0" w:color="AEAEAE"/>
              <w:left w:val="nil"/>
              <w:bottom w:val="nil"/>
              <w:right w:val="nil"/>
            </w:tcBorders>
            <w:shd w:val="clear" w:color="auto" w:fill="E0E0E0"/>
          </w:tcPr>
          <w:p w14:paraId="72D383F3"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r w:rsidRPr="005044FC">
              <w:rPr>
                <w:rFonts w:ascii="Times New Roman" w:hAnsi="Times New Roman" w:cs="Times New Roman"/>
                <w:kern w:val="0"/>
              </w:rPr>
              <w:t>Âge du répondant</w:t>
            </w:r>
          </w:p>
        </w:tc>
        <w:tc>
          <w:tcPr>
            <w:tcW w:w="860" w:type="dxa"/>
            <w:tcBorders>
              <w:top w:val="single" w:sz="8" w:space="0" w:color="AEAEAE"/>
              <w:left w:val="nil"/>
              <w:bottom w:val="nil"/>
              <w:right w:val="single" w:sz="8" w:space="0" w:color="E0E0E0"/>
            </w:tcBorders>
            <w:shd w:val="clear" w:color="auto" w:fill="F9F9FB"/>
          </w:tcPr>
          <w:p w14:paraId="3779FE1C" w14:textId="146D3298"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004</w:t>
            </w:r>
          </w:p>
        </w:tc>
        <w:tc>
          <w:tcPr>
            <w:tcW w:w="0" w:type="auto"/>
            <w:tcBorders>
              <w:top w:val="single" w:sz="8" w:space="0" w:color="AEAEAE"/>
              <w:left w:val="single" w:sz="8" w:space="0" w:color="E0E0E0"/>
              <w:bottom w:val="nil"/>
              <w:right w:val="single" w:sz="8" w:space="0" w:color="E0E0E0"/>
            </w:tcBorders>
            <w:shd w:val="clear" w:color="auto" w:fill="F9F9FB"/>
          </w:tcPr>
          <w:p w14:paraId="5E164353" w14:textId="5D666C6B"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018</w:t>
            </w:r>
          </w:p>
        </w:tc>
        <w:tc>
          <w:tcPr>
            <w:tcW w:w="0" w:type="auto"/>
            <w:tcBorders>
              <w:top w:val="single" w:sz="8" w:space="0" w:color="AEAEAE"/>
              <w:left w:val="single" w:sz="8" w:space="0" w:color="E0E0E0"/>
              <w:bottom w:val="nil"/>
              <w:right w:val="single" w:sz="8" w:space="0" w:color="E0E0E0"/>
            </w:tcBorders>
            <w:shd w:val="clear" w:color="auto" w:fill="F9F9FB"/>
          </w:tcPr>
          <w:p w14:paraId="1721A81D" w14:textId="496F4EB7"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016</w:t>
            </w:r>
          </w:p>
        </w:tc>
        <w:tc>
          <w:tcPr>
            <w:tcW w:w="1193" w:type="dxa"/>
            <w:tcBorders>
              <w:top w:val="single" w:sz="8" w:space="0" w:color="AEAEAE"/>
              <w:left w:val="single" w:sz="8" w:space="0" w:color="E0E0E0"/>
              <w:bottom w:val="nil"/>
              <w:right w:val="single" w:sz="8" w:space="0" w:color="E0E0E0"/>
            </w:tcBorders>
            <w:shd w:val="clear" w:color="auto" w:fill="F9F9FB"/>
          </w:tcPr>
          <w:p w14:paraId="013B15AA" w14:textId="79720EF5"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213</w:t>
            </w:r>
          </w:p>
        </w:tc>
        <w:tc>
          <w:tcPr>
            <w:tcW w:w="709" w:type="dxa"/>
            <w:tcBorders>
              <w:top w:val="single" w:sz="8" w:space="0" w:color="AEAEAE"/>
              <w:left w:val="single" w:sz="8" w:space="0" w:color="E0E0E0"/>
              <w:bottom w:val="nil"/>
              <w:right w:val="single" w:sz="8" w:space="0" w:color="E0E0E0"/>
            </w:tcBorders>
            <w:shd w:val="clear" w:color="auto" w:fill="F9F9FB"/>
          </w:tcPr>
          <w:p w14:paraId="52BAC5EA" w14:textId="5F732D84"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832</w:t>
            </w:r>
          </w:p>
        </w:tc>
        <w:tc>
          <w:tcPr>
            <w:tcW w:w="1134" w:type="dxa"/>
            <w:tcBorders>
              <w:top w:val="single" w:sz="8" w:space="0" w:color="AEAEAE"/>
              <w:left w:val="single" w:sz="8" w:space="0" w:color="E0E0E0"/>
              <w:bottom w:val="nil"/>
              <w:right w:val="single" w:sz="8" w:space="0" w:color="E0E0E0"/>
            </w:tcBorders>
            <w:shd w:val="clear" w:color="auto" w:fill="F9F9FB"/>
          </w:tcPr>
          <w:p w14:paraId="624793D3" w14:textId="5B5F263C"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sidR="00A20D43">
              <w:rPr>
                <w:rFonts w:ascii="Times New Roman" w:hAnsi="Times New Roman" w:cs="Times New Roman"/>
                <w:kern w:val="0"/>
              </w:rPr>
              <w:t>.</w:t>
            </w:r>
            <w:r w:rsidRPr="005044FC">
              <w:rPr>
                <w:rFonts w:ascii="Times New Roman" w:hAnsi="Times New Roman" w:cs="Times New Roman"/>
                <w:kern w:val="0"/>
              </w:rPr>
              <w:t>000</w:t>
            </w:r>
          </w:p>
        </w:tc>
        <w:tc>
          <w:tcPr>
            <w:tcW w:w="709" w:type="dxa"/>
            <w:tcBorders>
              <w:top w:val="single" w:sz="8" w:space="0" w:color="AEAEAE"/>
              <w:left w:val="single" w:sz="8" w:space="0" w:color="E0E0E0"/>
              <w:bottom w:val="nil"/>
              <w:right w:val="nil"/>
            </w:tcBorders>
            <w:shd w:val="clear" w:color="auto" w:fill="F9F9FB"/>
          </w:tcPr>
          <w:p w14:paraId="6EFEE795" w14:textId="08D4F7F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sidR="00A20D43">
              <w:rPr>
                <w:rFonts w:ascii="Times New Roman" w:hAnsi="Times New Roman" w:cs="Times New Roman"/>
                <w:kern w:val="0"/>
              </w:rPr>
              <w:t>.</w:t>
            </w:r>
            <w:r w:rsidRPr="005044FC">
              <w:rPr>
                <w:rFonts w:ascii="Times New Roman" w:hAnsi="Times New Roman" w:cs="Times New Roman"/>
                <w:kern w:val="0"/>
              </w:rPr>
              <w:t>000</w:t>
            </w:r>
          </w:p>
        </w:tc>
      </w:tr>
      <w:tr w:rsidR="009F57F8" w:rsidRPr="005044FC" w14:paraId="15BC81C8" w14:textId="77777777" w:rsidTr="00D2350D">
        <w:trPr>
          <w:cantSplit/>
          <w:jc w:val="center"/>
        </w:trPr>
        <w:tc>
          <w:tcPr>
            <w:tcW w:w="425" w:type="dxa"/>
            <w:vMerge w:val="restart"/>
            <w:tcBorders>
              <w:top w:val="single" w:sz="8" w:space="0" w:color="AEAEAE"/>
              <w:left w:val="nil"/>
              <w:bottom w:val="single" w:sz="8" w:space="0" w:color="152935"/>
              <w:right w:val="nil"/>
            </w:tcBorders>
            <w:shd w:val="clear" w:color="auto" w:fill="E0E0E0"/>
          </w:tcPr>
          <w:p w14:paraId="61A8B925"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r w:rsidRPr="005044FC">
              <w:rPr>
                <w:rFonts w:ascii="Times New Roman" w:hAnsi="Times New Roman" w:cs="Times New Roman"/>
                <w:kern w:val="0"/>
              </w:rPr>
              <w:t>2</w:t>
            </w:r>
          </w:p>
        </w:tc>
        <w:tc>
          <w:tcPr>
            <w:tcW w:w="1984" w:type="dxa"/>
            <w:tcBorders>
              <w:top w:val="single" w:sz="8" w:space="0" w:color="AEAEAE"/>
              <w:left w:val="nil"/>
              <w:bottom w:val="single" w:sz="8" w:space="0" w:color="AEAEAE"/>
              <w:right w:val="nil"/>
            </w:tcBorders>
            <w:shd w:val="clear" w:color="auto" w:fill="E0E0E0"/>
          </w:tcPr>
          <w:p w14:paraId="20D39EB4"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r w:rsidRPr="005044FC">
              <w:rPr>
                <w:rFonts w:ascii="Times New Roman" w:hAnsi="Times New Roman" w:cs="Times New Roman"/>
                <w:kern w:val="0"/>
              </w:rPr>
              <w:t>(Constante)</w:t>
            </w:r>
          </w:p>
        </w:tc>
        <w:tc>
          <w:tcPr>
            <w:tcW w:w="860" w:type="dxa"/>
            <w:tcBorders>
              <w:top w:val="single" w:sz="8" w:space="0" w:color="AEAEAE"/>
              <w:left w:val="nil"/>
              <w:bottom w:val="single" w:sz="8" w:space="0" w:color="AEAEAE"/>
              <w:right w:val="single" w:sz="8" w:space="0" w:color="E0E0E0"/>
            </w:tcBorders>
            <w:shd w:val="clear" w:color="auto" w:fill="F9F9FB"/>
          </w:tcPr>
          <w:p w14:paraId="717C2632" w14:textId="2FFE1BA6"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040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2D23EF4" w14:textId="508BA52A"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438</w:t>
            </w:r>
          </w:p>
        </w:tc>
        <w:tc>
          <w:tcPr>
            <w:tcW w:w="0" w:type="auto"/>
            <w:tcBorders>
              <w:top w:val="single" w:sz="8" w:space="0" w:color="AEAEAE"/>
              <w:left w:val="single" w:sz="8" w:space="0" w:color="E0E0E0"/>
              <w:bottom w:val="single" w:sz="8" w:space="0" w:color="AEAEAE"/>
              <w:right w:val="single" w:sz="8" w:space="0" w:color="E0E0E0"/>
            </w:tcBorders>
            <w:shd w:val="clear" w:color="auto" w:fill="F9F9FB"/>
            <w:vAlign w:val="center"/>
          </w:tcPr>
          <w:p w14:paraId="16C5FAF9"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1193" w:type="dxa"/>
            <w:tcBorders>
              <w:top w:val="single" w:sz="8" w:space="0" w:color="AEAEAE"/>
              <w:left w:val="single" w:sz="8" w:space="0" w:color="E0E0E0"/>
              <w:bottom w:val="single" w:sz="8" w:space="0" w:color="AEAEAE"/>
              <w:right w:val="single" w:sz="8" w:space="0" w:color="E0E0E0"/>
            </w:tcBorders>
            <w:shd w:val="clear" w:color="auto" w:fill="F9F9FB"/>
          </w:tcPr>
          <w:p w14:paraId="4439DE40" w14:textId="3D1D6A8B"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092</w:t>
            </w:r>
          </w:p>
        </w:tc>
        <w:tc>
          <w:tcPr>
            <w:tcW w:w="709" w:type="dxa"/>
            <w:tcBorders>
              <w:top w:val="single" w:sz="8" w:space="0" w:color="AEAEAE"/>
              <w:left w:val="single" w:sz="8" w:space="0" w:color="E0E0E0"/>
              <w:bottom w:val="single" w:sz="8" w:space="0" w:color="AEAEAE"/>
              <w:right w:val="single" w:sz="8" w:space="0" w:color="E0E0E0"/>
            </w:tcBorders>
            <w:shd w:val="clear" w:color="auto" w:fill="F9F9FB"/>
          </w:tcPr>
          <w:p w14:paraId="7B101523" w14:textId="3EFFEADD"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927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307E264"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709" w:type="dxa"/>
            <w:tcBorders>
              <w:top w:val="single" w:sz="8" w:space="0" w:color="AEAEAE"/>
              <w:left w:val="single" w:sz="8" w:space="0" w:color="E0E0E0"/>
              <w:bottom w:val="single" w:sz="8" w:space="0" w:color="AEAEAE"/>
              <w:right w:val="nil"/>
            </w:tcBorders>
            <w:shd w:val="clear" w:color="auto" w:fill="F9F9FB"/>
            <w:vAlign w:val="center"/>
          </w:tcPr>
          <w:p w14:paraId="5084E7C6"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r>
      <w:tr w:rsidR="009F57F8" w:rsidRPr="005044FC" w14:paraId="30787708" w14:textId="77777777" w:rsidTr="00D2350D">
        <w:trPr>
          <w:cantSplit/>
          <w:jc w:val="center"/>
        </w:trPr>
        <w:tc>
          <w:tcPr>
            <w:tcW w:w="425" w:type="dxa"/>
            <w:vMerge/>
            <w:tcBorders>
              <w:top w:val="single" w:sz="8" w:space="0" w:color="AEAEAE"/>
              <w:left w:val="nil"/>
              <w:bottom w:val="single" w:sz="8" w:space="0" w:color="152935"/>
              <w:right w:val="nil"/>
            </w:tcBorders>
            <w:shd w:val="clear" w:color="auto" w:fill="E0E0E0"/>
          </w:tcPr>
          <w:p w14:paraId="7BCB89E1"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
        </w:tc>
        <w:tc>
          <w:tcPr>
            <w:tcW w:w="1984" w:type="dxa"/>
            <w:tcBorders>
              <w:top w:val="single" w:sz="8" w:space="0" w:color="AEAEAE"/>
              <w:left w:val="nil"/>
              <w:bottom w:val="single" w:sz="8" w:space="0" w:color="AEAEAE"/>
              <w:right w:val="nil"/>
            </w:tcBorders>
            <w:shd w:val="clear" w:color="auto" w:fill="E0E0E0"/>
          </w:tcPr>
          <w:p w14:paraId="4A756DBB"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r w:rsidRPr="005044FC">
              <w:rPr>
                <w:rFonts w:ascii="Times New Roman" w:hAnsi="Times New Roman" w:cs="Times New Roman"/>
                <w:kern w:val="0"/>
              </w:rPr>
              <w:t>Âge du répondant</w:t>
            </w:r>
          </w:p>
        </w:tc>
        <w:tc>
          <w:tcPr>
            <w:tcW w:w="860" w:type="dxa"/>
            <w:tcBorders>
              <w:top w:val="single" w:sz="8" w:space="0" w:color="AEAEAE"/>
              <w:left w:val="nil"/>
              <w:bottom w:val="single" w:sz="8" w:space="0" w:color="AEAEAE"/>
              <w:right w:val="single" w:sz="8" w:space="0" w:color="E0E0E0"/>
            </w:tcBorders>
            <w:shd w:val="clear" w:color="auto" w:fill="F9F9FB"/>
          </w:tcPr>
          <w:p w14:paraId="15FF757B" w14:textId="7D3CF479"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44A9B4C" w14:textId="49DDF3F4"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019</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D345B25" w14:textId="79AA96AA"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044</w:t>
            </w:r>
          </w:p>
        </w:tc>
        <w:tc>
          <w:tcPr>
            <w:tcW w:w="1193" w:type="dxa"/>
            <w:tcBorders>
              <w:top w:val="single" w:sz="8" w:space="0" w:color="AEAEAE"/>
              <w:left w:val="single" w:sz="8" w:space="0" w:color="E0E0E0"/>
              <w:bottom w:val="single" w:sz="8" w:space="0" w:color="AEAEAE"/>
              <w:right w:val="single" w:sz="8" w:space="0" w:color="E0E0E0"/>
            </w:tcBorders>
            <w:shd w:val="clear" w:color="auto" w:fill="F9F9FB"/>
          </w:tcPr>
          <w:p w14:paraId="1C997E8C" w14:textId="0E373C7B"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559</w:t>
            </w:r>
          </w:p>
        </w:tc>
        <w:tc>
          <w:tcPr>
            <w:tcW w:w="709" w:type="dxa"/>
            <w:tcBorders>
              <w:top w:val="single" w:sz="8" w:space="0" w:color="AEAEAE"/>
              <w:left w:val="single" w:sz="8" w:space="0" w:color="E0E0E0"/>
              <w:bottom w:val="single" w:sz="8" w:space="0" w:color="AEAEAE"/>
              <w:right w:val="single" w:sz="8" w:space="0" w:color="E0E0E0"/>
            </w:tcBorders>
            <w:shd w:val="clear" w:color="auto" w:fill="F9F9FB"/>
          </w:tcPr>
          <w:p w14:paraId="47988E1C" w14:textId="4B883081"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577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290AC6D" w14:textId="6432C645"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929</w:t>
            </w:r>
          </w:p>
        </w:tc>
        <w:tc>
          <w:tcPr>
            <w:tcW w:w="709" w:type="dxa"/>
            <w:tcBorders>
              <w:top w:val="single" w:sz="8" w:space="0" w:color="AEAEAE"/>
              <w:left w:val="single" w:sz="8" w:space="0" w:color="E0E0E0"/>
              <w:bottom w:val="single" w:sz="8" w:space="0" w:color="AEAEAE"/>
              <w:right w:val="nil"/>
            </w:tcBorders>
            <w:shd w:val="clear" w:color="auto" w:fill="F9F9FB"/>
          </w:tcPr>
          <w:p w14:paraId="4333ACC9" w14:textId="494293DD"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sidR="00A20D43">
              <w:rPr>
                <w:rFonts w:ascii="Times New Roman" w:hAnsi="Times New Roman" w:cs="Times New Roman"/>
                <w:kern w:val="0"/>
              </w:rPr>
              <w:t>.</w:t>
            </w:r>
            <w:r w:rsidRPr="005044FC">
              <w:rPr>
                <w:rFonts w:ascii="Times New Roman" w:hAnsi="Times New Roman" w:cs="Times New Roman"/>
                <w:kern w:val="0"/>
              </w:rPr>
              <w:t>076</w:t>
            </w:r>
          </w:p>
        </w:tc>
      </w:tr>
      <w:tr w:rsidR="009F57F8" w:rsidRPr="005044FC" w14:paraId="2C692240" w14:textId="77777777" w:rsidTr="00D2350D">
        <w:trPr>
          <w:cantSplit/>
          <w:jc w:val="center"/>
        </w:trPr>
        <w:tc>
          <w:tcPr>
            <w:tcW w:w="425" w:type="dxa"/>
            <w:vMerge/>
            <w:tcBorders>
              <w:top w:val="single" w:sz="8" w:space="0" w:color="AEAEAE"/>
              <w:left w:val="nil"/>
              <w:bottom w:val="single" w:sz="8" w:space="0" w:color="152935"/>
              <w:right w:val="nil"/>
            </w:tcBorders>
            <w:shd w:val="clear" w:color="auto" w:fill="E0E0E0"/>
          </w:tcPr>
          <w:p w14:paraId="187B49D9"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
        </w:tc>
        <w:tc>
          <w:tcPr>
            <w:tcW w:w="1984" w:type="dxa"/>
            <w:tcBorders>
              <w:top w:val="single" w:sz="8" w:space="0" w:color="AEAEAE"/>
              <w:left w:val="nil"/>
              <w:bottom w:val="single" w:sz="8" w:space="0" w:color="152935"/>
              <w:right w:val="nil"/>
            </w:tcBorders>
            <w:shd w:val="clear" w:color="auto" w:fill="E0E0E0"/>
          </w:tcPr>
          <w:p w14:paraId="4CCCB870"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roofErr w:type="gramStart"/>
            <w:r w:rsidRPr="005044FC">
              <w:rPr>
                <w:rFonts w:ascii="Times New Roman" w:hAnsi="Times New Roman" w:cs="Times New Roman"/>
                <w:kern w:val="0"/>
              </w:rPr>
              <w:t>est</w:t>
            </w:r>
            <w:proofErr w:type="gramEnd"/>
            <w:r w:rsidRPr="005044FC">
              <w:rPr>
                <w:rFonts w:ascii="Times New Roman" w:hAnsi="Times New Roman" w:cs="Times New Roman"/>
                <w:kern w:val="0"/>
              </w:rPr>
              <w:t xml:space="preserve"> sous </w:t>
            </w:r>
            <w:proofErr w:type="spellStart"/>
            <w:r w:rsidRPr="005044FC">
              <w:rPr>
                <w:rFonts w:ascii="Times New Roman" w:hAnsi="Times New Roman" w:cs="Times New Roman"/>
                <w:kern w:val="0"/>
              </w:rPr>
              <w:t>PrEP</w:t>
            </w:r>
            <w:proofErr w:type="spellEnd"/>
          </w:p>
        </w:tc>
        <w:tc>
          <w:tcPr>
            <w:tcW w:w="860" w:type="dxa"/>
            <w:tcBorders>
              <w:top w:val="single" w:sz="8" w:space="0" w:color="AEAEAE"/>
              <w:left w:val="nil"/>
              <w:bottom w:val="single" w:sz="8" w:space="0" w:color="152935"/>
              <w:right w:val="single" w:sz="8" w:space="0" w:color="E0E0E0"/>
            </w:tcBorders>
            <w:shd w:val="clear" w:color="auto" w:fill="F9F9FB"/>
          </w:tcPr>
          <w:p w14:paraId="64CC79C6" w14:textId="76D2549A"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w:t>
            </w:r>
            <w:r w:rsidR="00A20D43">
              <w:rPr>
                <w:rFonts w:ascii="Times New Roman" w:hAnsi="Times New Roman" w:cs="Times New Roman"/>
                <w:kern w:val="0"/>
              </w:rPr>
              <w:t>.</w:t>
            </w:r>
            <w:r w:rsidRPr="005044FC">
              <w:rPr>
                <w:rFonts w:ascii="Times New Roman" w:hAnsi="Times New Roman" w:cs="Times New Roman"/>
                <w:kern w:val="0"/>
              </w:rPr>
              <w:t>090</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1368A003" w14:textId="249534FE"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067</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2FCF48F7" w14:textId="3318F6C9"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w:t>
            </w:r>
            <w:r w:rsidR="00A20D43">
              <w:rPr>
                <w:rFonts w:ascii="Times New Roman" w:hAnsi="Times New Roman" w:cs="Times New Roman"/>
                <w:kern w:val="0"/>
              </w:rPr>
              <w:t>.</w:t>
            </w:r>
            <w:r w:rsidRPr="005044FC">
              <w:rPr>
                <w:rFonts w:ascii="Times New Roman" w:hAnsi="Times New Roman" w:cs="Times New Roman"/>
                <w:kern w:val="0"/>
              </w:rPr>
              <w:t>104</w:t>
            </w:r>
          </w:p>
        </w:tc>
        <w:tc>
          <w:tcPr>
            <w:tcW w:w="1193" w:type="dxa"/>
            <w:tcBorders>
              <w:top w:val="single" w:sz="8" w:space="0" w:color="AEAEAE"/>
              <w:left w:val="single" w:sz="8" w:space="0" w:color="E0E0E0"/>
              <w:bottom w:val="single" w:sz="8" w:space="0" w:color="152935"/>
              <w:right w:val="single" w:sz="8" w:space="0" w:color="E0E0E0"/>
            </w:tcBorders>
            <w:shd w:val="clear" w:color="auto" w:fill="F9F9FB"/>
          </w:tcPr>
          <w:p w14:paraId="3E2EF636" w14:textId="6CE8B499"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sidR="00A20D43">
              <w:rPr>
                <w:rFonts w:ascii="Times New Roman" w:hAnsi="Times New Roman" w:cs="Times New Roman"/>
                <w:kern w:val="0"/>
              </w:rPr>
              <w:t>.</w:t>
            </w:r>
            <w:r w:rsidRPr="005044FC">
              <w:rPr>
                <w:rFonts w:ascii="Times New Roman" w:hAnsi="Times New Roman" w:cs="Times New Roman"/>
                <w:kern w:val="0"/>
              </w:rPr>
              <w:t>328</w:t>
            </w:r>
          </w:p>
        </w:tc>
        <w:tc>
          <w:tcPr>
            <w:tcW w:w="709" w:type="dxa"/>
            <w:tcBorders>
              <w:top w:val="single" w:sz="8" w:space="0" w:color="AEAEAE"/>
              <w:left w:val="single" w:sz="8" w:space="0" w:color="E0E0E0"/>
              <w:bottom w:val="single" w:sz="8" w:space="0" w:color="152935"/>
              <w:right w:val="single" w:sz="8" w:space="0" w:color="E0E0E0"/>
            </w:tcBorders>
            <w:shd w:val="clear" w:color="auto" w:fill="F9F9FB"/>
          </w:tcPr>
          <w:p w14:paraId="2AA83E39" w14:textId="6461C768"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186</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1367EAEC" w14:textId="2B016521" w:rsidR="005044FC" w:rsidRPr="005044FC" w:rsidRDefault="00A20D43"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005044FC" w:rsidRPr="005044FC">
              <w:rPr>
                <w:rFonts w:ascii="Times New Roman" w:hAnsi="Times New Roman" w:cs="Times New Roman"/>
                <w:kern w:val="0"/>
              </w:rPr>
              <w:t>929</w:t>
            </w:r>
          </w:p>
        </w:tc>
        <w:tc>
          <w:tcPr>
            <w:tcW w:w="709" w:type="dxa"/>
            <w:tcBorders>
              <w:top w:val="single" w:sz="8" w:space="0" w:color="AEAEAE"/>
              <w:left w:val="single" w:sz="8" w:space="0" w:color="E0E0E0"/>
              <w:bottom w:val="single" w:sz="8" w:space="0" w:color="152935"/>
              <w:right w:val="nil"/>
            </w:tcBorders>
            <w:shd w:val="clear" w:color="auto" w:fill="F9F9FB"/>
          </w:tcPr>
          <w:p w14:paraId="14AC2DE3" w14:textId="36D6F795"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sidR="00A20D43">
              <w:rPr>
                <w:rFonts w:ascii="Times New Roman" w:hAnsi="Times New Roman" w:cs="Times New Roman"/>
                <w:kern w:val="0"/>
              </w:rPr>
              <w:t>.</w:t>
            </w:r>
            <w:r w:rsidRPr="005044FC">
              <w:rPr>
                <w:rFonts w:ascii="Times New Roman" w:hAnsi="Times New Roman" w:cs="Times New Roman"/>
                <w:kern w:val="0"/>
              </w:rPr>
              <w:t>076</w:t>
            </w:r>
          </w:p>
        </w:tc>
      </w:tr>
      <w:tr w:rsidR="005044FC" w:rsidRPr="005044FC" w14:paraId="202D53D8" w14:textId="77777777" w:rsidTr="00D2350D">
        <w:trPr>
          <w:cantSplit/>
          <w:jc w:val="center"/>
        </w:trPr>
        <w:tc>
          <w:tcPr>
            <w:tcW w:w="10065" w:type="dxa"/>
            <w:gridSpan w:val="9"/>
            <w:tcBorders>
              <w:top w:val="nil"/>
              <w:left w:val="nil"/>
              <w:bottom w:val="nil"/>
              <w:right w:val="nil"/>
            </w:tcBorders>
            <w:shd w:val="clear" w:color="auto" w:fill="FFFFFF"/>
          </w:tcPr>
          <w:p w14:paraId="5853C159"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r w:rsidRPr="005044FC">
              <w:rPr>
                <w:rFonts w:ascii="Times New Roman" w:hAnsi="Times New Roman" w:cs="Times New Roman"/>
                <w:kern w:val="0"/>
              </w:rPr>
              <w:t>a. Variable dépendante : Grossesse au cours des 12 derniers mois</w:t>
            </w:r>
          </w:p>
        </w:tc>
      </w:tr>
    </w:tbl>
    <w:p w14:paraId="51AE70B0" w14:textId="4F4B3F2A" w:rsidR="005044FC" w:rsidRDefault="008751E2" w:rsidP="00347E3A">
      <w:pPr>
        <w:autoSpaceDE w:val="0"/>
        <w:autoSpaceDN w:val="0"/>
        <w:adjustRightInd w:val="0"/>
        <w:spacing w:before="240" w:after="0" w:line="480" w:lineRule="auto"/>
        <w:jc w:val="both"/>
        <w:rPr>
          <w:rFonts w:ascii="Times New Roman" w:hAnsi="Times New Roman" w:cs="Times New Roman"/>
          <w:kern w:val="0"/>
          <w:lang w:val="en-GB"/>
        </w:rPr>
      </w:pPr>
      <w:r w:rsidRPr="008751E2">
        <w:rPr>
          <w:rFonts w:ascii="Times New Roman" w:hAnsi="Times New Roman" w:cs="Times New Roman"/>
          <w:b/>
          <w:bCs/>
          <w:kern w:val="0"/>
          <w:lang w:val="en-GB"/>
        </w:rPr>
        <w:t>Age of respondent</w:t>
      </w:r>
      <w:r>
        <w:rPr>
          <w:rFonts w:ascii="Times New Roman" w:hAnsi="Times New Roman" w:cs="Times New Roman"/>
          <w:kern w:val="0"/>
          <w:lang w:val="en-GB"/>
        </w:rPr>
        <w:t xml:space="preserve"> </w:t>
      </w:r>
      <w:r w:rsidR="002F1677">
        <w:rPr>
          <w:rFonts w:ascii="Times New Roman" w:hAnsi="Times New Roman" w:cs="Times New Roman"/>
          <w:kern w:val="0"/>
          <w:lang w:val="en-GB"/>
        </w:rPr>
        <w:t xml:space="preserve">(100% on the dimension 3) </w:t>
      </w:r>
      <w:r w:rsidRPr="008751E2">
        <w:rPr>
          <w:rFonts w:ascii="Times New Roman" w:hAnsi="Times New Roman" w:cs="Times New Roman"/>
          <w:kern w:val="0"/>
          <w:lang w:val="en-GB"/>
        </w:rPr>
        <w:t xml:space="preserve">and </w:t>
      </w:r>
      <w:r w:rsidRPr="008751E2">
        <w:rPr>
          <w:rFonts w:ascii="Times New Roman" w:hAnsi="Times New Roman" w:cs="Times New Roman"/>
          <w:b/>
          <w:bCs/>
          <w:kern w:val="0"/>
          <w:lang w:val="en-GB"/>
        </w:rPr>
        <w:t xml:space="preserve">Being on </w:t>
      </w:r>
      <w:proofErr w:type="spellStart"/>
      <w:r w:rsidRPr="008751E2">
        <w:rPr>
          <w:rFonts w:ascii="Times New Roman" w:hAnsi="Times New Roman" w:cs="Times New Roman"/>
          <w:b/>
          <w:bCs/>
          <w:kern w:val="0"/>
          <w:lang w:val="en-GB"/>
        </w:rPr>
        <w:t>PrEP</w:t>
      </w:r>
      <w:proofErr w:type="spellEnd"/>
      <w:r w:rsidRPr="008751E2">
        <w:rPr>
          <w:rFonts w:ascii="Times New Roman" w:hAnsi="Times New Roman" w:cs="Times New Roman"/>
          <w:kern w:val="0"/>
          <w:lang w:val="en-GB"/>
        </w:rPr>
        <w:t xml:space="preserve"> </w:t>
      </w:r>
      <w:r w:rsidR="002F1677">
        <w:rPr>
          <w:rFonts w:ascii="Times New Roman" w:hAnsi="Times New Roman" w:cs="Times New Roman"/>
          <w:kern w:val="0"/>
          <w:lang w:val="en-GB"/>
        </w:rPr>
        <w:t xml:space="preserve">(90% on the dimension 2) </w:t>
      </w:r>
      <w:r w:rsidRPr="008751E2">
        <w:rPr>
          <w:rFonts w:ascii="Times New Roman" w:hAnsi="Times New Roman" w:cs="Times New Roman"/>
          <w:kern w:val="0"/>
          <w:lang w:val="en-GB"/>
        </w:rPr>
        <w:t>have the bulk of</w:t>
      </w:r>
      <w:r>
        <w:rPr>
          <w:rFonts w:ascii="Times New Roman" w:hAnsi="Times New Roman" w:cs="Times New Roman"/>
          <w:kern w:val="0"/>
          <w:lang w:val="en-GB"/>
        </w:rPr>
        <w:t xml:space="preserve"> </w:t>
      </w:r>
      <w:r w:rsidRPr="008751E2">
        <w:rPr>
          <w:rFonts w:ascii="Times New Roman" w:hAnsi="Times New Roman" w:cs="Times New Roman"/>
          <w:kern w:val="0"/>
          <w:lang w:val="en-GB"/>
        </w:rPr>
        <w:t>their variance associated with different eigenvalues, suggesting that they are not collinear</w:t>
      </w:r>
      <w:r w:rsidR="00043874">
        <w:rPr>
          <w:rFonts w:ascii="Times New Roman" w:hAnsi="Times New Roman" w:cs="Times New Roman"/>
          <w:kern w:val="0"/>
          <w:lang w:val="en-GB"/>
        </w:rPr>
        <w:t xml:space="preserve"> (Table</w:t>
      </w:r>
      <w:r w:rsidR="00347189">
        <w:rPr>
          <w:rFonts w:ascii="Times New Roman" w:hAnsi="Times New Roman" w:cs="Times New Roman"/>
          <w:kern w:val="0"/>
          <w:lang w:val="en-GB"/>
        </w:rPr>
        <w:t xml:space="preserve"> </w:t>
      </w:r>
      <w:r w:rsidR="00651BE9">
        <w:rPr>
          <w:rFonts w:ascii="Times New Roman" w:hAnsi="Times New Roman" w:cs="Times New Roman"/>
          <w:kern w:val="0"/>
          <w:lang w:val="en-GB"/>
        </w:rPr>
        <w:t>ii</w:t>
      </w:r>
      <w:r w:rsidR="00347189">
        <w:rPr>
          <w:rFonts w:ascii="Times New Roman" w:hAnsi="Times New Roman" w:cs="Times New Roman"/>
          <w:kern w:val="0"/>
          <w:lang w:val="en-GB"/>
        </w:rPr>
        <w:t>)</w:t>
      </w:r>
    </w:p>
    <w:p w14:paraId="2ACC2373" w14:textId="190659A9" w:rsidR="00347189" w:rsidRPr="00651BE9" w:rsidRDefault="00347189" w:rsidP="008751E2">
      <w:pPr>
        <w:autoSpaceDE w:val="0"/>
        <w:autoSpaceDN w:val="0"/>
        <w:adjustRightInd w:val="0"/>
        <w:spacing w:after="0" w:line="480" w:lineRule="auto"/>
        <w:jc w:val="both"/>
        <w:rPr>
          <w:rFonts w:ascii="Times New Roman" w:hAnsi="Times New Roman" w:cs="Times New Roman"/>
          <w:b/>
          <w:bCs/>
          <w:kern w:val="0"/>
          <w:lang w:val="en-GB"/>
        </w:rPr>
      </w:pPr>
      <w:r w:rsidRPr="00651BE9">
        <w:rPr>
          <w:rFonts w:ascii="Times New Roman" w:hAnsi="Times New Roman" w:cs="Times New Roman"/>
          <w:b/>
          <w:bCs/>
          <w:kern w:val="0"/>
          <w:lang w:val="en-GB"/>
        </w:rPr>
        <w:t xml:space="preserve">Table </w:t>
      </w:r>
      <w:r w:rsidR="00651BE9" w:rsidRPr="00651BE9">
        <w:rPr>
          <w:rFonts w:ascii="Times New Roman" w:hAnsi="Times New Roman" w:cs="Times New Roman"/>
          <w:b/>
          <w:bCs/>
          <w:kern w:val="0"/>
          <w:lang w:val="en-GB"/>
        </w:rPr>
        <w:t>ii</w:t>
      </w:r>
    </w:p>
    <w:tbl>
      <w:tblPr>
        <w:tblW w:w="9779" w:type="dxa"/>
        <w:tblLayout w:type="fixed"/>
        <w:tblCellMar>
          <w:left w:w="0" w:type="dxa"/>
          <w:right w:w="0" w:type="dxa"/>
        </w:tblCellMar>
        <w:tblLook w:val="0000" w:firstRow="0" w:lastRow="0" w:firstColumn="0" w:lastColumn="0" w:noHBand="0" w:noVBand="0"/>
      </w:tblPr>
      <w:tblGrid>
        <w:gridCol w:w="956"/>
        <w:gridCol w:w="1296"/>
        <w:gridCol w:w="1506"/>
        <w:gridCol w:w="1554"/>
        <w:gridCol w:w="1359"/>
        <w:gridCol w:w="1409"/>
        <w:gridCol w:w="1699"/>
      </w:tblGrid>
      <w:tr w:rsidR="005044FC" w:rsidRPr="005044FC" w14:paraId="48C7E376" w14:textId="77777777" w:rsidTr="00A34A80">
        <w:trPr>
          <w:cantSplit/>
        </w:trPr>
        <w:tc>
          <w:tcPr>
            <w:tcW w:w="9779" w:type="dxa"/>
            <w:gridSpan w:val="7"/>
            <w:tcBorders>
              <w:top w:val="nil"/>
              <w:left w:val="nil"/>
              <w:bottom w:val="nil"/>
              <w:right w:val="nil"/>
            </w:tcBorders>
            <w:shd w:val="clear" w:color="auto" w:fill="FFFFFF"/>
            <w:vAlign w:val="center"/>
          </w:tcPr>
          <w:p w14:paraId="2C25FF82" w14:textId="439B9C2C"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b/>
                <w:bCs/>
                <w:kern w:val="0"/>
              </w:rPr>
              <w:t xml:space="preserve">Diagnostics </w:t>
            </w:r>
            <w:r w:rsidR="00043874">
              <w:rPr>
                <w:rFonts w:ascii="Times New Roman" w:hAnsi="Times New Roman" w:cs="Times New Roman"/>
                <w:b/>
                <w:bCs/>
                <w:kern w:val="0"/>
              </w:rPr>
              <w:t xml:space="preserve">of </w:t>
            </w:r>
            <w:proofErr w:type="spellStart"/>
            <w:r w:rsidR="00043874">
              <w:rPr>
                <w:rFonts w:ascii="Times New Roman" w:hAnsi="Times New Roman" w:cs="Times New Roman"/>
                <w:b/>
                <w:bCs/>
                <w:kern w:val="0"/>
              </w:rPr>
              <w:t>collinearity</w:t>
            </w:r>
            <w:r w:rsidRPr="005044FC">
              <w:rPr>
                <w:rFonts w:ascii="Times New Roman" w:hAnsi="Times New Roman" w:cs="Times New Roman"/>
                <w:b/>
                <w:bCs/>
                <w:kern w:val="0"/>
                <w:vertAlign w:val="superscript"/>
              </w:rPr>
              <w:t>a</w:t>
            </w:r>
            <w:proofErr w:type="spellEnd"/>
          </w:p>
        </w:tc>
      </w:tr>
      <w:tr w:rsidR="005044FC" w:rsidRPr="005044FC" w14:paraId="7672A76D" w14:textId="77777777" w:rsidTr="00A34A80">
        <w:trPr>
          <w:cantSplit/>
        </w:trPr>
        <w:tc>
          <w:tcPr>
            <w:tcW w:w="956" w:type="dxa"/>
            <w:vMerge w:val="restart"/>
            <w:tcBorders>
              <w:top w:val="nil"/>
              <w:left w:val="nil"/>
              <w:bottom w:val="nil"/>
              <w:right w:val="nil"/>
            </w:tcBorders>
            <w:shd w:val="clear" w:color="auto" w:fill="FFFFFF"/>
            <w:vAlign w:val="bottom"/>
          </w:tcPr>
          <w:p w14:paraId="376DF96A" w14:textId="14531F9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Mod</w:t>
            </w:r>
            <w:r w:rsidR="00F77D01">
              <w:rPr>
                <w:rFonts w:ascii="Times New Roman" w:hAnsi="Times New Roman" w:cs="Times New Roman"/>
                <w:kern w:val="0"/>
              </w:rPr>
              <w:t>e</w:t>
            </w:r>
            <w:r w:rsidRPr="005044FC">
              <w:rPr>
                <w:rFonts w:ascii="Times New Roman" w:hAnsi="Times New Roman" w:cs="Times New Roman"/>
                <w:kern w:val="0"/>
              </w:rPr>
              <w:t>l</w:t>
            </w:r>
          </w:p>
        </w:tc>
        <w:tc>
          <w:tcPr>
            <w:tcW w:w="1296" w:type="dxa"/>
            <w:vMerge w:val="restart"/>
            <w:tcBorders>
              <w:top w:val="nil"/>
              <w:left w:val="nil"/>
              <w:bottom w:val="nil"/>
              <w:right w:val="nil"/>
            </w:tcBorders>
            <w:shd w:val="clear" w:color="auto" w:fill="FFFFFF"/>
            <w:vAlign w:val="bottom"/>
          </w:tcPr>
          <w:p w14:paraId="11061F4B"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Dimension</w:t>
            </w:r>
          </w:p>
        </w:tc>
        <w:tc>
          <w:tcPr>
            <w:tcW w:w="1506" w:type="dxa"/>
            <w:vMerge w:val="restart"/>
            <w:tcBorders>
              <w:top w:val="nil"/>
              <w:left w:val="nil"/>
              <w:bottom w:val="nil"/>
              <w:right w:val="single" w:sz="8" w:space="0" w:color="E0E0E0"/>
            </w:tcBorders>
            <w:shd w:val="clear" w:color="auto" w:fill="FFFFFF"/>
            <w:vAlign w:val="bottom"/>
          </w:tcPr>
          <w:p w14:paraId="32EB342C" w14:textId="5E0CC7BE" w:rsidR="005044FC" w:rsidRPr="005044FC" w:rsidRDefault="00A34A80" w:rsidP="002D2296">
            <w:pPr>
              <w:autoSpaceDE w:val="0"/>
              <w:autoSpaceDN w:val="0"/>
              <w:adjustRightInd w:val="0"/>
              <w:spacing w:after="0" w:line="276" w:lineRule="auto"/>
              <w:jc w:val="center"/>
              <w:rPr>
                <w:rFonts w:ascii="Times New Roman" w:hAnsi="Times New Roman" w:cs="Times New Roman"/>
                <w:kern w:val="0"/>
              </w:rPr>
            </w:pPr>
            <w:proofErr w:type="spellStart"/>
            <w:r>
              <w:rPr>
                <w:rFonts w:ascii="Times New Roman" w:hAnsi="Times New Roman" w:cs="Times New Roman"/>
                <w:kern w:val="0"/>
              </w:rPr>
              <w:t>Eigenvalue</w:t>
            </w:r>
            <w:proofErr w:type="spellEnd"/>
          </w:p>
        </w:tc>
        <w:tc>
          <w:tcPr>
            <w:tcW w:w="1554" w:type="dxa"/>
            <w:vMerge w:val="restart"/>
            <w:tcBorders>
              <w:top w:val="nil"/>
              <w:left w:val="single" w:sz="8" w:space="0" w:color="E0E0E0"/>
              <w:bottom w:val="nil"/>
              <w:right w:val="single" w:sz="8" w:space="0" w:color="E0E0E0"/>
            </w:tcBorders>
            <w:shd w:val="clear" w:color="auto" w:fill="FFFFFF"/>
            <w:vAlign w:val="bottom"/>
          </w:tcPr>
          <w:p w14:paraId="043D511B" w14:textId="4CB9F6DC" w:rsidR="005044FC" w:rsidRPr="005044FC" w:rsidRDefault="00F77D01"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C</w:t>
            </w:r>
            <w:r w:rsidRPr="005044FC">
              <w:rPr>
                <w:rFonts w:ascii="Times New Roman" w:hAnsi="Times New Roman" w:cs="Times New Roman"/>
                <w:kern w:val="0"/>
              </w:rPr>
              <w:t xml:space="preserve">ondition </w:t>
            </w:r>
            <w:r>
              <w:rPr>
                <w:rFonts w:ascii="Times New Roman" w:hAnsi="Times New Roman" w:cs="Times New Roman"/>
                <w:kern w:val="0"/>
              </w:rPr>
              <w:t>Index</w:t>
            </w:r>
          </w:p>
        </w:tc>
        <w:tc>
          <w:tcPr>
            <w:tcW w:w="4467" w:type="dxa"/>
            <w:gridSpan w:val="3"/>
            <w:tcBorders>
              <w:top w:val="nil"/>
              <w:left w:val="single" w:sz="8" w:space="0" w:color="E0E0E0"/>
              <w:bottom w:val="nil"/>
              <w:right w:val="nil"/>
            </w:tcBorders>
            <w:shd w:val="clear" w:color="auto" w:fill="FFFFFF"/>
            <w:vAlign w:val="bottom"/>
          </w:tcPr>
          <w:p w14:paraId="3F5D3979" w14:textId="01573836"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Variance</w:t>
            </w:r>
            <w:r>
              <w:rPr>
                <w:rFonts w:ascii="Times New Roman" w:hAnsi="Times New Roman" w:cs="Times New Roman"/>
                <w:kern w:val="0"/>
              </w:rPr>
              <w:t xml:space="preserve"> </w:t>
            </w:r>
            <w:r w:rsidRPr="005044FC">
              <w:rPr>
                <w:rFonts w:ascii="Times New Roman" w:hAnsi="Times New Roman" w:cs="Times New Roman"/>
                <w:kern w:val="0"/>
              </w:rPr>
              <w:t>Proportions</w:t>
            </w:r>
          </w:p>
        </w:tc>
      </w:tr>
      <w:tr w:rsidR="005044FC" w:rsidRPr="005044FC" w14:paraId="7548F059" w14:textId="77777777" w:rsidTr="00A34A80">
        <w:trPr>
          <w:cantSplit/>
        </w:trPr>
        <w:tc>
          <w:tcPr>
            <w:tcW w:w="956" w:type="dxa"/>
            <w:vMerge/>
            <w:tcBorders>
              <w:top w:val="nil"/>
              <w:left w:val="nil"/>
              <w:bottom w:val="nil"/>
              <w:right w:val="nil"/>
            </w:tcBorders>
            <w:shd w:val="clear" w:color="auto" w:fill="FFFFFF"/>
            <w:vAlign w:val="bottom"/>
          </w:tcPr>
          <w:p w14:paraId="278E03F3"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1296" w:type="dxa"/>
            <w:vMerge/>
            <w:tcBorders>
              <w:top w:val="nil"/>
              <w:left w:val="nil"/>
              <w:bottom w:val="nil"/>
              <w:right w:val="nil"/>
            </w:tcBorders>
            <w:shd w:val="clear" w:color="auto" w:fill="FFFFFF"/>
            <w:vAlign w:val="bottom"/>
          </w:tcPr>
          <w:p w14:paraId="0E3A44CB"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1506" w:type="dxa"/>
            <w:vMerge/>
            <w:tcBorders>
              <w:top w:val="nil"/>
              <w:left w:val="nil"/>
              <w:bottom w:val="nil"/>
              <w:right w:val="single" w:sz="8" w:space="0" w:color="E0E0E0"/>
            </w:tcBorders>
            <w:shd w:val="clear" w:color="auto" w:fill="FFFFFF"/>
            <w:vAlign w:val="bottom"/>
          </w:tcPr>
          <w:p w14:paraId="6C6DC61B"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
        </w:tc>
        <w:tc>
          <w:tcPr>
            <w:tcW w:w="1554" w:type="dxa"/>
            <w:vMerge/>
            <w:tcBorders>
              <w:top w:val="nil"/>
              <w:left w:val="single" w:sz="8" w:space="0" w:color="E0E0E0"/>
              <w:bottom w:val="nil"/>
              <w:right w:val="single" w:sz="8" w:space="0" w:color="E0E0E0"/>
            </w:tcBorders>
            <w:shd w:val="clear" w:color="auto" w:fill="FFFFFF"/>
            <w:vAlign w:val="bottom"/>
          </w:tcPr>
          <w:p w14:paraId="4A55FA03"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
        </w:tc>
        <w:tc>
          <w:tcPr>
            <w:tcW w:w="1359" w:type="dxa"/>
            <w:tcBorders>
              <w:top w:val="nil"/>
              <w:left w:val="single" w:sz="8" w:space="0" w:color="E0E0E0"/>
              <w:bottom w:val="single" w:sz="8" w:space="0" w:color="152935"/>
              <w:right w:val="single" w:sz="8" w:space="0" w:color="E0E0E0"/>
            </w:tcBorders>
            <w:shd w:val="clear" w:color="auto" w:fill="FFFFFF"/>
            <w:vAlign w:val="bottom"/>
          </w:tcPr>
          <w:p w14:paraId="5F6516D6" w14:textId="0A448235"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(Constant)</w:t>
            </w:r>
          </w:p>
        </w:tc>
        <w:tc>
          <w:tcPr>
            <w:tcW w:w="1409" w:type="dxa"/>
            <w:tcBorders>
              <w:top w:val="nil"/>
              <w:left w:val="single" w:sz="8" w:space="0" w:color="E0E0E0"/>
              <w:bottom w:val="single" w:sz="8" w:space="0" w:color="152935"/>
              <w:right w:val="single" w:sz="8" w:space="0" w:color="E0E0E0"/>
            </w:tcBorders>
            <w:shd w:val="clear" w:color="auto" w:fill="FFFFFF"/>
            <w:vAlign w:val="bottom"/>
          </w:tcPr>
          <w:p w14:paraId="4429F01A" w14:textId="162E95D7" w:rsidR="005044FC" w:rsidRPr="005044FC" w:rsidRDefault="00A34A80"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A</w:t>
            </w:r>
            <w:r w:rsidR="005044FC" w:rsidRPr="005044FC">
              <w:rPr>
                <w:rFonts w:ascii="Times New Roman" w:hAnsi="Times New Roman" w:cs="Times New Roman"/>
                <w:kern w:val="0"/>
              </w:rPr>
              <w:t xml:space="preserve">ge </w:t>
            </w:r>
            <w:r>
              <w:rPr>
                <w:rFonts w:ascii="Times New Roman" w:hAnsi="Times New Roman" w:cs="Times New Roman"/>
                <w:kern w:val="0"/>
              </w:rPr>
              <w:t xml:space="preserve">of </w:t>
            </w:r>
            <w:proofErr w:type="spellStart"/>
            <w:r>
              <w:rPr>
                <w:rFonts w:ascii="Times New Roman" w:hAnsi="Times New Roman" w:cs="Times New Roman"/>
                <w:kern w:val="0"/>
              </w:rPr>
              <w:t>respondent</w:t>
            </w:r>
            <w:proofErr w:type="spellEnd"/>
          </w:p>
        </w:tc>
        <w:tc>
          <w:tcPr>
            <w:tcW w:w="1699" w:type="dxa"/>
            <w:tcBorders>
              <w:top w:val="nil"/>
              <w:left w:val="single" w:sz="8" w:space="0" w:color="E0E0E0"/>
              <w:bottom w:val="single" w:sz="8" w:space="0" w:color="152935"/>
              <w:right w:val="nil"/>
            </w:tcBorders>
            <w:shd w:val="clear" w:color="auto" w:fill="FFFFFF"/>
            <w:vAlign w:val="bottom"/>
          </w:tcPr>
          <w:p w14:paraId="17ECDF8D" w14:textId="5F24BCCF" w:rsidR="005044FC" w:rsidRPr="005044FC" w:rsidRDefault="00A34A80" w:rsidP="002D2296">
            <w:pPr>
              <w:autoSpaceDE w:val="0"/>
              <w:autoSpaceDN w:val="0"/>
              <w:adjustRightInd w:val="0"/>
              <w:spacing w:after="0" w:line="276" w:lineRule="auto"/>
              <w:jc w:val="both"/>
              <w:rPr>
                <w:rFonts w:ascii="Times New Roman" w:hAnsi="Times New Roman" w:cs="Times New Roman"/>
                <w:kern w:val="0"/>
              </w:rPr>
            </w:pPr>
            <w:proofErr w:type="spellStart"/>
            <w:r>
              <w:rPr>
                <w:rFonts w:ascii="Times New Roman" w:hAnsi="Times New Roman" w:cs="Times New Roman"/>
                <w:kern w:val="0"/>
              </w:rPr>
              <w:t>Being</w:t>
            </w:r>
            <w:proofErr w:type="spellEnd"/>
            <w:r>
              <w:rPr>
                <w:rFonts w:ascii="Times New Roman" w:hAnsi="Times New Roman" w:cs="Times New Roman"/>
                <w:kern w:val="0"/>
              </w:rPr>
              <w:t xml:space="preserve"> on</w:t>
            </w:r>
            <w:r w:rsidR="005044FC" w:rsidRPr="005044FC">
              <w:rPr>
                <w:rFonts w:ascii="Times New Roman" w:hAnsi="Times New Roman" w:cs="Times New Roman"/>
                <w:kern w:val="0"/>
              </w:rPr>
              <w:t xml:space="preserve"> </w:t>
            </w:r>
            <w:proofErr w:type="spellStart"/>
            <w:r w:rsidR="005044FC" w:rsidRPr="005044FC">
              <w:rPr>
                <w:rFonts w:ascii="Times New Roman" w:hAnsi="Times New Roman" w:cs="Times New Roman"/>
                <w:kern w:val="0"/>
              </w:rPr>
              <w:t>PrEP</w:t>
            </w:r>
            <w:proofErr w:type="spellEnd"/>
          </w:p>
        </w:tc>
      </w:tr>
      <w:tr w:rsidR="005044FC" w:rsidRPr="005044FC" w14:paraId="1ED8D7D8" w14:textId="77777777" w:rsidTr="00A34A80">
        <w:trPr>
          <w:cantSplit/>
        </w:trPr>
        <w:tc>
          <w:tcPr>
            <w:tcW w:w="956" w:type="dxa"/>
            <w:vMerge w:val="restart"/>
            <w:tcBorders>
              <w:top w:val="single" w:sz="8" w:space="0" w:color="152935"/>
              <w:left w:val="nil"/>
              <w:bottom w:val="nil"/>
              <w:right w:val="nil"/>
            </w:tcBorders>
            <w:shd w:val="clear" w:color="auto" w:fill="E0E0E0"/>
          </w:tcPr>
          <w:p w14:paraId="0A397528"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p>
        </w:tc>
        <w:tc>
          <w:tcPr>
            <w:tcW w:w="1296" w:type="dxa"/>
            <w:tcBorders>
              <w:top w:val="single" w:sz="8" w:space="0" w:color="152935"/>
              <w:left w:val="nil"/>
              <w:bottom w:val="single" w:sz="8" w:space="0" w:color="AEAEAE"/>
              <w:right w:val="nil"/>
            </w:tcBorders>
            <w:shd w:val="clear" w:color="auto" w:fill="E0E0E0"/>
          </w:tcPr>
          <w:p w14:paraId="59502585"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p>
        </w:tc>
        <w:tc>
          <w:tcPr>
            <w:tcW w:w="1506" w:type="dxa"/>
            <w:tcBorders>
              <w:top w:val="single" w:sz="8" w:space="0" w:color="152935"/>
              <w:left w:val="nil"/>
              <w:bottom w:val="single" w:sz="8" w:space="0" w:color="AEAEAE"/>
              <w:right w:val="single" w:sz="8" w:space="0" w:color="E0E0E0"/>
            </w:tcBorders>
            <w:shd w:val="clear" w:color="auto" w:fill="F9F9FB"/>
          </w:tcPr>
          <w:p w14:paraId="72BC3CAD" w14:textId="3D251AA4"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Pr>
                <w:rFonts w:ascii="Times New Roman" w:hAnsi="Times New Roman" w:cs="Times New Roman"/>
                <w:kern w:val="0"/>
              </w:rPr>
              <w:t>.</w:t>
            </w:r>
            <w:r w:rsidRPr="005044FC">
              <w:rPr>
                <w:rFonts w:ascii="Times New Roman" w:hAnsi="Times New Roman" w:cs="Times New Roman"/>
                <w:kern w:val="0"/>
              </w:rPr>
              <w:t>997</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3A709F20" w14:textId="507391D9"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Pr>
                <w:rFonts w:ascii="Times New Roman" w:hAnsi="Times New Roman" w:cs="Times New Roman"/>
                <w:kern w:val="0"/>
              </w:rPr>
              <w:t>.</w:t>
            </w:r>
            <w:r w:rsidRPr="005044FC">
              <w:rPr>
                <w:rFonts w:ascii="Times New Roman" w:hAnsi="Times New Roman" w:cs="Times New Roman"/>
                <w:kern w:val="0"/>
              </w:rPr>
              <w:t>000</w:t>
            </w:r>
          </w:p>
        </w:tc>
        <w:tc>
          <w:tcPr>
            <w:tcW w:w="1359" w:type="dxa"/>
            <w:tcBorders>
              <w:top w:val="single" w:sz="8" w:space="0" w:color="152935"/>
              <w:left w:val="single" w:sz="8" w:space="0" w:color="E0E0E0"/>
              <w:bottom w:val="single" w:sz="8" w:space="0" w:color="AEAEAE"/>
              <w:right w:val="single" w:sz="8" w:space="0" w:color="E0E0E0"/>
            </w:tcBorders>
            <w:shd w:val="clear" w:color="auto" w:fill="F9F9FB"/>
          </w:tcPr>
          <w:p w14:paraId="0D956638" w14:textId="618800DB"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w:t>
            </w:r>
          </w:p>
        </w:tc>
        <w:tc>
          <w:tcPr>
            <w:tcW w:w="1409" w:type="dxa"/>
            <w:tcBorders>
              <w:top w:val="single" w:sz="8" w:space="0" w:color="152935"/>
              <w:left w:val="single" w:sz="8" w:space="0" w:color="E0E0E0"/>
              <w:bottom w:val="single" w:sz="8" w:space="0" w:color="AEAEAE"/>
              <w:right w:val="single" w:sz="8" w:space="0" w:color="E0E0E0"/>
            </w:tcBorders>
            <w:shd w:val="clear" w:color="auto" w:fill="F9F9FB"/>
          </w:tcPr>
          <w:p w14:paraId="377F32C8" w14:textId="3E2236A0"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w:t>
            </w:r>
          </w:p>
        </w:tc>
        <w:tc>
          <w:tcPr>
            <w:tcW w:w="1699" w:type="dxa"/>
            <w:tcBorders>
              <w:top w:val="single" w:sz="8" w:space="0" w:color="152935"/>
              <w:left w:val="single" w:sz="8" w:space="0" w:color="E0E0E0"/>
              <w:bottom w:val="single" w:sz="8" w:space="0" w:color="AEAEAE"/>
              <w:right w:val="nil"/>
            </w:tcBorders>
            <w:shd w:val="clear" w:color="auto" w:fill="F9F9FB"/>
            <w:vAlign w:val="center"/>
          </w:tcPr>
          <w:p w14:paraId="25CC0497"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r>
      <w:tr w:rsidR="005044FC" w:rsidRPr="005044FC" w14:paraId="61134A08" w14:textId="77777777" w:rsidTr="00A34A80">
        <w:trPr>
          <w:cantSplit/>
        </w:trPr>
        <w:tc>
          <w:tcPr>
            <w:tcW w:w="956" w:type="dxa"/>
            <w:vMerge/>
            <w:tcBorders>
              <w:top w:val="single" w:sz="8" w:space="0" w:color="152935"/>
              <w:left w:val="nil"/>
              <w:bottom w:val="nil"/>
              <w:right w:val="nil"/>
            </w:tcBorders>
            <w:shd w:val="clear" w:color="auto" w:fill="E0E0E0"/>
          </w:tcPr>
          <w:p w14:paraId="7FDD3BC7"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c>
          <w:tcPr>
            <w:tcW w:w="1296" w:type="dxa"/>
            <w:tcBorders>
              <w:top w:val="single" w:sz="8" w:space="0" w:color="AEAEAE"/>
              <w:left w:val="nil"/>
              <w:bottom w:val="nil"/>
              <w:right w:val="nil"/>
            </w:tcBorders>
            <w:shd w:val="clear" w:color="auto" w:fill="E0E0E0"/>
          </w:tcPr>
          <w:p w14:paraId="654B37FA"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2</w:t>
            </w:r>
          </w:p>
        </w:tc>
        <w:tc>
          <w:tcPr>
            <w:tcW w:w="1506" w:type="dxa"/>
            <w:tcBorders>
              <w:top w:val="single" w:sz="8" w:space="0" w:color="AEAEAE"/>
              <w:left w:val="nil"/>
              <w:bottom w:val="nil"/>
              <w:right w:val="single" w:sz="8" w:space="0" w:color="E0E0E0"/>
            </w:tcBorders>
            <w:shd w:val="clear" w:color="auto" w:fill="F9F9FB"/>
          </w:tcPr>
          <w:p w14:paraId="11AF673C" w14:textId="403AC976"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003</w:t>
            </w:r>
          </w:p>
        </w:tc>
        <w:tc>
          <w:tcPr>
            <w:tcW w:w="1554" w:type="dxa"/>
            <w:tcBorders>
              <w:top w:val="single" w:sz="8" w:space="0" w:color="AEAEAE"/>
              <w:left w:val="single" w:sz="8" w:space="0" w:color="E0E0E0"/>
              <w:bottom w:val="nil"/>
              <w:right w:val="single" w:sz="8" w:space="0" w:color="E0E0E0"/>
            </w:tcBorders>
            <w:shd w:val="clear" w:color="auto" w:fill="F9F9FB"/>
          </w:tcPr>
          <w:p w14:paraId="1118347A" w14:textId="45B4D030"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26</w:t>
            </w:r>
            <w:r>
              <w:rPr>
                <w:rFonts w:ascii="Times New Roman" w:hAnsi="Times New Roman" w:cs="Times New Roman"/>
                <w:kern w:val="0"/>
              </w:rPr>
              <w:t>.</w:t>
            </w:r>
            <w:r w:rsidRPr="005044FC">
              <w:rPr>
                <w:rFonts w:ascii="Times New Roman" w:hAnsi="Times New Roman" w:cs="Times New Roman"/>
                <w:kern w:val="0"/>
              </w:rPr>
              <w:t>429</w:t>
            </w:r>
          </w:p>
        </w:tc>
        <w:tc>
          <w:tcPr>
            <w:tcW w:w="1359" w:type="dxa"/>
            <w:tcBorders>
              <w:top w:val="single" w:sz="8" w:space="0" w:color="AEAEAE"/>
              <w:left w:val="single" w:sz="8" w:space="0" w:color="E0E0E0"/>
              <w:bottom w:val="nil"/>
              <w:right w:val="single" w:sz="8" w:space="0" w:color="E0E0E0"/>
            </w:tcBorders>
            <w:shd w:val="clear" w:color="auto" w:fill="F9F9FB"/>
          </w:tcPr>
          <w:p w14:paraId="68A1F154" w14:textId="5593ECED"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Pr>
                <w:rFonts w:ascii="Times New Roman" w:hAnsi="Times New Roman" w:cs="Times New Roman"/>
                <w:kern w:val="0"/>
              </w:rPr>
              <w:t>.</w:t>
            </w:r>
            <w:r w:rsidRPr="005044FC">
              <w:rPr>
                <w:rFonts w:ascii="Times New Roman" w:hAnsi="Times New Roman" w:cs="Times New Roman"/>
                <w:kern w:val="0"/>
              </w:rPr>
              <w:t>00</w:t>
            </w:r>
          </w:p>
        </w:tc>
        <w:tc>
          <w:tcPr>
            <w:tcW w:w="1409" w:type="dxa"/>
            <w:tcBorders>
              <w:top w:val="single" w:sz="8" w:space="0" w:color="AEAEAE"/>
              <w:left w:val="single" w:sz="8" w:space="0" w:color="E0E0E0"/>
              <w:bottom w:val="nil"/>
              <w:right w:val="single" w:sz="8" w:space="0" w:color="E0E0E0"/>
            </w:tcBorders>
            <w:shd w:val="clear" w:color="auto" w:fill="F9F9FB"/>
          </w:tcPr>
          <w:p w14:paraId="27B40885" w14:textId="2674C0E4"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Pr>
                <w:rFonts w:ascii="Times New Roman" w:hAnsi="Times New Roman" w:cs="Times New Roman"/>
                <w:kern w:val="0"/>
              </w:rPr>
              <w:t>.</w:t>
            </w:r>
            <w:r w:rsidRPr="005044FC">
              <w:rPr>
                <w:rFonts w:ascii="Times New Roman" w:hAnsi="Times New Roman" w:cs="Times New Roman"/>
                <w:kern w:val="0"/>
              </w:rPr>
              <w:t>00</w:t>
            </w:r>
          </w:p>
        </w:tc>
        <w:tc>
          <w:tcPr>
            <w:tcW w:w="1699" w:type="dxa"/>
            <w:tcBorders>
              <w:top w:val="single" w:sz="8" w:space="0" w:color="AEAEAE"/>
              <w:left w:val="single" w:sz="8" w:space="0" w:color="E0E0E0"/>
              <w:bottom w:val="nil"/>
              <w:right w:val="nil"/>
            </w:tcBorders>
            <w:shd w:val="clear" w:color="auto" w:fill="F9F9FB"/>
            <w:vAlign w:val="center"/>
          </w:tcPr>
          <w:p w14:paraId="40B7AA76"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p>
        </w:tc>
      </w:tr>
      <w:tr w:rsidR="005044FC" w:rsidRPr="005044FC" w14:paraId="4ADE6413" w14:textId="77777777" w:rsidTr="00A34A80">
        <w:trPr>
          <w:cantSplit/>
        </w:trPr>
        <w:tc>
          <w:tcPr>
            <w:tcW w:w="956" w:type="dxa"/>
            <w:vMerge w:val="restart"/>
            <w:tcBorders>
              <w:top w:val="single" w:sz="8" w:space="0" w:color="AEAEAE"/>
              <w:left w:val="nil"/>
              <w:bottom w:val="single" w:sz="8" w:space="0" w:color="152935"/>
              <w:right w:val="nil"/>
            </w:tcBorders>
            <w:shd w:val="clear" w:color="auto" w:fill="E0E0E0"/>
          </w:tcPr>
          <w:p w14:paraId="3C0BF497"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2</w:t>
            </w:r>
          </w:p>
        </w:tc>
        <w:tc>
          <w:tcPr>
            <w:tcW w:w="1296" w:type="dxa"/>
            <w:tcBorders>
              <w:top w:val="single" w:sz="8" w:space="0" w:color="AEAEAE"/>
              <w:left w:val="nil"/>
              <w:bottom w:val="single" w:sz="8" w:space="0" w:color="AEAEAE"/>
              <w:right w:val="nil"/>
            </w:tcBorders>
            <w:shd w:val="clear" w:color="auto" w:fill="E0E0E0"/>
          </w:tcPr>
          <w:p w14:paraId="31B31CF9"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p>
        </w:tc>
        <w:tc>
          <w:tcPr>
            <w:tcW w:w="1506" w:type="dxa"/>
            <w:tcBorders>
              <w:top w:val="single" w:sz="8" w:space="0" w:color="AEAEAE"/>
              <w:left w:val="nil"/>
              <w:bottom w:val="single" w:sz="8" w:space="0" w:color="AEAEAE"/>
              <w:right w:val="single" w:sz="8" w:space="0" w:color="E0E0E0"/>
            </w:tcBorders>
            <w:shd w:val="clear" w:color="auto" w:fill="F9F9FB"/>
          </w:tcPr>
          <w:p w14:paraId="3F6B4750" w14:textId="18D06AB6"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2</w:t>
            </w:r>
            <w:r>
              <w:rPr>
                <w:rFonts w:ascii="Times New Roman" w:hAnsi="Times New Roman" w:cs="Times New Roman"/>
                <w:kern w:val="0"/>
              </w:rPr>
              <w:t>.</w:t>
            </w:r>
            <w:r w:rsidRPr="005044FC">
              <w:rPr>
                <w:rFonts w:ascii="Times New Roman" w:hAnsi="Times New Roman" w:cs="Times New Roman"/>
                <w:kern w:val="0"/>
              </w:rPr>
              <w:t>624</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119B8D26" w14:textId="57EBC33C"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Pr>
                <w:rFonts w:ascii="Times New Roman" w:hAnsi="Times New Roman" w:cs="Times New Roman"/>
                <w:kern w:val="0"/>
              </w:rPr>
              <w:t>.</w:t>
            </w:r>
            <w:r w:rsidRPr="005044FC">
              <w:rPr>
                <w:rFonts w:ascii="Times New Roman" w:hAnsi="Times New Roman" w:cs="Times New Roman"/>
                <w:kern w:val="0"/>
              </w:rPr>
              <w:t>000</w:t>
            </w:r>
          </w:p>
        </w:tc>
        <w:tc>
          <w:tcPr>
            <w:tcW w:w="1359" w:type="dxa"/>
            <w:tcBorders>
              <w:top w:val="single" w:sz="8" w:space="0" w:color="AEAEAE"/>
              <w:left w:val="single" w:sz="8" w:space="0" w:color="E0E0E0"/>
              <w:bottom w:val="single" w:sz="8" w:space="0" w:color="AEAEAE"/>
              <w:right w:val="single" w:sz="8" w:space="0" w:color="E0E0E0"/>
            </w:tcBorders>
            <w:shd w:val="clear" w:color="auto" w:fill="F9F9FB"/>
          </w:tcPr>
          <w:p w14:paraId="1782B06A" w14:textId="44C3ACDE"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w:t>
            </w:r>
          </w:p>
        </w:tc>
        <w:tc>
          <w:tcPr>
            <w:tcW w:w="1409" w:type="dxa"/>
            <w:tcBorders>
              <w:top w:val="single" w:sz="8" w:space="0" w:color="AEAEAE"/>
              <w:left w:val="single" w:sz="8" w:space="0" w:color="E0E0E0"/>
              <w:bottom w:val="single" w:sz="8" w:space="0" w:color="AEAEAE"/>
              <w:right w:val="single" w:sz="8" w:space="0" w:color="E0E0E0"/>
            </w:tcBorders>
            <w:shd w:val="clear" w:color="auto" w:fill="F9F9FB"/>
          </w:tcPr>
          <w:p w14:paraId="0BB6A289" w14:textId="1CD5695C"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w:t>
            </w:r>
          </w:p>
        </w:tc>
        <w:tc>
          <w:tcPr>
            <w:tcW w:w="1699" w:type="dxa"/>
            <w:tcBorders>
              <w:top w:val="single" w:sz="8" w:space="0" w:color="AEAEAE"/>
              <w:left w:val="single" w:sz="8" w:space="0" w:color="E0E0E0"/>
              <w:bottom w:val="single" w:sz="8" w:space="0" w:color="AEAEAE"/>
              <w:right w:val="nil"/>
            </w:tcBorders>
            <w:shd w:val="clear" w:color="auto" w:fill="F9F9FB"/>
          </w:tcPr>
          <w:p w14:paraId="788614F1" w14:textId="6AF48A1B"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05</w:t>
            </w:r>
          </w:p>
        </w:tc>
      </w:tr>
      <w:tr w:rsidR="005044FC" w:rsidRPr="005044FC" w14:paraId="0AD94463" w14:textId="77777777" w:rsidTr="00A34A80">
        <w:trPr>
          <w:cantSplit/>
        </w:trPr>
        <w:tc>
          <w:tcPr>
            <w:tcW w:w="956" w:type="dxa"/>
            <w:vMerge/>
            <w:tcBorders>
              <w:top w:val="single" w:sz="8" w:space="0" w:color="AEAEAE"/>
              <w:left w:val="nil"/>
              <w:bottom w:val="single" w:sz="8" w:space="0" w:color="152935"/>
              <w:right w:val="nil"/>
            </w:tcBorders>
            <w:shd w:val="clear" w:color="auto" w:fill="E0E0E0"/>
          </w:tcPr>
          <w:p w14:paraId="50B216ED"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
        </w:tc>
        <w:tc>
          <w:tcPr>
            <w:tcW w:w="1296" w:type="dxa"/>
            <w:tcBorders>
              <w:top w:val="single" w:sz="8" w:space="0" w:color="AEAEAE"/>
              <w:left w:val="nil"/>
              <w:bottom w:val="single" w:sz="8" w:space="0" w:color="AEAEAE"/>
              <w:right w:val="nil"/>
            </w:tcBorders>
            <w:shd w:val="clear" w:color="auto" w:fill="E0E0E0"/>
          </w:tcPr>
          <w:p w14:paraId="5B265CC2"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highlight w:val="green"/>
              </w:rPr>
              <w:t>2</w:t>
            </w:r>
          </w:p>
        </w:tc>
        <w:tc>
          <w:tcPr>
            <w:tcW w:w="1506" w:type="dxa"/>
            <w:tcBorders>
              <w:top w:val="single" w:sz="8" w:space="0" w:color="AEAEAE"/>
              <w:left w:val="nil"/>
              <w:bottom w:val="single" w:sz="8" w:space="0" w:color="AEAEAE"/>
              <w:right w:val="single" w:sz="8" w:space="0" w:color="E0E0E0"/>
            </w:tcBorders>
            <w:shd w:val="clear" w:color="auto" w:fill="F9F9FB"/>
          </w:tcPr>
          <w:p w14:paraId="69C1766F" w14:textId="6D5FAF15"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374</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3DE9791C" w14:textId="686051C8"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2</w:t>
            </w:r>
            <w:r>
              <w:rPr>
                <w:rFonts w:ascii="Times New Roman" w:hAnsi="Times New Roman" w:cs="Times New Roman"/>
                <w:kern w:val="0"/>
              </w:rPr>
              <w:t>.</w:t>
            </w:r>
            <w:r w:rsidRPr="005044FC">
              <w:rPr>
                <w:rFonts w:ascii="Times New Roman" w:hAnsi="Times New Roman" w:cs="Times New Roman"/>
                <w:kern w:val="0"/>
              </w:rPr>
              <w:t>650</w:t>
            </w:r>
          </w:p>
        </w:tc>
        <w:tc>
          <w:tcPr>
            <w:tcW w:w="1359" w:type="dxa"/>
            <w:tcBorders>
              <w:top w:val="single" w:sz="8" w:space="0" w:color="AEAEAE"/>
              <w:left w:val="single" w:sz="8" w:space="0" w:color="E0E0E0"/>
              <w:bottom w:val="single" w:sz="8" w:space="0" w:color="AEAEAE"/>
              <w:right w:val="single" w:sz="8" w:space="0" w:color="E0E0E0"/>
            </w:tcBorders>
            <w:shd w:val="clear" w:color="auto" w:fill="F9F9FB"/>
          </w:tcPr>
          <w:p w14:paraId="40D7F985" w14:textId="53CDD6BB"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w:t>
            </w:r>
          </w:p>
        </w:tc>
        <w:tc>
          <w:tcPr>
            <w:tcW w:w="1409" w:type="dxa"/>
            <w:tcBorders>
              <w:top w:val="single" w:sz="8" w:space="0" w:color="AEAEAE"/>
              <w:left w:val="single" w:sz="8" w:space="0" w:color="E0E0E0"/>
              <w:bottom w:val="single" w:sz="8" w:space="0" w:color="AEAEAE"/>
              <w:right w:val="single" w:sz="8" w:space="0" w:color="E0E0E0"/>
            </w:tcBorders>
            <w:shd w:val="clear" w:color="auto" w:fill="F9F9FB"/>
          </w:tcPr>
          <w:p w14:paraId="388C2EB2" w14:textId="775F6A9C"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w:t>
            </w:r>
          </w:p>
        </w:tc>
        <w:tc>
          <w:tcPr>
            <w:tcW w:w="1699" w:type="dxa"/>
            <w:tcBorders>
              <w:top w:val="single" w:sz="8" w:space="0" w:color="AEAEAE"/>
              <w:left w:val="single" w:sz="8" w:space="0" w:color="E0E0E0"/>
              <w:bottom w:val="single" w:sz="8" w:space="0" w:color="AEAEAE"/>
              <w:right w:val="nil"/>
            </w:tcBorders>
            <w:shd w:val="clear" w:color="auto" w:fill="F9F9FB"/>
          </w:tcPr>
          <w:p w14:paraId="74E83229" w14:textId="1AE64A56"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2F1677">
              <w:rPr>
                <w:rFonts w:ascii="Times New Roman" w:hAnsi="Times New Roman" w:cs="Times New Roman"/>
                <w:kern w:val="0"/>
                <w:highlight w:val="green"/>
              </w:rPr>
              <w:t>.</w:t>
            </w:r>
            <w:r w:rsidRPr="005044FC">
              <w:rPr>
                <w:rFonts w:ascii="Times New Roman" w:hAnsi="Times New Roman" w:cs="Times New Roman"/>
                <w:kern w:val="0"/>
                <w:highlight w:val="green"/>
              </w:rPr>
              <w:t>90</w:t>
            </w:r>
          </w:p>
        </w:tc>
      </w:tr>
      <w:tr w:rsidR="005044FC" w:rsidRPr="005044FC" w14:paraId="7485A7F2" w14:textId="77777777" w:rsidTr="00A34A80">
        <w:trPr>
          <w:cantSplit/>
        </w:trPr>
        <w:tc>
          <w:tcPr>
            <w:tcW w:w="956" w:type="dxa"/>
            <w:vMerge/>
            <w:tcBorders>
              <w:top w:val="single" w:sz="8" w:space="0" w:color="AEAEAE"/>
              <w:left w:val="nil"/>
              <w:bottom w:val="single" w:sz="8" w:space="0" w:color="152935"/>
              <w:right w:val="nil"/>
            </w:tcBorders>
            <w:shd w:val="clear" w:color="auto" w:fill="E0E0E0"/>
          </w:tcPr>
          <w:p w14:paraId="4C21363F" w14:textId="77777777" w:rsidR="005044FC" w:rsidRPr="005044FC" w:rsidRDefault="005044FC" w:rsidP="002D2296">
            <w:pPr>
              <w:autoSpaceDE w:val="0"/>
              <w:autoSpaceDN w:val="0"/>
              <w:adjustRightInd w:val="0"/>
              <w:spacing w:after="0" w:line="276" w:lineRule="auto"/>
              <w:jc w:val="both"/>
              <w:rPr>
                <w:rFonts w:ascii="Times New Roman" w:hAnsi="Times New Roman" w:cs="Times New Roman"/>
                <w:kern w:val="0"/>
              </w:rPr>
            </w:pPr>
          </w:p>
        </w:tc>
        <w:tc>
          <w:tcPr>
            <w:tcW w:w="1296" w:type="dxa"/>
            <w:tcBorders>
              <w:top w:val="single" w:sz="8" w:space="0" w:color="AEAEAE"/>
              <w:left w:val="nil"/>
              <w:bottom w:val="single" w:sz="8" w:space="0" w:color="152935"/>
              <w:right w:val="nil"/>
            </w:tcBorders>
            <w:shd w:val="clear" w:color="auto" w:fill="E0E0E0"/>
          </w:tcPr>
          <w:p w14:paraId="312AF624" w14:textId="77777777"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highlight w:val="yellow"/>
              </w:rPr>
              <w:t>3</w:t>
            </w:r>
          </w:p>
        </w:tc>
        <w:tc>
          <w:tcPr>
            <w:tcW w:w="1506" w:type="dxa"/>
            <w:tcBorders>
              <w:top w:val="single" w:sz="8" w:space="0" w:color="AEAEAE"/>
              <w:left w:val="nil"/>
              <w:bottom w:val="single" w:sz="8" w:space="0" w:color="152935"/>
              <w:right w:val="single" w:sz="8" w:space="0" w:color="E0E0E0"/>
            </w:tcBorders>
            <w:shd w:val="clear" w:color="auto" w:fill="F9F9FB"/>
          </w:tcPr>
          <w:p w14:paraId="58318217" w14:textId="184126FE"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003</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7E58A357" w14:textId="07B7F6C6"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31</w:t>
            </w:r>
            <w:r>
              <w:rPr>
                <w:rFonts w:ascii="Times New Roman" w:hAnsi="Times New Roman" w:cs="Times New Roman"/>
                <w:kern w:val="0"/>
              </w:rPr>
              <w:t>.</w:t>
            </w:r>
            <w:r w:rsidRPr="005044FC">
              <w:rPr>
                <w:rFonts w:ascii="Times New Roman" w:hAnsi="Times New Roman" w:cs="Times New Roman"/>
                <w:kern w:val="0"/>
              </w:rPr>
              <w:t>132</w:t>
            </w:r>
          </w:p>
        </w:tc>
        <w:tc>
          <w:tcPr>
            <w:tcW w:w="1359" w:type="dxa"/>
            <w:tcBorders>
              <w:top w:val="single" w:sz="8" w:space="0" w:color="AEAEAE"/>
              <w:left w:val="single" w:sz="8" w:space="0" w:color="E0E0E0"/>
              <w:bottom w:val="single" w:sz="8" w:space="0" w:color="152935"/>
              <w:right w:val="single" w:sz="8" w:space="0" w:color="E0E0E0"/>
            </w:tcBorders>
            <w:shd w:val="clear" w:color="auto" w:fill="F9F9FB"/>
          </w:tcPr>
          <w:p w14:paraId="297F2B88" w14:textId="2E0DABEE"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rPr>
              <w:t>1</w:t>
            </w:r>
            <w:r>
              <w:rPr>
                <w:rFonts w:ascii="Times New Roman" w:hAnsi="Times New Roman" w:cs="Times New Roman"/>
                <w:kern w:val="0"/>
              </w:rPr>
              <w:t>.</w:t>
            </w:r>
            <w:r w:rsidRPr="005044FC">
              <w:rPr>
                <w:rFonts w:ascii="Times New Roman" w:hAnsi="Times New Roman" w:cs="Times New Roman"/>
                <w:kern w:val="0"/>
              </w:rPr>
              <w:t>00</w:t>
            </w:r>
          </w:p>
        </w:tc>
        <w:tc>
          <w:tcPr>
            <w:tcW w:w="1409" w:type="dxa"/>
            <w:tcBorders>
              <w:top w:val="single" w:sz="8" w:space="0" w:color="AEAEAE"/>
              <w:left w:val="single" w:sz="8" w:space="0" w:color="E0E0E0"/>
              <w:bottom w:val="single" w:sz="8" w:space="0" w:color="152935"/>
              <w:right w:val="single" w:sz="8" w:space="0" w:color="E0E0E0"/>
            </w:tcBorders>
            <w:shd w:val="clear" w:color="auto" w:fill="F9F9FB"/>
          </w:tcPr>
          <w:p w14:paraId="0EB5BBAE" w14:textId="7FDB25BA"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sidRPr="005044FC">
              <w:rPr>
                <w:rFonts w:ascii="Times New Roman" w:hAnsi="Times New Roman" w:cs="Times New Roman"/>
                <w:kern w:val="0"/>
                <w:highlight w:val="yellow"/>
              </w:rPr>
              <w:t>1</w:t>
            </w:r>
            <w:r w:rsidRPr="002F1677">
              <w:rPr>
                <w:rFonts w:ascii="Times New Roman" w:hAnsi="Times New Roman" w:cs="Times New Roman"/>
                <w:kern w:val="0"/>
                <w:highlight w:val="yellow"/>
              </w:rPr>
              <w:t>.</w:t>
            </w:r>
            <w:r w:rsidRPr="005044FC">
              <w:rPr>
                <w:rFonts w:ascii="Times New Roman" w:hAnsi="Times New Roman" w:cs="Times New Roman"/>
                <w:kern w:val="0"/>
                <w:highlight w:val="yellow"/>
              </w:rPr>
              <w:t>00</w:t>
            </w:r>
          </w:p>
        </w:tc>
        <w:tc>
          <w:tcPr>
            <w:tcW w:w="1699" w:type="dxa"/>
            <w:tcBorders>
              <w:top w:val="single" w:sz="8" w:space="0" w:color="AEAEAE"/>
              <w:left w:val="single" w:sz="8" w:space="0" w:color="E0E0E0"/>
              <w:bottom w:val="single" w:sz="8" w:space="0" w:color="152935"/>
              <w:right w:val="nil"/>
            </w:tcBorders>
            <w:shd w:val="clear" w:color="auto" w:fill="F9F9FB"/>
          </w:tcPr>
          <w:p w14:paraId="6CEDA952" w14:textId="4F28D429" w:rsidR="005044FC" w:rsidRPr="005044FC" w:rsidRDefault="005044FC" w:rsidP="002D2296">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kern w:val="0"/>
              </w:rPr>
              <w:t>.</w:t>
            </w:r>
            <w:r w:rsidRPr="005044FC">
              <w:rPr>
                <w:rFonts w:ascii="Times New Roman" w:hAnsi="Times New Roman" w:cs="Times New Roman"/>
                <w:kern w:val="0"/>
              </w:rPr>
              <w:t>05</w:t>
            </w:r>
          </w:p>
        </w:tc>
      </w:tr>
      <w:tr w:rsidR="005044FC" w:rsidRPr="00347E3A" w14:paraId="0CA67688" w14:textId="77777777" w:rsidTr="00A34A80">
        <w:trPr>
          <w:cantSplit/>
        </w:trPr>
        <w:tc>
          <w:tcPr>
            <w:tcW w:w="9779" w:type="dxa"/>
            <w:gridSpan w:val="7"/>
            <w:tcBorders>
              <w:top w:val="nil"/>
              <w:left w:val="nil"/>
              <w:bottom w:val="nil"/>
              <w:right w:val="nil"/>
            </w:tcBorders>
            <w:shd w:val="clear" w:color="auto" w:fill="FFFFFF"/>
          </w:tcPr>
          <w:p w14:paraId="4688E42D" w14:textId="72D8CC86" w:rsidR="005044FC" w:rsidRPr="005044FC" w:rsidRDefault="005044FC" w:rsidP="002D2296">
            <w:pPr>
              <w:autoSpaceDE w:val="0"/>
              <w:autoSpaceDN w:val="0"/>
              <w:adjustRightInd w:val="0"/>
              <w:spacing w:after="0" w:line="276" w:lineRule="auto"/>
              <w:jc w:val="both"/>
              <w:rPr>
                <w:rFonts w:ascii="Times New Roman" w:hAnsi="Times New Roman" w:cs="Times New Roman"/>
                <w:kern w:val="0"/>
                <w:lang w:val="en-GB"/>
              </w:rPr>
            </w:pPr>
            <w:r w:rsidRPr="005044FC">
              <w:rPr>
                <w:rFonts w:ascii="Times New Roman" w:hAnsi="Times New Roman" w:cs="Times New Roman"/>
                <w:kern w:val="0"/>
                <w:lang w:val="en-GB"/>
              </w:rPr>
              <w:t xml:space="preserve">a. </w:t>
            </w:r>
            <w:r w:rsidR="00F77D01" w:rsidRPr="00F77D01">
              <w:rPr>
                <w:rFonts w:ascii="Times New Roman" w:hAnsi="Times New Roman" w:cs="Times New Roman"/>
                <w:kern w:val="0"/>
                <w:lang w:val="en-GB"/>
              </w:rPr>
              <w:t>De</w:t>
            </w:r>
            <w:r w:rsidRPr="005044FC">
              <w:rPr>
                <w:rFonts w:ascii="Times New Roman" w:hAnsi="Times New Roman" w:cs="Times New Roman"/>
                <w:kern w:val="0"/>
                <w:lang w:val="en-GB"/>
              </w:rPr>
              <w:t>pendant</w:t>
            </w:r>
            <w:r w:rsidR="00F77D01" w:rsidRPr="00F77D01">
              <w:rPr>
                <w:rFonts w:ascii="Times New Roman" w:hAnsi="Times New Roman" w:cs="Times New Roman"/>
                <w:kern w:val="0"/>
                <w:lang w:val="en-GB"/>
              </w:rPr>
              <w:t xml:space="preserve"> </w:t>
            </w:r>
            <w:proofErr w:type="gramStart"/>
            <w:r w:rsidR="00F77D01" w:rsidRPr="00F77D01">
              <w:rPr>
                <w:rFonts w:ascii="Times New Roman" w:hAnsi="Times New Roman" w:cs="Times New Roman"/>
                <w:kern w:val="0"/>
                <w:lang w:val="en-GB"/>
              </w:rPr>
              <w:t>variable</w:t>
            </w:r>
            <w:r w:rsidRPr="005044FC">
              <w:rPr>
                <w:rFonts w:ascii="Times New Roman" w:hAnsi="Times New Roman" w:cs="Times New Roman"/>
                <w:kern w:val="0"/>
                <w:lang w:val="en-GB"/>
              </w:rPr>
              <w:t xml:space="preserve"> :</w:t>
            </w:r>
            <w:proofErr w:type="gramEnd"/>
            <w:r w:rsidRPr="005044FC">
              <w:rPr>
                <w:rFonts w:ascii="Times New Roman" w:hAnsi="Times New Roman" w:cs="Times New Roman"/>
                <w:kern w:val="0"/>
                <w:lang w:val="en-GB"/>
              </w:rPr>
              <w:t xml:space="preserve"> </w:t>
            </w:r>
            <w:r w:rsidR="00F77D01" w:rsidRPr="00F77D01">
              <w:rPr>
                <w:rFonts w:ascii="Times New Roman" w:hAnsi="Times New Roman" w:cs="Times New Roman"/>
                <w:kern w:val="0"/>
                <w:lang w:val="en-GB"/>
              </w:rPr>
              <w:t>Pregnancy occurrence during last</w:t>
            </w:r>
            <w:r w:rsidR="00F77D01">
              <w:rPr>
                <w:rFonts w:ascii="Times New Roman" w:hAnsi="Times New Roman" w:cs="Times New Roman"/>
                <w:kern w:val="0"/>
                <w:lang w:val="en-GB"/>
              </w:rPr>
              <w:t xml:space="preserve"> twelve month</w:t>
            </w:r>
          </w:p>
        </w:tc>
      </w:tr>
    </w:tbl>
    <w:p w14:paraId="691DED43" w14:textId="77777777" w:rsidR="005044FC" w:rsidRPr="005044FC" w:rsidRDefault="005044FC" w:rsidP="005044FC">
      <w:pPr>
        <w:autoSpaceDE w:val="0"/>
        <w:autoSpaceDN w:val="0"/>
        <w:adjustRightInd w:val="0"/>
        <w:spacing w:after="0" w:line="480" w:lineRule="auto"/>
        <w:jc w:val="both"/>
        <w:rPr>
          <w:rFonts w:ascii="Times New Roman" w:hAnsi="Times New Roman" w:cs="Times New Roman"/>
          <w:kern w:val="0"/>
          <w:lang w:val="en-GB"/>
        </w:rPr>
      </w:pPr>
    </w:p>
    <w:p w14:paraId="2E2D9C0D" w14:textId="77777777" w:rsidR="005044FC" w:rsidRPr="00F77D01" w:rsidRDefault="005044FC" w:rsidP="00B60722">
      <w:pPr>
        <w:autoSpaceDE w:val="0"/>
        <w:autoSpaceDN w:val="0"/>
        <w:adjustRightInd w:val="0"/>
        <w:spacing w:after="0" w:line="480" w:lineRule="auto"/>
        <w:jc w:val="both"/>
        <w:rPr>
          <w:rFonts w:ascii="Times New Roman" w:hAnsi="Times New Roman" w:cs="Times New Roman"/>
          <w:kern w:val="0"/>
          <w:lang w:val="en-GB"/>
        </w:rPr>
      </w:pPr>
    </w:p>
    <w:sectPr w:rsidR="005044FC" w:rsidRPr="00F77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55F"/>
    <w:multiLevelType w:val="hybridMultilevel"/>
    <w:tmpl w:val="9E6040B0"/>
    <w:lvl w:ilvl="0" w:tplc="BECAEAA8">
      <w:start w:val="1"/>
      <w:numFmt w:val="bullet"/>
      <w:lvlText w:val=""/>
      <w:lvlJc w:val="left"/>
      <w:pPr>
        <w:ind w:left="1068" w:hanging="360"/>
      </w:pPr>
      <w:rPr>
        <w:rFonts w:ascii="Symbol" w:hAnsi="Symbol" w:hint="default"/>
        <w:b/>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28910716"/>
    <w:multiLevelType w:val="multilevel"/>
    <w:tmpl w:val="9FC011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87596F"/>
    <w:multiLevelType w:val="hybridMultilevel"/>
    <w:tmpl w:val="6B7E30E4"/>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 w15:restartNumberingAfterBreak="0">
    <w:nsid w:val="605158EA"/>
    <w:multiLevelType w:val="hybridMultilevel"/>
    <w:tmpl w:val="860E5998"/>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15:restartNumberingAfterBreak="0">
    <w:nsid w:val="6BA56845"/>
    <w:multiLevelType w:val="hybridMultilevel"/>
    <w:tmpl w:val="1898E7B8"/>
    <w:lvl w:ilvl="0" w:tplc="2C0C0005">
      <w:start w:val="1"/>
      <w:numFmt w:val="bullet"/>
      <w:lvlText w:val=""/>
      <w:lvlJc w:val="left"/>
      <w:pPr>
        <w:ind w:left="6" w:hanging="360"/>
      </w:pPr>
      <w:rPr>
        <w:rFonts w:ascii="Wingdings" w:hAnsi="Wingdings" w:hint="default"/>
      </w:rPr>
    </w:lvl>
    <w:lvl w:ilvl="1" w:tplc="2C0C0005">
      <w:start w:val="1"/>
      <w:numFmt w:val="bullet"/>
      <w:lvlText w:val=""/>
      <w:lvlJc w:val="left"/>
      <w:pPr>
        <w:ind w:left="726" w:hanging="360"/>
      </w:pPr>
      <w:rPr>
        <w:rFonts w:ascii="Wingdings" w:hAnsi="Wingdings" w:hint="default"/>
      </w:rPr>
    </w:lvl>
    <w:lvl w:ilvl="2" w:tplc="2C0C0005">
      <w:start w:val="1"/>
      <w:numFmt w:val="bullet"/>
      <w:lvlText w:val=""/>
      <w:lvlJc w:val="left"/>
      <w:pPr>
        <w:ind w:left="1446" w:hanging="360"/>
      </w:pPr>
      <w:rPr>
        <w:rFonts w:ascii="Wingdings" w:hAnsi="Wingdings" w:hint="default"/>
      </w:rPr>
    </w:lvl>
    <w:lvl w:ilvl="3" w:tplc="2C0C0001">
      <w:start w:val="1"/>
      <w:numFmt w:val="bullet"/>
      <w:lvlText w:val=""/>
      <w:lvlJc w:val="left"/>
      <w:pPr>
        <w:ind w:left="2166" w:hanging="360"/>
      </w:pPr>
      <w:rPr>
        <w:rFonts w:ascii="Symbol" w:hAnsi="Symbol" w:hint="default"/>
      </w:rPr>
    </w:lvl>
    <w:lvl w:ilvl="4" w:tplc="2C0C0003">
      <w:start w:val="1"/>
      <w:numFmt w:val="bullet"/>
      <w:lvlText w:val="o"/>
      <w:lvlJc w:val="left"/>
      <w:pPr>
        <w:ind w:left="2886" w:hanging="360"/>
      </w:pPr>
      <w:rPr>
        <w:rFonts w:ascii="Courier New" w:hAnsi="Courier New" w:cs="Courier New" w:hint="default"/>
      </w:rPr>
    </w:lvl>
    <w:lvl w:ilvl="5" w:tplc="2C0C0005">
      <w:start w:val="1"/>
      <w:numFmt w:val="bullet"/>
      <w:lvlText w:val=""/>
      <w:lvlJc w:val="left"/>
      <w:pPr>
        <w:ind w:left="3606" w:hanging="360"/>
      </w:pPr>
      <w:rPr>
        <w:rFonts w:ascii="Wingdings" w:hAnsi="Wingdings" w:hint="default"/>
      </w:rPr>
    </w:lvl>
    <w:lvl w:ilvl="6" w:tplc="2C0C0001">
      <w:start w:val="1"/>
      <w:numFmt w:val="bullet"/>
      <w:lvlText w:val=""/>
      <w:lvlJc w:val="left"/>
      <w:pPr>
        <w:ind w:left="4326" w:hanging="360"/>
      </w:pPr>
      <w:rPr>
        <w:rFonts w:ascii="Symbol" w:hAnsi="Symbol" w:hint="default"/>
      </w:rPr>
    </w:lvl>
    <w:lvl w:ilvl="7" w:tplc="2C0C0003">
      <w:start w:val="1"/>
      <w:numFmt w:val="bullet"/>
      <w:lvlText w:val="o"/>
      <w:lvlJc w:val="left"/>
      <w:pPr>
        <w:ind w:left="5046" w:hanging="360"/>
      </w:pPr>
      <w:rPr>
        <w:rFonts w:ascii="Courier New" w:hAnsi="Courier New" w:cs="Courier New" w:hint="default"/>
      </w:rPr>
    </w:lvl>
    <w:lvl w:ilvl="8" w:tplc="2C0C0005">
      <w:start w:val="1"/>
      <w:numFmt w:val="bullet"/>
      <w:lvlText w:val=""/>
      <w:lvlJc w:val="left"/>
      <w:pPr>
        <w:ind w:left="5766" w:hanging="360"/>
      </w:pPr>
      <w:rPr>
        <w:rFonts w:ascii="Wingdings" w:hAnsi="Wingdings" w:hint="default"/>
      </w:rPr>
    </w:lvl>
  </w:abstractNum>
  <w:abstractNum w:abstractNumId="5" w15:restartNumberingAfterBreak="0">
    <w:nsid w:val="78413AB4"/>
    <w:multiLevelType w:val="hybridMultilevel"/>
    <w:tmpl w:val="A8B80CF0"/>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 w15:restartNumberingAfterBreak="0">
    <w:nsid w:val="7A9B68BF"/>
    <w:multiLevelType w:val="multilevel"/>
    <w:tmpl w:val="3E386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233275594">
    <w:abstractNumId w:val="4"/>
  </w:num>
  <w:num w:numId="2" w16cid:durableId="1465779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4528">
    <w:abstractNumId w:val="0"/>
  </w:num>
  <w:num w:numId="4" w16cid:durableId="386614836">
    <w:abstractNumId w:val="1"/>
  </w:num>
  <w:num w:numId="5" w16cid:durableId="1855336056">
    <w:abstractNumId w:val="2"/>
  </w:num>
  <w:num w:numId="6" w16cid:durableId="659621300">
    <w:abstractNumId w:val="3"/>
  </w:num>
  <w:num w:numId="7" w16cid:durableId="1760787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93"/>
    <w:rsid w:val="00043874"/>
    <w:rsid w:val="00050393"/>
    <w:rsid w:val="000A6AB9"/>
    <w:rsid w:val="001200C9"/>
    <w:rsid w:val="00195690"/>
    <w:rsid w:val="001E40D6"/>
    <w:rsid w:val="002450FC"/>
    <w:rsid w:val="002D2296"/>
    <w:rsid w:val="002F1677"/>
    <w:rsid w:val="00310086"/>
    <w:rsid w:val="00347189"/>
    <w:rsid w:val="00347E3A"/>
    <w:rsid w:val="003B39D4"/>
    <w:rsid w:val="005044FC"/>
    <w:rsid w:val="00564754"/>
    <w:rsid w:val="00651BE9"/>
    <w:rsid w:val="008751E2"/>
    <w:rsid w:val="0093271E"/>
    <w:rsid w:val="00972558"/>
    <w:rsid w:val="009F57F8"/>
    <w:rsid w:val="00A20D43"/>
    <w:rsid w:val="00A34A80"/>
    <w:rsid w:val="00B60722"/>
    <w:rsid w:val="00B96EFA"/>
    <w:rsid w:val="00BC4612"/>
    <w:rsid w:val="00BC554E"/>
    <w:rsid w:val="00D2350D"/>
    <w:rsid w:val="00DE4315"/>
    <w:rsid w:val="00F77D01"/>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BED5"/>
  <w15:chartTrackingRefBased/>
  <w15:docId w15:val="{EB1EE046-EF85-42A5-8F97-E613CD4F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393"/>
  </w:style>
  <w:style w:type="paragraph" w:styleId="Titre1">
    <w:name w:val="heading 1"/>
    <w:basedOn w:val="Normal"/>
    <w:next w:val="Normal"/>
    <w:link w:val="Titre1Car"/>
    <w:uiPriority w:val="9"/>
    <w:qFormat/>
    <w:rsid w:val="00050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50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9"/>
    <w:unhideWhenUsed/>
    <w:qFormat/>
    <w:rsid w:val="000503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03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03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03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03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03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03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03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503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9"/>
    <w:rsid w:val="000503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03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03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03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03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03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0393"/>
    <w:rPr>
      <w:rFonts w:eastAsiaTheme="majorEastAsia" w:cstheme="majorBidi"/>
      <w:color w:val="272727" w:themeColor="text1" w:themeTint="D8"/>
    </w:rPr>
  </w:style>
  <w:style w:type="paragraph" w:styleId="Titre">
    <w:name w:val="Title"/>
    <w:basedOn w:val="Normal"/>
    <w:next w:val="Normal"/>
    <w:link w:val="TitreCar"/>
    <w:uiPriority w:val="10"/>
    <w:qFormat/>
    <w:rsid w:val="00050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03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03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03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0393"/>
    <w:pPr>
      <w:spacing w:before="160"/>
      <w:jc w:val="center"/>
    </w:pPr>
    <w:rPr>
      <w:i/>
      <w:iCs/>
      <w:color w:val="404040" w:themeColor="text1" w:themeTint="BF"/>
    </w:rPr>
  </w:style>
  <w:style w:type="character" w:customStyle="1" w:styleId="CitationCar">
    <w:name w:val="Citation Car"/>
    <w:basedOn w:val="Policepardfaut"/>
    <w:link w:val="Citation"/>
    <w:uiPriority w:val="29"/>
    <w:rsid w:val="00050393"/>
    <w:rPr>
      <w:i/>
      <w:iCs/>
      <w:color w:val="404040" w:themeColor="text1" w:themeTint="BF"/>
    </w:rPr>
  </w:style>
  <w:style w:type="paragraph" w:styleId="Paragraphedeliste">
    <w:name w:val="List Paragraph"/>
    <w:aliases w:val="Liste 1,References,titre 5,Grille claire - Accent 31,Liste couleur - Accent 111,Liste couleur - Accent 112,Liste couleur - Accent 11,Graphic,List Paragraph1,MCHIP_list paragraph,Recommendation,Paragraphe niv 4,Bullets"/>
    <w:basedOn w:val="Normal"/>
    <w:link w:val="ParagraphedelisteCar"/>
    <w:uiPriority w:val="34"/>
    <w:qFormat/>
    <w:rsid w:val="00050393"/>
    <w:pPr>
      <w:ind w:left="720"/>
      <w:contextualSpacing/>
    </w:pPr>
  </w:style>
  <w:style w:type="character" w:styleId="Accentuationintense">
    <w:name w:val="Intense Emphasis"/>
    <w:basedOn w:val="Policepardfaut"/>
    <w:uiPriority w:val="21"/>
    <w:qFormat/>
    <w:rsid w:val="00050393"/>
    <w:rPr>
      <w:i/>
      <w:iCs/>
      <w:color w:val="0F4761" w:themeColor="accent1" w:themeShade="BF"/>
    </w:rPr>
  </w:style>
  <w:style w:type="paragraph" w:styleId="Citationintense">
    <w:name w:val="Intense Quote"/>
    <w:basedOn w:val="Normal"/>
    <w:next w:val="Normal"/>
    <w:link w:val="CitationintenseCar"/>
    <w:uiPriority w:val="30"/>
    <w:qFormat/>
    <w:rsid w:val="00050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0393"/>
    <w:rPr>
      <w:i/>
      <w:iCs/>
      <w:color w:val="0F4761" w:themeColor="accent1" w:themeShade="BF"/>
    </w:rPr>
  </w:style>
  <w:style w:type="character" w:styleId="Rfrenceintense">
    <w:name w:val="Intense Reference"/>
    <w:basedOn w:val="Policepardfaut"/>
    <w:uiPriority w:val="32"/>
    <w:qFormat/>
    <w:rsid w:val="00050393"/>
    <w:rPr>
      <w:b/>
      <w:bCs/>
      <w:smallCaps/>
      <w:color w:val="0F4761" w:themeColor="accent1" w:themeShade="BF"/>
      <w:spacing w:val="5"/>
    </w:rPr>
  </w:style>
  <w:style w:type="character" w:styleId="Lienhypertexte">
    <w:name w:val="Hyperlink"/>
    <w:basedOn w:val="Policepardfaut"/>
    <w:uiPriority w:val="99"/>
    <w:unhideWhenUsed/>
    <w:rsid w:val="00195690"/>
    <w:rPr>
      <w:color w:val="467886" w:themeColor="hyperlink"/>
      <w:u w:val="single"/>
    </w:rPr>
  </w:style>
  <w:style w:type="character" w:styleId="Mentionnonrsolue">
    <w:name w:val="Unresolved Mention"/>
    <w:basedOn w:val="Policepardfaut"/>
    <w:uiPriority w:val="99"/>
    <w:semiHidden/>
    <w:unhideWhenUsed/>
    <w:rsid w:val="00195690"/>
    <w:rPr>
      <w:color w:val="605E5C"/>
      <w:shd w:val="clear" w:color="auto" w:fill="E1DFDD"/>
    </w:rPr>
  </w:style>
  <w:style w:type="numbering" w:customStyle="1" w:styleId="Aucuneliste1">
    <w:name w:val="Aucune liste1"/>
    <w:next w:val="Aucuneliste"/>
    <w:uiPriority w:val="99"/>
    <w:semiHidden/>
    <w:unhideWhenUsed/>
    <w:rsid w:val="00195690"/>
  </w:style>
  <w:style w:type="paragraph" w:styleId="En-tte">
    <w:name w:val="header"/>
    <w:basedOn w:val="Normal"/>
    <w:link w:val="En-tteCar"/>
    <w:uiPriority w:val="99"/>
    <w:unhideWhenUsed/>
    <w:rsid w:val="00195690"/>
    <w:pPr>
      <w:widowControl w:val="0"/>
      <w:tabs>
        <w:tab w:val="center" w:pos="4536"/>
        <w:tab w:val="right" w:pos="9072"/>
      </w:tabs>
      <w:autoSpaceDE w:val="0"/>
      <w:autoSpaceDN w:val="0"/>
      <w:adjustRightInd w:val="0"/>
      <w:spacing w:after="0" w:line="240" w:lineRule="auto"/>
    </w:pPr>
    <w:rPr>
      <w:rFonts w:ascii="Courier New" w:eastAsiaTheme="minorEastAsia" w:hAnsi="Courier New" w:cs="Courier New"/>
      <w:color w:val="000000"/>
      <w:kern w:val="0"/>
      <w:sz w:val="18"/>
      <w:szCs w:val="18"/>
      <w:lang w:eastAsia="fr-CM"/>
    </w:rPr>
  </w:style>
  <w:style w:type="character" w:customStyle="1" w:styleId="En-tteCar">
    <w:name w:val="En-tête Car"/>
    <w:basedOn w:val="Policepardfaut"/>
    <w:link w:val="En-tte"/>
    <w:uiPriority w:val="99"/>
    <w:rsid w:val="00195690"/>
    <w:rPr>
      <w:rFonts w:ascii="Courier New" w:eastAsiaTheme="minorEastAsia" w:hAnsi="Courier New" w:cs="Courier New"/>
      <w:color w:val="000000"/>
      <w:kern w:val="0"/>
      <w:sz w:val="18"/>
      <w:szCs w:val="18"/>
      <w:lang w:eastAsia="fr-CM"/>
    </w:rPr>
  </w:style>
  <w:style w:type="paragraph" w:styleId="Pieddepage">
    <w:name w:val="footer"/>
    <w:basedOn w:val="Normal"/>
    <w:link w:val="PieddepageCar"/>
    <w:uiPriority w:val="99"/>
    <w:unhideWhenUsed/>
    <w:rsid w:val="00195690"/>
    <w:pPr>
      <w:widowControl w:val="0"/>
      <w:tabs>
        <w:tab w:val="center" w:pos="4536"/>
        <w:tab w:val="right" w:pos="9072"/>
      </w:tabs>
      <w:autoSpaceDE w:val="0"/>
      <w:autoSpaceDN w:val="0"/>
      <w:adjustRightInd w:val="0"/>
      <w:spacing w:after="0" w:line="240" w:lineRule="auto"/>
    </w:pPr>
    <w:rPr>
      <w:rFonts w:ascii="Courier New" w:eastAsiaTheme="minorEastAsia" w:hAnsi="Courier New" w:cs="Courier New"/>
      <w:color w:val="000000"/>
      <w:kern w:val="0"/>
      <w:sz w:val="18"/>
      <w:szCs w:val="18"/>
      <w:lang w:eastAsia="fr-CM"/>
    </w:rPr>
  </w:style>
  <w:style w:type="character" w:customStyle="1" w:styleId="PieddepageCar">
    <w:name w:val="Pied de page Car"/>
    <w:basedOn w:val="Policepardfaut"/>
    <w:link w:val="Pieddepage"/>
    <w:uiPriority w:val="99"/>
    <w:rsid w:val="00195690"/>
    <w:rPr>
      <w:rFonts w:ascii="Courier New" w:eastAsiaTheme="minorEastAsia" w:hAnsi="Courier New" w:cs="Courier New"/>
      <w:color w:val="000000"/>
      <w:kern w:val="0"/>
      <w:sz w:val="18"/>
      <w:szCs w:val="18"/>
      <w:lang w:eastAsia="fr-CM"/>
    </w:rPr>
  </w:style>
  <w:style w:type="character" w:styleId="Accentuation">
    <w:name w:val="Emphasis"/>
    <w:basedOn w:val="Policepardfaut"/>
    <w:uiPriority w:val="20"/>
    <w:qFormat/>
    <w:rsid w:val="00195690"/>
    <w:rPr>
      <w:i/>
      <w:iCs/>
    </w:rPr>
  </w:style>
  <w:style w:type="paragraph" w:styleId="Bibliographie">
    <w:name w:val="Bibliography"/>
    <w:basedOn w:val="Normal"/>
    <w:next w:val="Normal"/>
    <w:uiPriority w:val="37"/>
    <w:unhideWhenUsed/>
    <w:rsid w:val="00195690"/>
    <w:pPr>
      <w:tabs>
        <w:tab w:val="left" w:pos="504"/>
      </w:tabs>
      <w:spacing w:after="240" w:line="240" w:lineRule="auto"/>
      <w:ind w:left="504" w:hanging="504"/>
    </w:pPr>
  </w:style>
  <w:style w:type="character" w:customStyle="1" w:styleId="ParagraphedelisteCar">
    <w:name w:val="Paragraphe de liste Car"/>
    <w:aliases w:val="Liste 1 Car,References Car,titre 5 Car,Grille claire - Accent 31 Car,Liste couleur - Accent 111 Car,Liste couleur - Accent 112 Car,Liste couleur - Accent 11 Car,Graphic Car,List Paragraph1 Car,MCHIP_list paragraph Car,Bullets Car"/>
    <w:link w:val="Paragraphedeliste"/>
    <w:uiPriority w:val="34"/>
    <w:qFormat/>
    <w:locked/>
    <w:rsid w:val="00195690"/>
  </w:style>
  <w:style w:type="character" w:customStyle="1" w:styleId="kobospan">
    <w:name w:val="kobospan"/>
    <w:basedOn w:val="Policepardfaut"/>
    <w:rsid w:val="00195690"/>
  </w:style>
  <w:style w:type="table" w:styleId="Grilledutableau">
    <w:name w:val="Table Grid"/>
    <w:basedOn w:val="TableauNormal"/>
    <w:uiPriority w:val="39"/>
    <w:rsid w:val="0019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95690"/>
    <w:rPr>
      <w:color w:val="96607D" w:themeColor="followedHyperlink"/>
      <w:u w:val="single"/>
    </w:rPr>
  </w:style>
  <w:style w:type="character" w:styleId="Numrodeligne">
    <w:name w:val="line number"/>
    <w:basedOn w:val="Policepardfaut"/>
    <w:uiPriority w:val="99"/>
    <w:semiHidden/>
    <w:unhideWhenUsed/>
    <w:rsid w:val="00195690"/>
  </w:style>
  <w:style w:type="paragraph" w:styleId="PrformatHTML">
    <w:name w:val="HTML Preformatted"/>
    <w:basedOn w:val="Normal"/>
    <w:link w:val="PrformatHTMLCar"/>
    <w:uiPriority w:val="99"/>
    <w:unhideWhenUsed/>
    <w:rsid w:val="0019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rformatHTMLCar">
    <w:name w:val="Préformaté HTML Car"/>
    <w:basedOn w:val="Policepardfaut"/>
    <w:link w:val="PrformatHTML"/>
    <w:uiPriority w:val="99"/>
    <w:rsid w:val="00195690"/>
    <w:rPr>
      <w:rFonts w:ascii="Courier New" w:eastAsia="Times New Roman" w:hAnsi="Courier New" w:cs="Courier New"/>
      <w:kern w:val="0"/>
      <w:sz w:val="20"/>
      <w:szCs w:val="20"/>
      <w:lang w:val="fr-FR" w:eastAsia="fr-FR"/>
      <w14:ligatures w14:val="none"/>
    </w:rPr>
  </w:style>
  <w:style w:type="character" w:customStyle="1" w:styleId="y2iqfc">
    <w:name w:val="y2iqfc"/>
    <w:basedOn w:val="Policepardfaut"/>
    <w:rsid w:val="00195690"/>
  </w:style>
  <w:style w:type="character" w:styleId="Appelnotedebasdep">
    <w:name w:val="footnote reference"/>
    <w:basedOn w:val="Policepardfaut"/>
    <w:uiPriority w:val="99"/>
    <w:semiHidden/>
    <w:unhideWhenUsed/>
    <w:rsid w:val="00195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D&#233;sir%20de%20grossesse\d&#233;sir%20de%20grossesse%20chez%20les%20TS\wilcoxon%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Feuil3!$C$1</c:f>
              <c:strCache>
                <c:ptCount val="1"/>
                <c:pt idx="0">
                  <c:v>Minimum</c:v>
                </c:pt>
              </c:strCache>
            </c:strRef>
          </c:tx>
          <c:spPr>
            <a:ln w="28575" cap="rnd">
              <a:solidFill>
                <a:schemeClr val="accent1"/>
              </a:solidFill>
              <a:round/>
            </a:ln>
            <a:effectLst/>
          </c:spPr>
          <c:marker>
            <c:symbol val="none"/>
          </c:marker>
          <c:val>
            <c:numRef>
              <c:f>Feuil3!$C$2:$C$7</c:f>
              <c:numCache>
                <c:formatCode>###0.00000</c:formatCode>
                <c:ptCount val="6"/>
                <c:pt idx="0">
                  <c:v>2.9222305664902593E-3</c:v>
                </c:pt>
                <c:pt idx="1">
                  <c:v>1.1963628546194066E-2</c:v>
                </c:pt>
                <c:pt idx="2">
                  <c:v>-1.1496638664722436</c:v>
                </c:pt>
                <c:pt idx="3">
                  <c:v>-2.4001594133639981</c:v>
                </c:pt>
                <c:pt idx="4">
                  <c:v>-0.1026202835352098</c:v>
                </c:pt>
                <c:pt idx="5">
                  <c:v>-7.5226800365277222E-2</c:v>
                </c:pt>
              </c:numCache>
            </c:numRef>
          </c:val>
          <c:smooth val="0"/>
          <c:extLst>
            <c:ext xmlns:c16="http://schemas.microsoft.com/office/drawing/2014/chart" uri="{C3380CC4-5D6E-409C-BE32-E72D297353CC}">
              <c16:uniqueId val="{00000000-EEE3-428B-86F7-717CDE0128B9}"/>
            </c:ext>
          </c:extLst>
        </c:ser>
        <c:ser>
          <c:idx val="1"/>
          <c:order val="1"/>
          <c:tx>
            <c:strRef>
              <c:f>Feuil3!$D$1</c:f>
              <c:strCache>
                <c:ptCount val="1"/>
                <c:pt idx="0">
                  <c:v>Maximum</c:v>
                </c:pt>
              </c:strCache>
            </c:strRef>
          </c:tx>
          <c:spPr>
            <a:ln w="28575" cap="rnd">
              <a:solidFill>
                <a:schemeClr val="accent2"/>
              </a:solidFill>
              <a:round/>
            </a:ln>
            <a:effectLst/>
          </c:spPr>
          <c:marker>
            <c:symbol val="none"/>
          </c:marker>
          <c:val>
            <c:numRef>
              <c:f>Feuil3!$D$2:$D$7</c:f>
              <c:numCache>
                <c:formatCode>###0.00000</c:formatCode>
                <c:ptCount val="6"/>
                <c:pt idx="0">
                  <c:v>0.34313963379095819</c:v>
                </c:pt>
                <c:pt idx="1">
                  <c:v>0.25181671819613161</c:v>
                </c:pt>
                <c:pt idx="2">
                  <c:v>2.4001594133639981</c:v>
                </c:pt>
                <c:pt idx="3">
                  <c:v>1.8027738813714529</c:v>
                </c:pt>
                <c:pt idx="4">
                  <c:v>4.8591094987805401E-2</c:v>
                </c:pt>
                <c:pt idx="5">
                  <c:v>0.1026202835352098</c:v>
                </c:pt>
              </c:numCache>
            </c:numRef>
          </c:val>
          <c:smooth val="0"/>
          <c:extLst>
            <c:ext xmlns:c16="http://schemas.microsoft.com/office/drawing/2014/chart" uri="{C3380CC4-5D6E-409C-BE32-E72D297353CC}">
              <c16:uniqueId val="{00000001-EEE3-428B-86F7-717CDE0128B9}"/>
            </c:ext>
          </c:extLst>
        </c:ser>
        <c:dLbls>
          <c:showLegendKey val="0"/>
          <c:showVal val="0"/>
          <c:showCatName val="0"/>
          <c:showSerName val="0"/>
          <c:showPercent val="0"/>
          <c:showBubbleSize val="0"/>
        </c:dLbls>
        <c:smooth val="0"/>
        <c:axId val="1214820111"/>
        <c:axId val="1214820591"/>
      </c:lineChart>
      <c:catAx>
        <c:axId val="12148201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14820591"/>
        <c:crosses val="autoZero"/>
        <c:auto val="1"/>
        <c:lblAlgn val="ctr"/>
        <c:lblOffset val="100"/>
        <c:noMultiLvlLbl val="0"/>
      </c:catAx>
      <c:valAx>
        <c:axId val="1214820591"/>
        <c:scaling>
          <c:orientation val="minMax"/>
        </c:scaling>
        <c:delete val="0"/>
        <c:axPos val="l"/>
        <c:majorGridlines>
          <c:spPr>
            <a:ln w="9525" cap="flat" cmpd="sng" algn="ctr">
              <a:solidFill>
                <a:schemeClr val="tx1">
                  <a:lumMod val="15000"/>
                  <a:lumOff val="85000"/>
                </a:schemeClr>
              </a:solidFill>
              <a:round/>
            </a:ln>
            <a:effectLst/>
          </c:spPr>
        </c:majorGridlines>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14820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374</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Yves AWONO NOAH</dc:creator>
  <cp:keywords/>
  <dc:description/>
  <cp:lastModifiedBy>Jean Pierre Yves AWONO NOAH</cp:lastModifiedBy>
  <cp:revision>5</cp:revision>
  <dcterms:created xsi:type="dcterms:W3CDTF">2024-11-19T08:32:00Z</dcterms:created>
  <dcterms:modified xsi:type="dcterms:W3CDTF">2025-08-07T20:17:00Z</dcterms:modified>
</cp:coreProperties>
</file>