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A681" w14:textId="3A1BFD12" w:rsidR="00E76DA1" w:rsidRPr="00D20D4A" w:rsidRDefault="00E76DA1" w:rsidP="1DFB5994">
      <w:pPr>
        <w:spacing w:line="480" w:lineRule="auto"/>
        <w:jc w:val="both"/>
        <w:rPr>
          <w:rFonts w:ascii="Times New Roman" w:eastAsia="Times New Roman" w:hAnsi="Times New Roman" w:cs="Times New Roman"/>
          <w:b/>
          <w:bCs/>
          <w:i w:val="0"/>
          <w:iCs w:val="0"/>
          <w:sz w:val="22"/>
          <w:szCs w:val="22"/>
        </w:rPr>
      </w:pPr>
      <w:r w:rsidRPr="1DFB5994">
        <w:rPr>
          <w:rFonts w:ascii="Times New Roman" w:eastAsia="Times New Roman" w:hAnsi="Times New Roman" w:cs="Times New Roman"/>
          <w:b/>
          <w:bCs/>
          <w:i w:val="0"/>
          <w:iCs w:val="0"/>
          <w:sz w:val="22"/>
          <w:szCs w:val="22"/>
        </w:rPr>
        <w:t xml:space="preserve">GIS terrain analysis </w:t>
      </w:r>
    </w:p>
    <w:p w14:paraId="17999176" w14:textId="13CD57AA" w:rsidR="00E76DA1" w:rsidRPr="00D20D4A" w:rsidRDefault="00E76DA1" w:rsidP="1DFB5994">
      <w:pPr>
        <w:spacing w:line="480" w:lineRule="auto"/>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 xml:space="preserve">Terrain analysis tools applied to a DEM allow calculating geo-information for each single cell known as terrain derivatives whose processing allows classifications/identifications of specific features, as well as geomorphological assessments of the territory </w:t>
      </w:r>
      <w:r w:rsidR="7A10F14E" w:rsidRPr="1DFB5994">
        <w:rPr>
          <w:rFonts w:ascii="Times New Roman" w:eastAsia="Times New Roman" w:hAnsi="Times New Roman" w:cs="Times New Roman"/>
          <w:i w:val="0"/>
          <w:iCs w:val="0"/>
          <w:sz w:val="22"/>
          <w:szCs w:val="22"/>
        </w:rPr>
        <w:t>[1]</w:t>
      </w:r>
      <w:r w:rsidRPr="1DFB5994">
        <w:rPr>
          <w:rFonts w:ascii="Times New Roman" w:eastAsia="Times New Roman" w:hAnsi="Times New Roman" w:cs="Times New Roman"/>
          <w:i w:val="0"/>
          <w:iCs w:val="0"/>
          <w:sz w:val="22"/>
          <w:szCs w:val="22"/>
        </w:rPr>
        <w:t>.</w:t>
      </w:r>
    </w:p>
    <w:p w14:paraId="796E133C" w14:textId="5CF480BC" w:rsidR="00E76DA1" w:rsidRPr="00D20D4A" w:rsidRDefault="00E76DA1" w:rsidP="1DFB5994">
      <w:pPr>
        <w:spacing w:line="480" w:lineRule="auto"/>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 xml:space="preserve">The terrain derivatives calculated in this research were obtained both by using the spatial analysis toolbox and the Geomorphometry and Gradient metrics toolbox </w:t>
      </w:r>
      <w:r w:rsidR="76363792" w:rsidRPr="1DFB5994">
        <w:rPr>
          <w:rFonts w:ascii="Times New Roman" w:eastAsia="Times New Roman" w:hAnsi="Times New Roman" w:cs="Times New Roman"/>
          <w:i w:val="0"/>
          <w:iCs w:val="0"/>
          <w:sz w:val="22"/>
          <w:szCs w:val="22"/>
        </w:rPr>
        <w:t>[2]</w:t>
      </w:r>
      <w:r w:rsidRPr="1DFB5994">
        <w:rPr>
          <w:rFonts w:ascii="Times New Roman" w:eastAsia="Times New Roman" w:hAnsi="Times New Roman" w:cs="Times New Roman"/>
          <w:i w:val="0"/>
          <w:iCs w:val="0"/>
          <w:sz w:val="22"/>
          <w:szCs w:val="22"/>
        </w:rPr>
        <w:t xml:space="preserve"> in </w:t>
      </w:r>
      <w:proofErr w:type="spellStart"/>
      <w:r w:rsidRPr="1DFB5994">
        <w:rPr>
          <w:rFonts w:ascii="Times New Roman" w:eastAsia="Times New Roman" w:hAnsi="Times New Roman" w:cs="Times New Roman"/>
          <w:i w:val="0"/>
          <w:iCs w:val="0"/>
          <w:sz w:val="22"/>
          <w:szCs w:val="22"/>
        </w:rPr>
        <w:t>ArcMAP</w:t>
      </w:r>
      <w:proofErr w:type="spellEnd"/>
      <w:r w:rsidRPr="1DFB5994">
        <w:rPr>
          <w:rFonts w:ascii="Times New Roman" w:eastAsia="Times New Roman" w:hAnsi="Times New Roman" w:cs="Times New Roman"/>
          <w:i w:val="0"/>
          <w:iCs w:val="0"/>
          <w:sz w:val="22"/>
          <w:szCs w:val="22"/>
        </w:rPr>
        <w:t>:</w:t>
      </w:r>
    </w:p>
    <w:p w14:paraId="0EE4EDEB" w14:textId="77777777" w:rsidR="00E76DA1" w:rsidRPr="00D20D4A" w:rsidRDefault="00E76DA1" w:rsidP="1DFB5994">
      <w:pPr>
        <w:pStyle w:val="ListParagraph"/>
        <w:numPr>
          <w:ilvl w:val="0"/>
          <w:numId w:val="2"/>
        </w:numPr>
        <w:spacing w:line="480" w:lineRule="auto"/>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Slope: It is the rate of maximum change in z-value from each cell. We calculated this metric in degrees, so it varies between 0 and 90.</w:t>
      </w:r>
    </w:p>
    <w:p w14:paraId="7F881347" w14:textId="77777777" w:rsidR="00E76DA1" w:rsidRPr="00D20D4A" w:rsidRDefault="00E76DA1" w:rsidP="1DFB5994">
      <w:pPr>
        <w:pStyle w:val="ListParagraph"/>
        <w:numPr>
          <w:ilvl w:val="0"/>
          <w:numId w:val="2"/>
        </w:numPr>
        <w:spacing w:line="480" w:lineRule="auto"/>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Euclidean distance from the coastline: It is the length of the line segment between two points. In this case, we calculated, for each cell, the Euclidean distance to the closest point of the coastline.</w:t>
      </w:r>
    </w:p>
    <w:p w14:paraId="225892DD" w14:textId="5BB0C33E" w:rsidR="00E76DA1" w:rsidRPr="00D20D4A" w:rsidRDefault="00E76DA1" w:rsidP="1DFB5994">
      <w:pPr>
        <w:pStyle w:val="ListParagraph"/>
        <w:numPr>
          <w:ilvl w:val="0"/>
          <w:numId w:val="3"/>
        </w:numPr>
        <w:spacing w:line="480" w:lineRule="auto"/>
        <w:jc w:val="both"/>
        <w:rPr>
          <w:rFonts w:ascii="Times New Roman" w:eastAsia="Times New Roman" w:hAnsi="Times New Roman" w:cs="Times New Roman"/>
          <w:sz w:val="22"/>
          <w:szCs w:val="22"/>
        </w:rPr>
      </w:pPr>
      <w:r w:rsidRPr="1DFB5994">
        <w:rPr>
          <w:rFonts w:ascii="Times New Roman" w:eastAsia="Times New Roman" w:hAnsi="Times New Roman" w:cs="Times New Roman"/>
          <w:i w:val="0"/>
          <w:iCs w:val="0"/>
          <w:sz w:val="22"/>
          <w:szCs w:val="22"/>
        </w:rPr>
        <w:t xml:space="preserve">Surface Area Ratio (SAR, here in named as “Surface area”) is obtained using triangulated irregular networks (TINs) calculated from DEMs and planar area calculated from the analysis window of the DEM </w:t>
      </w:r>
      <w:r w:rsidR="4A74958A" w:rsidRPr="1DFB5994">
        <w:rPr>
          <w:rFonts w:ascii="Times New Roman" w:eastAsia="Times New Roman" w:hAnsi="Times New Roman" w:cs="Times New Roman"/>
          <w:i w:val="0"/>
          <w:iCs w:val="0"/>
          <w:sz w:val="22"/>
          <w:szCs w:val="22"/>
        </w:rPr>
        <w:t>[2-5]</w:t>
      </w:r>
      <w:r w:rsidRPr="1DFB5994">
        <w:rPr>
          <w:rFonts w:ascii="Times New Roman" w:eastAsia="Times New Roman" w:hAnsi="Times New Roman" w:cs="Times New Roman"/>
          <w:i w:val="0"/>
          <w:iCs w:val="0"/>
          <w:sz w:val="22"/>
          <w:szCs w:val="22"/>
        </w:rPr>
        <w:t xml:space="preserve"> </w:t>
      </w:r>
    </w:p>
    <w:p w14:paraId="3B06FCBB" w14:textId="29502D4A" w:rsidR="00E76DA1" w:rsidRPr="00D20D4A" w:rsidRDefault="00E76DA1" w:rsidP="1DFB5994">
      <w:pPr>
        <w:pStyle w:val="ListParagraph"/>
        <w:numPr>
          <w:ilvl w:val="0"/>
          <w:numId w:val="3"/>
        </w:numPr>
        <w:spacing w:line="480" w:lineRule="auto"/>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 xml:space="preserve">Roughness: Known also as Terrain Ruggedness Index (TRI) </w:t>
      </w:r>
      <w:r w:rsidR="3DE82932" w:rsidRPr="1DFB5994">
        <w:rPr>
          <w:rFonts w:ascii="Times New Roman" w:eastAsia="Times New Roman" w:hAnsi="Times New Roman" w:cs="Times New Roman"/>
          <w:i w:val="0"/>
          <w:iCs w:val="0"/>
          <w:sz w:val="22"/>
          <w:szCs w:val="22"/>
        </w:rPr>
        <w:t>[6-8]</w:t>
      </w:r>
      <w:r w:rsidRPr="1DFB5994">
        <w:rPr>
          <w:rFonts w:ascii="Times New Roman" w:eastAsia="Times New Roman" w:hAnsi="Times New Roman" w:cs="Times New Roman"/>
          <w:i w:val="0"/>
          <w:iCs w:val="0"/>
          <w:sz w:val="22"/>
          <w:szCs w:val="22"/>
        </w:rPr>
        <w:t xml:space="preserve">, it is a focal cell statistic of the variance in elevation values of neighbouring cells within a window defined by the user </w:t>
      </w:r>
      <w:r w:rsidR="16E77378" w:rsidRPr="1DFB5994">
        <w:rPr>
          <w:rFonts w:ascii="Times New Roman" w:eastAsia="Times New Roman" w:hAnsi="Times New Roman" w:cs="Times New Roman"/>
          <w:i w:val="0"/>
          <w:iCs w:val="0"/>
          <w:sz w:val="22"/>
          <w:szCs w:val="22"/>
        </w:rPr>
        <w:t>[2,5]</w:t>
      </w:r>
      <w:r w:rsidRPr="1DFB5994">
        <w:rPr>
          <w:rFonts w:ascii="Times New Roman" w:eastAsia="Times New Roman" w:hAnsi="Times New Roman" w:cs="Times New Roman"/>
          <w:i w:val="0"/>
          <w:iCs w:val="0"/>
          <w:sz w:val="22"/>
          <w:szCs w:val="22"/>
        </w:rPr>
        <w:t>, in this case we chose a 3x3 one.</w:t>
      </w:r>
    </w:p>
    <w:p w14:paraId="161A609C" w14:textId="18470EA3" w:rsidR="00E76DA1" w:rsidRPr="00D20D4A" w:rsidRDefault="00E76DA1" w:rsidP="1DFB5994">
      <w:pPr>
        <w:pStyle w:val="ListParagraph"/>
        <w:numPr>
          <w:ilvl w:val="0"/>
          <w:numId w:val="3"/>
        </w:numPr>
        <w:spacing w:line="480" w:lineRule="auto"/>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 xml:space="preserve">Dissection: It is a measure meant to describe a cell configuration relative to the surrounding ones, giving an idea of how a land surface is cut up by eroding streams within a user-defined window </w:t>
      </w:r>
      <w:r w:rsidR="43F192E4" w:rsidRPr="1DFB5994">
        <w:rPr>
          <w:rFonts w:ascii="Times New Roman" w:eastAsia="Times New Roman" w:hAnsi="Times New Roman" w:cs="Times New Roman"/>
          <w:i w:val="0"/>
          <w:iCs w:val="0"/>
          <w:sz w:val="22"/>
          <w:szCs w:val="22"/>
        </w:rPr>
        <w:t>[2,5,9-10</w:t>
      </w:r>
      <w:r w:rsidR="62C21DBD" w:rsidRPr="1DFB5994">
        <w:rPr>
          <w:rFonts w:ascii="Times New Roman" w:eastAsia="Times New Roman" w:hAnsi="Times New Roman" w:cs="Times New Roman"/>
          <w:i w:val="0"/>
          <w:iCs w:val="0"/>
          <w:sz w:val="22"/>
          <w:szCs w:val="22"/>
        </w:rPr>
        <w:t>]</w:t>
      </w:r>
      <w:r w:rsidRPr="1DFB5994">
        <w:rPr>
          <w:rFonts w:ascii="Times New Roman" w:eastAsia="Times New Roman" w:hAnsi="Times New Roman" w:cs="Times New Roman"/>
          <w:i w:val="0"/>
          <w:iCs w:val="0"/>
          <w:sz w:val="22"/>
          <w:szCs w:val="22"/>
        </w:rPr>
        <w:t xml:space="preserve">. </w:t>
      </w:r>
      <w:proofErr w:type="spellStart"/>
      <w:r w:rsidRPr="1DFB5994">
        <w:rPr>
          <w:rFonts w:ascii="Times New Roman" w:eastAsia="Times New Roman" w:hAnsi="Times New Roman" w:cs="Times New Roman"/>
          <w:i w:val="0"/>
          <w:iCs w:val="0"/>
          <w:sz w:val="22"/>
          <w:szCs w:val="22"/>
        </w:rPr>
        <w:t>Martonne</w:t>
      </w:r>
      <w:proofErr w:type="spellEnd"/>
      <w:r w:rsidRPr="1DFB5994">
        <w:rPr>
          <w:rFonts w:ascii="Times New Roman" w:eastAsia="Times New Roman" w:hAnsi="Times New Roman" w:cs="Times New Roman"/>
          <w:i w:val="0"/>
          <w:iCs w:val="0"/>
          <w:sz w:val="22"/>
          <w:szCs w:val="22"/>
        </w:rPr>
        <w:t xml:space="preserve"> modified dissection is implemented in the toolbox and calculated as:</w:t>
      </w:r>
      <w:r w:rsidRPr="00D20D4A">
        <w:rPr>
          <w:rFonts w:ascii="Times New Roman" w:hAnsi="Times New Roman" w:cs="Times New Roman"/>
          <w:sz w:val="24"/>
          <w:szCs w:val="24"/>
        </w:rPr>
        <w:br/>
      </w:r>
      <m:oMathPara>
        <m:oMath>
          <m:r>
            <w:rPr>
              <w:rFonts w:ascii="Cambria Math" w:hAnsi="Cambria Math" w:cs="Times New Roman"/>
              <w:sz w:val="24"/>
              <w:szCs w:val="24"/>
            </w:rPr>
            <m:t>dissection=</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-z</m:t>
              </m:r>
              <m:d>
                <m:dPr>
                  <m:ctrlPr>
                    <w:rPr>
                      <w:rFonts w:ascii="Cambria Math" w:hAnsi="Cambria Math" w:cs="Times New Roman"/>
                      <w:sz w:val="24"/>
                      <w:szCs w:val="24"/>
                    </w:rPr>
                  </m:ctrlPr>
                </m:dPr>
                <m:e>
                  <m:r>
                    <w:rPr>
                      <w:rFonts w:ascii="Cambria Math" w:hAnsi="Cambria Math" w:cs="Times New Roman"/>
                      <w:sz w:val="24"/>
                      <w:szCs w:val="24"/>
                    </w:rPr>
                    <m:t>s</m:t>
                  </m:r>
                </m:e>
              </m:d>
              <m:r>
                <w:rPr>
                  <w:rFonts w:ascii="Cambria Math" w:hAnsi="Cambria Math" w:cs="Times New Roman"/>
                  <w:sz w:val="24"/>
                  <w:szCs w:val="24"/>
                </w:rPr>
                <m:t>min</m:t>
              </m:r>
            </m:num>
            <m:den>
              <m:r>
                <w:rPr>
                  <w:rFonts w:ascii="Cambria Math" w:hAnsi="Cambria Math" w:cs="Times New Roman"/>
                  <w:sz w:val="24"/>
                  <w:szCs w:val="24"/>
                </w:rPr>
                <m:t>z</m:t>
              </m:r>
              <m:d>
                <m:dPr>
                  <m:ctrlPr>
                    <w:rPr>
                      <w:rFonts w:ascii="Cambria Math" w:hAnsi="Cambria Math" w:cs="Times New Roman"/>
                      <w:sz w:val="24"/>
                      <w:szCs w:val="24"/>
                    </w:rPr>
                  </m:ctrlPr>
                </m:dPr>
                <m:e>
                  <m:r>
                    <w:rPr>
                      <w:rFonts w:ascii="Cambria Math" w:hAnsi="Cambria Math" w:cs="Times New Roman"/>
                      <w:sz w:val="24"/>
                      <w:szCs w:val="24"/>
                    </w:rPr>
                    <m:t>s</m:t>
                  </m:r>
                </m:e>
              </m:d>
              <m:r>
                <w:rPr>
                  <w:rFonts w:ascii="Cambria Math" w:hAnsi="Cambria Math" w:cs="Times New Roman"/>
                  <w:sz w:val="24"/>
                  <w:szCs w:val="24"/>
                </w:rPr>
                <m:t>max-z</m:t>
              </m:r>
              <m:d>
                <m:dPr>
                  <m:ctrlPr>
                    <w:rPr>
                      <w:rFonts w:ascii="Cambria Math" w:hAnsi="Cambria Math" w:cs="Times New Roman"/>
                      <w:sz w:val="24"/>
                      <w:szCs w:val="24"/>
                    </w:rPr>
                  </m:ctrlPr>
                </m:dPr>
                <m:e>
                  <m:r>
                    <w:rPr>
                      <w:rFonts w:ascii="Cambria Math" w:hAnsi="Cambria Math" w:cs="Times New Roman"/>
                      <w:sz w:val="24"/>
                      <w:szCs w:val="24"/>
                    </w:rPr>
                    <m:t>s</m:t>
                  </m:r>
                </m:e>
              </m:d>
              <m:r>
                <w:rPr>
                  <w:rFonts w:ascii="Cambria Math" w:hAnsi="Cambria Math" w:cs="Times New Roman"/>
                  <w:sz w:val="24"/>
                  <w:szCs w:val="24"/>
                </w:rPr>
                <m:t>min</m:t>
              </m:r>
            </m:den>
          </m:f>
        </m:oMath>
      </m:oMathPara>
    </w:p>
    <w:p w14:paraId="0CF90FE0" w14:textId="77777777" w:rsidR="00E76DA1" w:rsidRPr="00D20D4A" w:rsidRDefault="00E76DA1" w:rsidP="1DFB5994">
      <w:pPr>
        <w:spacing w:line="480" w:lineRule="auto"/>
        <w:ind w:left="709"/>
        <w:jc w:val="both"/>
        <w:rPr>
          <w:rFonts w:ascii="Times New Roman" w:eastAsia="Times New Roman" w:hAnsi="Times New Roman" w:cs="Times New Roman"/>
          <w:i w:val="0"/>
          <w:iCs w:val="0"/>
          <w:sz w:val="22"/>
          <w:szCs w:val="22"/>
        </w:rPr>
      </w:pPr>
      <w:r w:rsidRPr="1DFB5994">
        <w:rPr>
          <w:rFonts w:ascii="Times New Roman" w:eastAsia="Times New Roman" w:hAnsi="Times New Roman" w:cs="Times New Roman"/>
          <w:i w:val="0"/>
          <w:iCs w:val="0"/>
          <w:sz w:val="22"/>
          <w:szCs w:val="22"/>
        </w:rPr>
        <w:t xml:space="preserve">Where z is the elevation, </w:t>
      </w:r>
      <w:proofErr w:type="spellStart"/>
      <w:r w:rsidRPr="1DFB5994">
        <w:rPr>
          <w:rFonts w:ascii="Times New Roman" w:eastAsia="Times New Roman" w:hAnsi="Times New Roman" w:cs="Times New Roman"/>
          <w:i w:val="0"/>
          <w:iCs w:val="0"/>
          <w:sz w:val="22"/>
          <w:szCs w:val="22"/>
        </w:rPr>
        <w:t>i</w:t>
      </w:r>
      <w:proofErr w:type="spellEnd"/>
      <w:r w:rsidRPr="1DFB5994">
        <w:rPr>
          <w:rFonts w:ascii="Times New Roman" w:eastAsia="Times New Roman" w:hAnsi="Times New Roman" w:cs="Times New Roman"/>
          <w:i w:val="0"/>
          <w:iCs w:val="0"/>
          <w:sz w:val="22"/>
          <w:szCs w:val="22"/>
        </w:rPr>
        <w:t xml:space="preserve"> is the focal cell, and </w:t>
      </w:r>
      <w:proofErr w:type="spellStart"/>
      <w:r w:rsidRPr="1DFB5994">
        <w:rPr>
          <w:rFonts w:ascii="Times New Roman" w:eastAsia="Times New Roman" w:hAnsi="Times New Roman" w:cs="Times New Roman"/>
          <w:i w:val="0"/>
          <w:iCs w:val="0"/>
          <w:sz w:val="22"/>
          <w:szCs w:val="22"/>
        </w:rPr>
        <w:t>s</w:t>
      </w:r>
      <w:proofErr w:type="spellEnd"/>
      <w:r w:rsidRPr="1DFB5994">
        <w:rPr>
          <w:rFonts w:ascii="Times New Roman" w:eastAsia="Times New Roman" w:hAnsi="Times New Roman" w:cs="Times New Roman"/>
          <w:i w:val="0"/>
          <w:iCs w:val="0"/>
          <w:sz w:val="22"/>
          <w:szCs w:val="22"/>
        </w:rPr>
        <w:t xml:space="preserve"> is the analysis window size. As the roughness, the dissection was calculated for a 3x3 window.</w:t>
      </w:r>
    </w:p>
    <w:p w14:paraId="21C1DB91" w14:textId="1A1E7386" w:rsidR="1DA42694" w:rsidRDefault="1DA42694" w:rsidP="1DFB5994">
      <w:pPr>
        <w:spacing w:line="480" w:lineRule="auto"/>
        <w:ind w:left="709"/>
        <w:jc w:val="both"/>
        <w:rPr>
          <w:rFonts w:ascii="Times New Roman" w:eastAsia="Times New Roman" w:hAnsi="Times New Roman" w:cs="Times New Roman"/>
          <w:i w:val="0"/>
          <w:iCs w:val="0"/>
          <w:sz w:val="22"/>
          <w:szCs w:val="22"/>
        </w:rPr>
      </w:pPr>
    </w:p>
    <w:p w14:paraId="0B97033C" w14:textId="29F9550E" w:rsidR="00DB4234" w:rsidRDefault="0B4ECEEB" w:rsidP="1DFB5994">
      <w:pPr>
        <w:rPr>
          <w:rFonts w:ascii="Times New Roman" w:eastAsia="Times New Roman" w:hAnsi="Times New Roman" w:cs="Times New Roman"/>
          <w:b/>
          <w:bCs/>
          <w:i w:val="0"/>
          <w:iCs w:val="0"/>
          <w:sz w:val="22"/>
          <w:szCs w:val="22"/>
        </w:rPr>
      </w:pPr>
      <w:r w:rsidRPr="1DFB5994">
        <w:rPr>
          <w:rFonts w:ascii="Times New Roman" w:eastAsia="Times New Roman" w:hAnsi="Times New Roman" w:cs="Times New Roman"/>
          <w:b/>
          <w:bCs/>
          <w:i w:val="0"/>
          <w:iCs w:val="0"/>
          <w:sz w:val="22"/>
          <w:szCs w:val="22"/>
        </w:rPr>
        <w:t>References</w:t>
      </w:r>
    </w:p>
    <w:p w14:paraId="4ECC86EE" w14:textId="6AA8FD68" w:rsidR="1DFB5994" w:rsidRDefault="1DFB5994" w:rsidP="1DFB5994">
      <w:pPr>
        <w:rPr>
          <w:rFonts w:ascii="Times New Roman" w:eastAsia="Times New Roman" w:hAnsi="Times New Roman" w:cs="Times New Roman"/>
          <w:b/>
          <w:bCs/>
          <w:i w:val="0"/>
          <w:iCs w:val="0"/>
          <w:sz w:val="22"/>
          <w:szCs w:val="22"/>
        </w:rPr>
      </w:pPr>
    </w:p>
    <w:p w14:paraId="6741522D" w14:textId="4D950EDA"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Schillaci, C. &amp; Braun, A. Terrain analysis and landform recognition. </w:t>
      </w:r>
      <w:proofErr w:type="spellStart"/>
      <w:r w:rsidRPr="1DFB5994">
        <w:rPr>
          <w:rFonts w:ascii="Times New Roman" w:eastAsia="Times New Roman" w:hAnsi="Times New Roman" w:cs="Times New Roman"/>
          <w:sz w:val="22"/>
          <w:szCs w:val="22"/>
        </w:rPr>
        <w:t>Geomorphol</w:t>
      </w:r>
      <w:proofErr w:type="spellEnd"/>
      <w:r w:rsidRPr="1DFB5994">
        <w:rPr>
          <w:rFonts w:ascii="Times New Roman" w:eastAsia="Times New Roman" w:hAnsi="Times New Roman" w:cs="Times New Roman"/>
          <w:sz w:val="22"/>
          <w:szCs w:val="22"/>
        </w:rPr>
        <w:t>. Tech.</w:t>
      </w:r>
      <w:r w:rsidRPr="1DFB5994">
        <w:rPr>
          <w:rFonts w:ascii="Times New Roman" w:eastAsia="Times New Roman" w:hAnsi="Times New Roman" w:cs="Times New Roman"/>
          <w:i w:val="0"/>
          <w:iCs w:val="0"/>
          <w:sz w:val="22"/>
          <w:szCs w:val="22"/>
        </w:rPr>
        <w:t xml:space="preserve"> 1–18 (2015).</w:t>
      </w:r>
    </w:p>
    <w:p w14:paraId="5261EC11" w14:textId="201A9428"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lastRenderedPageBreak/>
        <w:t xml:space="preserve">Evans, J. S., Oakleaf, J. &amp; Cushman, S. A. An </w:t>
      </w:r>
      <w:proofErr w:type="spellStart"/>
      <w:r w:rsidRPr="1DFB5994">
        <w:rPr>
          <w:rFonts w:ascii="Times New Roman" w:eastAsia="Times New Roman" w:hAnsi="Times New Roman" w:cs="Times New Roman"/>
          <w:i w:val="0"/>
          <w:iCs w:val="0"/>
          <w:sz w:val="22"/>
          <w:szCs w:val="22"/>
        </w:rPr>
        <w:t>ArcMAP</w:t>
      </w:r>
      <w:proofErr w:type="spellEnd"/>
      <w:r w:rsidRPr="1DFB5994">
        <w:rPr>
          <w:rFonts w:ascii="Times New Roman" w:eastAsia="Times New Roman" w:hAnsi="Times New Roman" w:cs="Times New Roman"/>
          <w:i w:val="0"/>
          <w:iCs w:val="0"/>
          <w:sz w:val="22"/>
          <w:szCs w:val="22"/>
        </w:rPr>
        <w:t xml:space="preserve"> Toolbox for Surface Gradient and Geomorphometric </w:t>
      </w:r>
      <w:proofErr w:type="spellStart"/>
      <w:r w:rsidRPr="1DFB5994">
        <w:rPr>
          <w:rFonts w:ascii="Times New Roman" w:eastAsia="Times New Roman" w:hAnsi="Times New Roman" w:cs="Times New Roman"/>
          <w:i w:val="0"/>
          <w:iCs w:val="0"/>
          <w:sz w:val="22"/>
          <w:szCs w:val="22"/>
        </w:rPr>
        <w:t>Modeling</w:t>
      </w:r>
      <w:proofErr w:type="spellEnd"/>
      <w:r w:rsidR="01F7F286" w:rsidRPr="1DFB5994">
        <w:rPr>
          <w:rFonts w:ascii="Times New Roman" w:eastAsia="Times New Roman" w:hAnsi="Times New Roman" w:cs="Times New Roman"/>
          <w:i w:val="0"/>
          <w:iCs w:val="0"/>
          <w:sz w:val="22"/>
          <w:szCs w:val="22"/>
        </w:rPr>
        <w:t xml:space="preserve">. </w:t>
      </w:r>
      <w:hyperlink r:id="rId5">
        <w:r w:rsidRPr="1DFB5994">
          <w:rPr>
            <w:rStyle w:val="Hyperlink"/>
            <w:rFonts w:ascii="Times New Roman" w:eastAsia="Times New Roman" w:hAnsi="Times New Roman" w:cs="Times New Roman"/>
            <w:i w:val="0"/>
            <w:iCs w:val="0"/>
            <w:sz w:val="22"/>
            <w:szCs w:val="22"/>
          </w:rPr>
          <w:t>https://github.com/jeffreyevans/GradientMetrics</w:t>
        </w:r>
      </w:hyperlink>
      <w:r w:rsidRPr="1DFB5994">
        <w:rPr>
          <w:rFonts w:ascii="Times New Roman" w:eastAsia="Times New Roman" w:hAnsi="Times New Roman" w:cs="Times New Roman"/>
          <w:i w:val="0"/>
          <w:iCs w:val="0"/>
          <w:sz w:val="22"/>
          <w:szCs w:val="22"/>
        </w:rPr>
        <w:t xml:space="preserve"> </w:t>
      </w:r>
      <w:r w:rsidR="6E46FC5B" w:rsidRPr="1DFB5994">
        <w:rPr>
          <w:rFonts w:ascii="Times New Roman" w:eastAsia="Times New Roman" w:hAnsi="Times New Roman" w:cs="Times New Roman"/>
          <w:i w:val="0"/>
          <w:iCs w:val="0"/>
          <w:sz w:val="22"/>
          <w:szCs w:val="22"/>
        </w:rPr>
        <w:t xml:space="preserve"> </w:t>
      </w:r>
      <w:r w:rsidRPr="1DFB5994">
        <w:rPr>
          <w:rFonts w:ascii="Times New Roman" w:eastAsia="Times New Roman" w:hAnsi="Times New Roman" w:cs="Times New Roman"/>
          <w:i w:val="0"/>
          <w:iCs w:val="0"/>
          <w:sz w:val="22"/>
          <w:szCs w:val="22"/>
        </w:rPr>
        <w:t>(accessed 26 Dec 2024).</w:t>
      </w:r>
    </w:p>
    <w:p w14:paraId="059A8ED0" w14:textId="6B14A0E9"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Berry, J. K. Beyond mapping use surface area for realistic calculations. </w:t>
      </w:r>
      <w:r w:rsidRPr="1DFB5994">
        <w:rPr>
          <w:rFonts w:ascii="Times New Roman" w:eastAsia="Times New Roman" w:hAnsi="Times New Roman" w:cs="Times New Roman"/>
          <w:sz w:val="22"/>
          <w:szCs w:val="22"/>
        </w:rPr>
        <w:t>Geo World</w:t>
      </w:r>
      <w:r w:rsidRPr="1DFB5994">
        <w:rPr>
          <w:rFonts w:ascii="Times New Roman" w:eastAsia="Times New Roman" w:hAnsi="Times New Roman" w:cs="Times New Roman"/>
          <w:i w:val="0"/>
          <w:iCs w:val="0"/>
          <w:sz w:val="22"/>
          <w:szCs w:val="22"/>
        </w:rPr>
        <w:t xml:space="preserve"> </w:t>
      </w:r>
      <w:r w:rsidRPr="1DFB5994">
        <w:rPr>
          <w:rFonts w:ascii="Times New Roman" w:eastAsia="Times New Roman" w:hAnsi="Times New Roman" w:cs="Times New Roman"/>
          <w:b/>
          <w:bCs/>
          <w:i w:val="0"/>
          <w:iCs w:val="0"/>
          <w:sz w:val="22"/>
          <w:szCs w:val="22"/>
        </w:rPr>
        <w:t>15</w:t>
      </w:r>
      <w:r w:rsidRPr="1DFB5994">
        <w:rPr>
          <w:rFonts w:ascii="Times New Roman" w:eastAsia="Times New Roman" w:hAnsi="Times New Roman" w:cs="Times New Roman"/>
          <w:i w:val="0"/>
          <w:iCs w:val="0"/>
          <w:sz w:val="22"/>
          <w:szCs w:val="22"/>
        </w:rPr>
        <w:t>, 20–21 (2002).</w:t>
      </w:r>
    </w:p>
    <w:p w14:paraId="1781B06A" w14:textId="5BA69F28" w:rsidR="4CA08BA2" w:rsidRDefault="4CA08BA2"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Jenness, J. S. Calculating landscape surface area from digital elevation models. </w:t>
      </w:r>
      <w:proofErr w:type="spellStart"/>
      <w:r w:rsidRPr="1DFB5994">
        <w:rPr>
          <w:rFonts w:ascii="Times New Roman" w:eastAsia="Times New Roman" w:hAnsi="Times New Roman" w:cs="Times New Roman"/>
          <w:sz w:val="22"/>
          <w:szCs w:val="22"/>
        </w:rPr>
        <w:t>Wildl</w:t>
      </w:r>
      <w:proofErr w:type="spellEnd"/>
      <w:r w:rsidRPr="1DFB5994">
        <w:rPr>
          <w:rFonts w:ascii="Times New Roman" w:eastAsia="Times New Roman" w:hAnsi="Times New Roman" w:cs="Times New Roman"/>
          <w:sz w:val="22"/>
          <w:szCs w:val="22"/>
        </w:rPr>
        <w:t xml:space="preserve">. Soc. Bull. </w:t>
      </w:r>
      <w:r w:rsidRPr="1DFB5994">
        <w:rPr>
          <w:rFonts w:ascii="Times New Roman" w:eastAsia="Times New Roman" w:hAnsi="Times New Roman" w:cs="Times New Roman"/>
          <w:b/>
          <w:bCs/>
          <w:i w:val="0"/>
          <w:iCs w:val="0"/>
          <w:sz w:val="22"/>
          <w:szCs w:val="22"/>
        </w:rPr>
        <w:t>32</w:t>
      </w:r>
      <w:r w:rsidRPr="1DFB5994">
        <w:rPr>
          <w:rFonts w:ascii="Times New Roman" w:eastAsia="Times New Roman" w:hAnsi="Times New Roman" w:cs="Times New Roman"/>
          <w:i w:val="0"/>
          <w:iCs w:val="0"/>
          <w:sz w:val="22"/>
          <w:szCs w:val="22"/>
        </w:rPr>
        <w:t>, 829–839 (2004).</w:t>
      </w:r>
    </w:p>
    <w:p w14:paraId="01BB4699" w14:textId="18CA78FA"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proofErr w:type="spellStart"/>
      <w:r w:rsidRPr="00C337CE">
        <w:rPr>
          <w:rFonts w:ascii="Times New Roman" w:eastAsia="Times New Roman" w:hAnsi="Times New Roman" w:cs="Times New Roman"/>
          <w:i w:val="0"/>
          <w:iCs w:val="0"/>
          <w:sz w:val="22"/>
          <w:szCs w:val="22"/>
          <w:lang w:val="it-IT"/>
        </w:rPr>
        <w:t>Ironside</w:t>
      </w:r>
      <w:proofErr w:type="spellEnd"/>
      <w:r w:rsidRPr="00C337CE">
        <w:rPr>
          <w:rFonts w:ascii="Times New Roman" w:eastAsia="Times New Roman" w:hAnsi="Times New Roman" w:cs="Times New Roman"/>
          <w:i w:val="0"/>
          <w:iCs w:val="0"/>
          <w:sz w:val="22"/>
          <w:szCs w:val="22"/>
          <w:lang w:val="it-IT"/>
        </w:rPr>
        <w:t xml:space="preserve">, K. E. et al. </w:t>
      </w:r>
      <w:r w:rsidRPr="1DFB5994">
        <w:rPr>
          <w:rFonts w:ascii="Times New Roman" w:eastAsia="Times New Roman" w:hAnsi="Times New Roman" w:cs="Times New Roman"/>
          <w:i w:val="0"/>
          <w:iCs w:val="0"/>
          <w:sz w:val="22"/>
          <w:szCs w:val="22"/>
        </w:rPr>
        <w:t xml:space="preserve">Geomorphometry in landscape ecology: Issues of scale, physiography, and application. </w:t>
      </w:r>
      <w:r w:rsidRPr="1DFB5994">
        <w:rPr>
          <w:rFonts w:ascii="Times New Roman" w:eastAsia="Times New Roman" w:hAnsi="Times New Roman" w:cs="Times New Roman"/>
          <w:sz w:val="22"/>
          <w:szCs w:val="22"/>
        </w:rPr>
        <w:t>Environ. Ecol. Res.</w:t>
      </w:r>
      <w:r w:rsidRPr="1DFB5994">
        <w:rPr>
          <w:rFonts w:ascii="Times New Roman" w:eastAsia="Times New Roman" w:hAnsi="Times New Roman" w:cs="Times New Roman"/>
          <w:i w:val="0"/>
          <w:iCs w:val="0"/>
          <w:sz w:val="22"/>
          <w:szCs w:val="22"/>
        </w:rPr>
        <w:t xml:space="preserve"> </w:t>
      </w:r>
      <w:r w:rsidRPr="1DFB5994">
        <w:rPr>
          <w:rFonts w:ascii="Times New Roman" w:eastAsia="Times New Roman" w:hAnsi="Times New Roman" w:cs="Times New Roman"/>
          <w:b/>
          <w:bCs/>
          <w:i w:val="0"/>
          <w:iCs w:val="0"/>
          <w:sz w:val="22"/>
          <w:szCs w:val="22"/>
        </w:rPr>
        <w:t>6</w:t>
      </w:r>
      <w:r w:rsidRPr="1DFB5994">
        <w:rPr>
          <w:rFonts w:ascii="Times New Roman" w:eastAsia="Times New Roman" w:hAnsi="Times New Roman" w:cs="Times New Roman"/>
          <w:i w:val="0"/>
          <w:iCs w:val="0"/>
          <w:sz w:val="22"/>
          <w:szCs w:val="22"/>
        </w:rPr>
        <w:t>, 397–412 (2018).</w:t>
      </w:r>
    </w:p>
    <w:p w14:paraId="7A1F8CE8" w14:textId="23431FE6"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Riley, S. J. Integration of environmental, biological, and human dimensions for management of mountain lions (</w:t>
      </w:r>
      <w:r w:rsidRPr="1DFB5994">
        <w:rPr>
          <w:rFonts w:ascii="Times New Roman" w:eastAsia="Times New Roman" w:hAnsi="Times New Roman" w:cs="Times New Roman"/>
          <w:sz w:val="22"/>
          <w:szCs w:val="22"/>
        </w:rPr>
        <w:t>Puma concolor</w:t>
      </w:r>
      <w:r w:rsidRPr="1DFB5994">
        <w:rPr>
          <w:rFonts w:ascii="Times New Roman" w:eastAsia="Times New Roman" w:hAnsi="Times New Roman" w:cs="Times New Roman"/>
          <w:i w:val="0"/>
          <w:iCs w:val="0"/>
          <w:sz w:val="22"/>
          <w:szCs w:val="22"/>
        </w:rPr>
        <w:t>) in Montana. PhD Thesis, Cornell Univ. (1998).</w:t>
      </w:r>
    </w:p>
    <w:p w14:paraId="7B7D1DD0" w14:textId="2054D502"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Riley, S. J. &amp; Malecki, R. A. A landscape analysis of cougar distribution and abundance in Montana, USA. </w:t>
      </w:r>
      <w:r w:rsidRPr="1DFB5994">
        <w:rPr>
          <w:rFonts w:ascii="Times New Roman" w:eastAsia="Times New Roman" w:hAnsi="Times New Roman" w:cs="Times New Roman"/>
          <w:sz w:val="22"/>
          <w:szCs w:val="22"/>
        </w:rPr>
        <w:t>Environ. Manag.</w:t>
      </w:r>
      <w:r w:rsidRPr="1DFB5994">
        <w:rPr>
          <w:rFonts w:ascii="Times New Roman" w:eastAsia="Times New Roman" w:hAnsi="Times New Roman" w:cs="Times New Roman"/>
          <w:i w:val="0"/>
          <w:iCs w:val="0"/>
          <w:sz w:val="22"/>
          <w:szCs w:val="22"/>
        </w:rPr>
        <w:t xml:space="preserve"> </w:t>
      </w:r>
      <w:r w:rsidRPr="1DFB5994">
        <w:rPr>
          <w:rFonts w:ascii="Times New Roman" w:eastAsia="Times New Roman" w:hAnsi="Times New Roman" w:cs="Times New Roman"/>
          <w:b/>
          <w:bCs/>
          <w:i w:val="0"/>
          <w:iCs w:val="0"/>
          <w:sz w:val="22"/>
          <w:szCs w:val="22"/>
        </w:rPr>
        <w:t>28</w:t>
      </w:r>
      <w:r w:rsidRPr="1DFB5994">
        <w:rPr>
          <w:rFonts w:ascii="Times New Roman" w:eastAsia="Times New Roman" w:hAnsi="Times New Roman" w:cs="Times New Roman"/>
          <w:i w:val="0"/>
          <w:iCs w:val="0"/>
          <w:sz w:val="22"/>
          <w:szCs w:val="22"/>
        </w:rPr>
        <w:t>, 317–323 (2001).</w:t>
      </w:r>
    </w:p>
    <w:p w14:paraId="2BDBC4AE" w14:textId="5F9552DE"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Riley, S. J., </w:t>
      </w:r>
      <w:proofErr w:type="spellStart"/>
      <w:r w:rsidRPr="1DFB5994">
        <w:rPr>
          <w:rFonts w:ascii="Times New Roman" w:eastAsia="Times New Roman" w:hAnsi="Times New Roman" w:cs="Times New Roman"/>
          <w:i w:val="0"/>
          <w:iCs w:val="0"/>
          <w:sz w:val="22"/>
          <w:szCs w:val="22"/>
        </w:rPr>
        <w:t>DeGloria</w:t>
      </w:r>
      <w:proofErr w:type="spellEnd"/>
      <w:r w:rsidRPr="1DFB5994">
        <w:rPr>
          <w:rFonts w:ascii="Times New Roman" w:eastAsia="Times New Roman" w:hAnsi="Times New Roman" w:cs="Times New Roman"/>
          <w:i w:val="0"/>
          <w:iCs w:val="0"/>
          <w:sz w:val="22"/>
          <w:szCs w:val="22"/>
        </w:rPr>
        <w:t xml:space="preserve">, S. D. &amp; Elliot, R. Index that quantifies topographic heterogeneity. </w:t>
      </w:r>
      <w:proofErr w:type="spellStart"/>
      <w:r w:rsidRPr="1DFB5994">
        <w:rPr>
          <w:rFonts w:ascii="Times New Roman" w:eastAsia="Times New Roman" w:hAnsi="Times New Roman" w:cs="Times New Roman"/>
          <w:sz w:val="22"/>
          <w:szCs w:val="22"/>
        </w:rPr>
        <w:t>Intermt</w:t>
      </w:r>
      <w:proofErr w:type="spellEnd"/>
      <w:r w:rsidRPr="1DFB5994">
        <w:rPr>
          <w:rFonts w:ascii="Times New Roman" w:eastAsia="Times New Roman" w:hAnsi="Times New Roman" w:cs="Times New Roman"/>
          <w:sz w:val="22"/>
          <w:szCs w:val="22"/>
        </w:rPr>
        <w:t xml:space="preserve">. J. Sci. </w:t>
      </w:r>
      <w:r w:rsidRPr="1DFB5994">
        <w:rPr>
          <w:rFonts w:ascii="Times New Roman" w:eastAsia="Times New Roman" w:hAnsi="Times New Roman" w:cs="Times New Roman"/>
          <w:b/>
          <w:bCs/>
          <w:i w:val="0"/>
          <w:iCs w:val="0"/>
          <w:sz w:val="22"/>
          <w:szCs w:val="22"/>
        </w:rPr>
        <w:t>5</w:t>
      </w:r>
      <w:r w:rsidRPr="1DFB5994">
        <w:rPr>
          <w:rFonts w:ascii="Times New Roman" w:eastAsia="Times New Roman" w:hAnsi="Times New Roman" w:cs="Times New Roman"/>
          <w:i w:val="0"/>
          <w:iCs w:val="0"/>
          <w:sz w:val="22"/>
          <w:szCs w:val="22"/>
        </w:rPr>
        <w:t>, 23–27 (1999).</w:t>
      </w:r>
    </w:p>
    <w:p w14:paraId="1F3678B5" w14:textId="2BAC1AF0"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Sarma, P. K., Sarmah, K., </w:t>
      </w:r>
      <w:proofErr w:type="spellStart"/>
      <w:r w:rsidRPr="1DFB5994">
        <w:rPr>
          <w:rFonts w:ascii="Times New Roman" w:eastAsia="Times New Roman" w:hAnsi="Times New Roman" w:cs="Times New Roman"/>
          <w:i w:val="0"/>
          <w:iCs w:val="0"/>
          <w:sz w:val="22"/>
          <w:szCs w:val="22"/>
        </w:rPr>
        <w:t>Chetri</w:t>
      </w:r>
      <w:proofErr w:type="spellEnd"/>
      <w:r w:rsidRPr="1DFB5994">
        <w:rPr>
          <w:rFonts w:ascii="Times New Roman" w:eastAsia="Times New Roman" w:hAnsi="Times New Roman" w:cs="Times New Roman"/>
          <w:i w:val="0"/>
          <w:iCs w:val="0"/>
          <w:sz w:val="22"/>
          <w:szCs w:val="22"/>
        </w:rPr>
        <w:t xml:space="preserve">, P. K. &amp; Sarkar, A. Geospatial study on morphometric characterization of </w:t>
      </w:r>
      <w:proofErr w:type="spellStart"/>
      <w:r w:rsidRPr="1DFB5994">
        <w:rPr>
          <w:rFonts w:ascii="Times New Roman" w:eastAsia="Times New Roman" w:hAnsi="Times New Roman" w:cs="Times New Roman"/>
          <w:i w:val="0"/>
          <w:iCs w:val="0"/>
          <w:sz w:val="22"/>
          <w:szCs w:val="22"/>
        </w:rPr>
        <w:t>Umtrew</w:t>
      </w:r>
      <w:proofErr w:type="spellEnd"/>
      <w:r w:rsidRPr="1DFB5994">
        <w:rPr>
          <w:rFonts w:ascii="Times New Roman" w:eastAsia="Times New Roman" w:hAnsi="Times New Roman" w:cs="Times New Roman"/>
          <w:i w:val="0"/>
          <w:iCs w:val="0"/>
          <w:sz w:val="22"/>
          <w:szCs w:val="22"/>
        </w:rPr>
        <w:t xml:space="preserve"> River basin of Meghalaya, India. </w:t>
      </w:r>
      <w:r w:rsidRPr="1DFB5994">
        <w:rPr>
          <w:rFonts w:ascii="Times New Roman" w:eastAsia="Times New Roman" w:hAnsi="Times New Roman" w:cs="Times New Roman"/>
          <w:sz w:val="22"/>
          <w:szCs w:val="22"/>
        </w:rPr>
        <w:t xml:space="preserve">Int. J. Water </w:t>
      </w:r>
      <w:proofErr w:type="spellStart"/>
      <w:r w:rsidRPr="1DFB5994">
        <w:rPr>
          <w:rFonts w:ascii="Times New Roman" w:eastAsia="Times New Roman" w:hAnsi="Times New Roman" w:cs="Times New Roman"/>
          <w:sz w:val="22"/>
          <w:szCs w:val="22"/>
        </w:rPr>
        <w:t>Resour</w:t>
      </w:r>
      <w:proofErr w:type="spellEnd"/>
      <w:r w:rsidRPr="1DFB5994">
        <w:rPr>
          <w:rFonts w:ascii="Times New Roman" w:eastAsia="Times New Roman" w:hAnsi="Times New Roman" w:cs="Times New Roman"/>
          <w:sz w:val="22"/>
          <w:szCs w:val="22"/>
        </w:rPr>
        <w:t>. Environ. Eng.</w:t>
      </w:r>
      <w:r w:rsidRPr="1DFB5994">
        <w:rPr>
          <w:rFonts w:ascii="Times New Roman" w:eastAsia="Times New Roman" w:hAnsi="Times New Roman" w:cs="Times New Roman"/>
          <w:i w:val="0"/>
          <w:iCs w:val="0"/>
          <w:sz w:val="22"/>
          <w:szCs w:val="22"/>
        </w:rPr>
        <w:t xml:space="preserve"> </w:t>
      </w:r>
      <w:r w:rsidRPr="1DFB5994">
        <w:rPr>
          <w:rFonts w:ascii="Times New Roman" w:eastAsia="Times New Roman" w:hAnsi="Times New Roman" w:cs="Times New Roman"/>
          <w:b/>
          <w:bCs/>
          <w:i w:val="0"/>
          <w:iCs w:val="0"/>
          <w:sz w:val="22"/>
          <w:szCs w:val="22"/>
        </w:rPr>
        <w:t>5</w:t>
      </w:r>
      <w:r w:rsidRPr="1DFB5994">
        <w:rPr>
          <w:rFonts w:ascii="Times New Roman" w:eastAsia="Times New Roman" w:hAnsi="Times New Roman" w:cs="Times New Roman"/>
          <w:i w:val="0"/>
          <w:iCs w:val="0"/>
          <w:sz w:val="22"/>
          <w:szCs w:val="22"/>
        </w:rPr>
        <w:t>, 489–498 (2013).</w:t>
      </w:r>
    </w:p>
    <w:p w14:paraId="3946A6A9" w14:textId="69EA7471" w:rsidR="708C429B" w:rsidRDefault="708C429B" w:rsidP="00C337CE">
      <w:pPr>
        <w:pStyle w:val="ListParagraph"/>
        <w:numPr>
          <w:ilvl w:val="0"/>
          <w:numId w:val="5"/>
        </w:numPr>
        <w:spacing w:line="480" w:lineRule="auto"/>
        <w:jc w:val="both"/>
        <w:rPr>
          <w:rFonts w:ascii="Times New Roman" w:eastAsia="Times New Roman" w:hAnsi="Times New Roman" w:cs="Times New Roman"/>
        </w:rPr>
      </w:pPr>
      <w:r w:rsidRPr="1DFB5994">
        <w:rPr>
          <w:rFonts w:ascii="Times New Roman" w:eastAsia="Times New Roman" w:hAnsi="Times New Roman" w:cs="Times New Roman"/>
          <w:i w:val="0"/>
          <w:iCs w:val="0"/>
          <w:sz w:val="22"/>
          <w:szCs w:val="22"/>
        </w:rPr>
        <w:t xml:space="preserve">Berila, A. &amp; Isufi, F. Determination of dissection index (DI) using GIS &amp; RS techniques: A case study on </w:t>
      </w:r>
      <w:proofErr w:type="spellStart"/>
      <w:r w:rsidRPr="1DFB5994">
        <w:rPr>
          <w:rFonts w:ascii="Times New Roman" w:eastAsia="Times New Roman" w:hAnsi="Times New Roman" w:cs="Times New Roman"/>
          <w:i w:val="0"/>
          <w:iCs w:val="0"/>
          <w:sz w:val="22"/>
          <w:szCs w:val="22"/>
        </w:rPr>
        <w:t>Drenica</w:t>
      </w:r>
      <w:proofErr w:type="spellEnd"/>
      <w:r w:rsidRPr="1DFB5994">
        <w:rPr>
          <w:rFonts w:ascii="Times New Roman" w:eastAsia="Times New Roman" w:hAnsi="Times New Roman" w:cs="Times New Roman"/>
          <w:i w:val="0"/>
          <w:iCs w:val="0"/>
          <w:sz w:val="22"/>
          <w:szCs w:val="22"/>
        </w:rPr>
        <w:t xml:space="preserve"> River Basin. </w:t>
      </w:r>
      <w:r w:rsidRPr="1DFB5994">
        <w:rPr>
          <w:rFonts w:ascii="Times New Roman" w:eastAsia="Times New Roman" w:hAnsi="Times New Roman" w:cs="Times New Roman"/>
          <w:b/>
          <w:bCs/>
          <w:i w:val="0"/>
          <w:iCs w:val="0"/>
          <w:sz w:val="22"/>
          <w:szCs w:val="22"/>
        </w:rPr>
        <w:t xml:space="preserve">Folia </w:t>
      </w:r>
      <w:proofErr w:type="spellStart"/>
      <w:r w:rsidRPr="1DFB5994">
        <w:rPr>
          <w:rFonts w:ascii="Times New Roman" w:eastAsia="Times New Roman" w:hAnsi="Times New Roman" w:cs="Times New Roman"/>
          <w:b/>
          <w:bCs/>
          <w:i w:val="0"/>
          <w:iCs w:val="0"/>
          <w:sz w:val="22"/>
          <w:szCs w:val="22"/>
        </w:rPr>
        <w:t>Geogr</w:t>
      </w:r>
      <w:proofErr w:type="spellEnd"/>
      <w:r w:rsidRPr="1DFB5994">
        <w:rPr>
          <w:rFonts w:ascii="Times New Roman" w:eastAsia="Times New Roman" w:hAnsi="Times New Roman" w:cs="Times New Roman"/>
          <w:b/>
          <w:bCs/>
          <w:i w:val="0"/>
          <w:iCs w:val="0"/>
          <w:sz w:val="22"/>
          <w:szCs w:val="22"/>
        </w:rPr>
        <w:t>.</w:t>
      </w:r>
      <w:r w:rsidRPr="1DFB5994">
        <w:rPr>
          <w:rFonts w:ascii="Times New Roman" w:eastAsia="Times New Roman" w:hAnsi="Times New Roman" w:cs="Times New Roman"/>
          <w:i w:val="0"/>
          <w:iCs w:val="0"/>
          <w:sz w:val="22"/>
          <w:szCs w:val="22"/>
        </w:rPr>
        <w:t xml:space="preserve"> </w:t>
      </w:r>
      <w:r w:rsidRPr="1DFB5994">
        <w:rPr>
          <w:rFonts w:ascii="Times New Roman" w:eastAsia="Times New Roman" w:hAnsi="Times New Roman" w:cs="Times New Roman"/>
          <w:b/>
          <w:bCs/>
          <w:i w:val="0"/>
          <w:iCs w:val="0"/>
          <w:sz w:val="22"/>
          <w:szCs w:val="22"/>
        </w:rPr>
        <w:t>63</w:t>
      </w:r>
      <w:r w:rsidRPr="1DFB5994">
        <w:rPr>
          <w:rFonts w:ascii="Times New Roman" w:eastAsia="Times New Roman" w:hAnsi="Times New Roman" w:cs="Times New Roman"/>
          <w:i w:val="0"/>
          <w:iCs w:val="0"/>
          <w:sz w:val="22"/>
          <w:szCs w:val="22"/>
        </w:rPr>
        <w:t>, 5 (2021).</w:t>
      </w:r>
    </w:p>
    <w:sectPr w:rsidR="708C42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1E9EF"/>
    <w:multiLevelType w:val="hybridMultilevel"/>
    <w:tmpl w:val="5E0EAB3A"/>
    <w:lvl w:ilvl="0" w:tplc="53D80AA8">
      <w:start w:val="1"/>
      <w:numFmt w:val="decimal"/>
      <w:lvlText w:val="%1."/>
      <w:lvlJc w:val="left"/>
      <w:pPr>
        <w:ind w:left="1069" w:hanging="360"/>
      </w:pPr>
    </w:lvl>
    <w:lvl w:ilvl="1" w:tplc="50F2EC58">
      <w:start w:val="1"/>
      <w:numFmt w:val="lowerLetter"/>
      <w:lvlText w:val="%2."/>
      <w:lvlJc w:val="left"/>
      <w:pPr>
        <w:ind w:left="1789" w:hanging="360"/>
      </w:pPr>
    </w:lvl>
    <w:lvl w:ilvl="2" w:tplc="75DE336C">
      <w:start w:val="1"/>
      <w:numFmt w:val="lowerRoman"/>
      <w:lvlText w:val="%3."/>
      <w:lvlJc w:val="right"/>
      <w:pPr>
        <w:ind w:left="2509" w:hanging="180"/>
      </w:pPr>
    </w:lvl>
    <w:lvl w:ilvl="3" w:tplc="2C646660">
      <w:start w:val="1"/>
      <w:numFmt w:val="decimal"/>
      <w:lvlText w:val="%4."/>
      <w:lvlJc w:val="left"/>
      <w:pPr>
        <w:ind w:left="3229" w:hanging="360"/>
      </w:pPr>
    </w:lvl>
    <w:lvl w:ilvl="4" w:tplc="D0AE51EC">
      <w:start w:val="1"/>
      <w:numFmt w:val="lowerLetter"/>
      <w:lvlText w:val="%5."/>
      <w:lvlJc w:val="left"/>
      <w:pPr>
        <w:ind w:left="3949" w:hanging="360"/>
      </w:pPr>
    </w:lvl>
    <w:lvl w:ilvl="5" w:tplc="46C67FE4">
      <w:start w:val="1"/>
      <w:numFmt w:val="lowerRoman"/>
      <w:lvlText w:val="%6."/>
      <w:lvlJc w:val="right"/>
      <w:pPr>
        <w:ind w:left="4669" w:hanging="180"/>
      </w:pPr>
    </w:lvl>
    <w:lvl w:ilvl="6" w:tplc="AE34A756">
      <w:start w:val="1"/>
      <w:numFmt w:val="decimal"/>
      <w:lvlText w:val="%7."/>
      <w:lvlJc w:val="left"/>
      <w:pPr>
        <w:ind w:left="5389" w:hanging="360"/>
      </w:pPr>
    </w:lvl>
    <w:lvl w:ilvl="7" w:tplc="3F146816">
      <w:start w:val="1"/>
      <w:numFmt w:val="lowerLetter"/>
      <w:lvlText w:val="%8."/>
      <w:lvlJc w:val="left"/>
      <w:pPr>
        <w:ind w:left="6109" w:hanging="360"/>
      </w:pPr>
    </w:lvl>
    <w:lvl w:ilvl="8" w:tplc="9B42DAAC">
      <w:start w:val="1"/>
      <w:numFmt w:val="lowerRoman"/>
      <w:lvlText w:val="%9."/>
      <w:lvlJc w:val="right"/>
      <w:pPr>
        <w:ind w:left="6829" w:hanging="180"/>
      </w:pPr>
    </w:lvl>
  </w:abstractNum>
  <w:abstractNum w:abstractNumId="1" w15:restartNumberingAfterBreak="0">
    <w:nsid w:val="35F547E4"/>
    <w:multiLevelType w:val="hybridMultilevel"/>
    <w:tmpl w:val="2280E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A67C74"/>
    <w:multiLevelType w:val="hybridMultilevel"/>
    <w:tmpl w:val="EEAE4FEC"/>
    <w:lvl w:ilvl="0" w:tplc="035051D4">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 w15:restartNumberingAfterBreak="0">
    <w:nsid w:val="6D2D14CB"/>
    <w:multiLevelType w:val="hybridMultilevel"/>
    <w:tmpl w:val="B4C46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AD4522"/>
    <w:multiLevelType w:val="hybridMultilevel"/>
    <w:tmpl w:val="DB3C1D82"/>
    <w:lvl w:ilvl="0" w:tplc="4BF8E222">
      <w:start w:val="1"/>
      <w:numFmt w:val="decimal"/>
      <w:lvlText w:val="[%1]"/>
      <w:lvlJc w:val="left"/>
      <w:pPr>
        <w:ind w:left="1069" w:hanging="360"/>
      </w:pPr>
      <w:rPr>
        <w:rFonts w:hint="default"/>
        <w:b w:val="0"/>
        <w:i w:val="0"/>
        <w:caps w:val="0"/>
        <w:strike w:val="0"/>
        <w:dstrike w:val="0"/>
        <w:vanish w:val="0"/>
        <w:sz w:val="22"/>
        <w:szCs w:val="22"/>
        <w:vertAlign w:val="baseline"/>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num w:numId="1" w16cid:durableId="690028607">
    <w:abstractNumId w:val="0"/>
  </w:num>
  <w:num w:numId="2" w16cid:durableId="1445031629">
    <w:abstractNumId w:val="3"/>
  </w:num>
  <w:num w:numId="3" w16cid:durableId="420298233">
    <w:abstractNumId w:val="1"/>
  </w:num>
  <w:num w:numId="4" w16cid:durableId="924341549">
    <w:abstractNumId w:val="2"/>
  </w:num>
  <w:num w:numId="5" w16cid:durableId="2075002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A1"/>
    <w:rsid w:val="00036A59"/>
    <w:rsid w:val="001A33E3"/>
    <w:rsid w:val="005F7E10"/>
    <w:rsid w:val="008B1F58"/>
    <w:rsid w:val="00B96741"/>
    <w:rsid w:val="00C337CE"/>
    <w:rsid w:val="00DB4234"/>
    <w:rsid w:val="00E76DA1"/>
    <w:rsid w:val="00EE34BC"/>
    <w:rsid w:val="01F7F286"/>
    <w:rsid w:val="0353B050"/>
    <w:rsid w:val="057B6FA3"/>
    <w:rsid w:val="091A8253"/>
    <w:rsid w:val="0A97D016"/>
    <w:rsid w:val="0B4ECEEB"/>
    <w:rsid w:val="0BD0B127"/>
    <w:rsid w:val="117019E2"/>
    <w:rsid w:val="122FF47E"/>
    <w:rsid w:val="16E77378"/>
    <w:rsid w:val="1D477231"/>
    <w:rsid w:val="1DA42694"/>
    <w:rsid w:val="1DFB5994"/>
    <w:rsid w:val="2B69C8FF"/>
    <w:rsid w:val="303D3872"/>
    <w:rsid w:val="328839ED"/>
    <w:rsid w:val="32CC7D56"/>
    <w:rsid w:val="38560F86"/>
    <w:rsid w:val="3D85B747"/>
    <w:rsid w:val="3DE82932"/>
    <w:rsid w:val="40D1FB26"/>
    <w:rsid w:val="43F192E4"/>
    <w:rsid w:val="44D339B1"/>
    <w:rsid w:val="4A74958A"/>
    <w:rsid w:val="4CA08BA2"/>
    <w:rsid w:val="51E45FE4"/>
    <w:rsid w:val="51EAC098"/>
    <w:rsid w:val="577B9D94"/>
    <w:rsid w:val="5A962033"/>
    <w:rsid w:val="5F520AFF"/>
    <w:rsid w:val="62C21DBD"/>
    <w:rsid w:val="648512D9"/>
    <w:rsid w:val="6BDF5604"/>
    <w:rsid w:val="6D92849E"/>
    <w:rsid w:val="6E46FC5B"/>
    <w:rsid w:val="708C429B"/>
    <w:rsid w:val="7136DCE0"/>
    <w:rsid w:val="76363792"/>
    <w:rsid w:val="77BADD86"/>
    <w:rsid w:val="792E6A23"/>
    <w:rsid w:val="7A10F14E"/>
    <w:rsid w:val="7F571E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D6E6"/>
  <w15:chartTrackingRefBased/>
  <w15:docId w15:val="{FDDFEDFB-3FAC-9C4F-A42D-D05C7E1E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A1"/>
    <w:pPr>
      <w:spacing w:after="0" w:line="240" w:lineRule="auto"/>
    </w:pPr>
    <w:rPr>
      <w:rFonts w:eastAsiaTheme="minorEastAsia"/>
      <w:i/>
      <w:iCs/>
      <w:kern w:val="0"/>
      <w:sz w:val="20"/>
      <w:szCs w:val="20"/>
      <w:lang w:val="en-GB"/>
      <w14:ligatures w14:val="none"/>
    </w:rPr>
  </w:style>
  <w:style w:type="paragraph" w:styleId="Heading1">
    <w:name w:val="heading 1"/>
    <w:basedOn w:val="Normal"/>
    <w:next w:val="Normal"/>
    <w:link w:val="Heading1Char"/>
    <w:uiPriority w:val="9"/>
    <w:qFormat/>
    <w:rsid w:val="00E7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A1"/>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E76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A1"/>
    <w:pPr>
      <w:keepNext/>
      <w:keepLines/>
      <w:spacing w:before="4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E76D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A1"/>
    <w:pPr>
      <w:keepNext/>
      <w:keepLines/>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E76D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A1"/>
    <w:rPr>
      <w:rFonts w:eastAsiaTheme="majorEastAsia" w:cstheme="majorBidi"/>
      <w:color w:val="272727" w:themeColor="text1" w:themeTint="D8"/>
    </w:rPr>
  </w:style>
  <w:style w:type="paragraph" w:styleId="Title">
    <w:name w:val="Title"/>
    <w:basedOn w:val="Normal"/>
    <w:next w:val="Normal"/>
    <w:link w:val="TitleChar"/>
    <w:uiPriority w:val="10"/>
    <w:qFormat/>
    <w:rsid w:val="00E76D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A1"/>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E76DA1"/>
    <w:rPr>
      <w:i/>
      <w:iCs/>
      <w:color w:val="404040" w:themeColor="text1" w:themeTint="BF"/>
    </w:rPr>
  </w:style>
  <w:style w:type="paragraph" w:styleId="ListParagraph">
    <w:name w:val="List Paragraph"/>
    <w:basedOn w:val="Normal"/>
    <w:uiPriority w:val="34"/>
    <w:qFormat/>
    <w:rsid w:val="00E76DA1"/>
    <w:pPr>
      <w:ind w:left="720"/>
      <w:contextualSpacing/>
    </w:pPr>
  </w:style>
  <w:style w:type="character" w:styleId="IntenseEmphasis">
    <w:name w:val="Intense Emphasis"/>
    <w:basedOn w:val="DefaultParagraphFont"/>
    <w:uiPriority w:val="21"/>
    <w:qFormat/>
    <w:rsid w:val="00E76DA1"/>
    <w:rPr>
      <w:i/>
      <w:iCs/>
      <w:color w:val="0F4761" w:themeColor="accent1" w:themeShade="BF"/>
    </w:rPr>
  </w:style>
  <w:style w:type="paragraph" w:styleId="IntenseQuote">
    <w:name w:val="Intense Quote"/>
    <w:basedOn w:val="Normal"/>
    <w:next w:val="Normal"/>
    <w:link w:val="IntenseQuoteChar"/>
    <w:uiPriority w:val="30"/>
    <w:qFormat/>
    <w:rsid w:val="00E76DA1"/>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E76DA1"/>
    <w:rPr>
      <w:i/>
      <w:iCs/>
      <w:color w:val="0F4761" w:themeColor="accent1" w:themeShade="BF"/>
    </w:rPr>
  </w:style>
  <w:style w:type="character" w:styleId="IntenseReference">
    <w:name w:val="Intense Reference"/>
    <w:basedOn w:val="DefaultParagraphFont"/>
    <w:uiPriority w:val="32"/>
    <w:qFormat/>
    <w:rsid w:val="00E76DA1"/>
    <w:rPr>
      <w:b/>
      <w:bCs/>
      <w:smallCaps/>
      <w:color w:val="0F4761" w:themeColor="accent1" w:themeShade="BF"/>
      <w:spacing w:val="5"/>
    </w:rPr>
  </w:style>
  <w:style w:type="character" w:styleId="Hyperlink">
    <w:name w:val="Hyperlink"/>
    <w:basedOn w:val="DefaultParagraphFont"/>
    <w:uiPriority w:val="99"/>
    <w:unhideWhenUsed/>
    <w:rsid w:val="1DFB599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jeffreyevans/GradientMetrics"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Mattei</dc:creator>
  <cp:keywords/>
  <dc:description/>
  <cp:lastModifiedBy>Alessia Sorrentino</cp:lastModifiedBy>
  <cp:revision>5</cp:revision>
  <dcterms:created xsi:type="dcterms:W3CDTF">2025-06-09T15:46:00Z</dcterms:created>
  <dcterms:modified xsi:type="dcterms:W3CDTF">2025-08-07T13:31:00Z</dcterms:modified>
</cp:coreProperties>
</file>