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9CA21" w14:textId="77777777" w:rsidR="000B0798" w:rsidRDefault="000B0798" w:rsidP="000B0798">
      <w:pPr>
        <w:spacing w:after="0"/>
        <w:ind w:firstLine="567"/>
        <w:jc w:val="both"/>
        <w:rPr>
          <w:rStyle w:val="rynqvb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rynqvb"/>
          <w:rFonts w:ascii="Times New Roman" w:hAnsi="Times New Roman" w:cs="Times New Roman"/>
          <w:sz w:val="24"/>
          <w:lang w:val="en-US"/>
        </w:rPr>
        <w:t xml:space="preserve">Table S1. List of ‘common’ 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>differentially expressed genes (</w:t>
      </w:r>
      <w:r w:rsidRPr="0077797A">
        <w:rPr>
          <w:rStyle w:val="rynqvb"/>
          <w:rFonts w:ascii="Times New Roman" w:hAnsi="Times New Roman" w:cs="Times New Roman"/>
          <w:sz w:val="24"/>
          <w:szCs w:val="24"/>
          <w:lang w:val="en-US"/>
        </w:rPr>
        <w:t>DEGs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) which </w:t>
      </w:r>
      <w:r w:rsidRPr="00874E7A">
        <w:rPr>
          <w:rStyle w:val="rynqvb"/>
          <w:rFonts w:ascii="Times New Roman" w:hAnsi="Times New Roman" w:cs="Times New Roman"/>
          <w:sz w:val="24"/>
          <w:szCs w:val="24"/>
          <w:lang w:val="en-US"/>
        </w:rPr>
        <w:t>showed a common pattern of expression changes in both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radish</w:t>
      </w:r>
      <w:r w:rsidRPr="00874E7A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leaves and roots at 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28 and 42 days after germination </w:t>
      </w:r>
      <w:r w:rsidRPr="00756FA4">
        <w:rPr>
          <w:rStyle w:val="rynqvb"/>
          <w:rFonts w:ascii="Times New Roman" w:hAnsi="Times New Roman" w:cs="Times New Roman"/>
          <w:sz w:val="24"/>
          <w:szCs w:val="24"/>
          <w:lang w:val="en-US"/>
        </w:rPr>
        <w:t>(DAG)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797A">
        <w:rPr>
          <w:rStyle w:val="rynqvb"/>
          <w:rFonts w:ascii="Times New Roman" w:hAnsi="Times New Roman" w:cs="Times New Roman"/>
          <w:sz w:val="24"/>
          <w:szCs w:val="24"/>
          <w:lang w:val="en-US"/>
        </w:rPr>
        <w:t>under</w:t>
      </w:r>
      <w:r w:rsidRPr="0077797A">
        <w:rPr>
          <w:rStyle w:val="rynqvb"/>
          <w:rFonts w:ascii="Times New Roman" w:hAnsi="Times New Roman" w:cs="Times New Roman"/>
          <w:sz w:val="24"/>
          <w:lang w:val="en-US"/>
        </w:rPr>
        <w:t xml:space="preserve"> the red light (RL) </w:t>
      </w:r>
      <w:r w:rsidRPr="0077797A">
        <w:rPr>
          <w:rFonts w:ascii="Times New Roman" w:hAnsi="Times New Roman" w:cs="Times New Roman"/>
          <w:color w:val="000000"/>
          <w:sz w:val="24"/>
          <w:szCs w:val="24"/>
          <w:lang w:val="en-US"/>
        </w:rPr>
        <w:t>in comparison with</w:t>
      </w:r>
      <w:r w:rsidRPr="0077797A">
        <w:rPr>
          <w:rStyle w:val="rynqvb"/>
          <w:rFonts w:ascii="Times New Roman" w:hAnsi="Times New Roman" w:cs="Times New Roman"/>
          <w:sz w:val="24"/>
          <w:lang w:val="en-US"/>
        </w:rPr>
        <w:t xml:space="preserve"> far-red light (FRL)</w:t>
      </w:r>
      <w:r>
        <w:rPr>
          <w:rStyle w:val="rynqvb"/>
          <w:rFonts w:ascii="Times New Roman" w:hAnsi="Times New Roman" w:cs="Times New Roman"/>
          <w:sz w:val="24"/>
          <w:lang w:val="en-US"/>
        </w:rPr>
        <w:t>*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08C55D7" w14:textId="77777777" w:rsidR="000B0798" w:rsidRDefault="000B0798" w:rsidP="000B0798">
      <w:pPr>
        <w:spacing w:after="0"/>
        <w:ind w:firstLine="567"/>
        <w:jc w:val="both"/>
        <w:rPr>
          <w:rStyle w:val="rynqvb"/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26"/>
        <w:gridCol w:w="2329"/>
        <w:gridCol w:w="1504"/>
        <w:gridCol w:w="1504"/>
        <w:gridCol w:w="1504"/>
        <w:gridCol w:w="1504"/>
      </w:tblGrid>
      <w:tr w:rsidR="000B0798" w:rsidRPr="00562E6C" w14:paraId="66D5599F" w14:textId="77777777" w:rsidTr="00DB2352">
        <w:tc>
          <w:tcPr>
            <w:tcW w:w="1226" w:type="dxa"/>
            <w:vMerge w:val="restart"/>
          </w:tcPr>
          <w:p w14:paraId="32C5EAB4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ID of protein product (NCBI)</w:t>
            </w:r>
          </w:p>
        </w:tc>
        <w:tc>
          <w:tcPr>
            <w:tcW w:w="2329" w:type="dxa"/>
            <w:vMerge w:val="restart"/>
          </w:tcPr>
          <w:p w14:paraId="6DC9CDCF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Function of protein product</w:t>
            </w:r>
          </w:p>
          <w:p w14:paraId="71E976E8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(NCBI)</w:t>
            </w:r>
          </w:p>
        </w:tc>
        <w:tc>
          <w:tcPr>
            <w:tcW w:w="6016" w:type="dxa"/>
            <w:gridSpan w:val="4"/>
          </w:tcPr>
          <w:p w14:paraId="24839419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log2 fold change</w:t>
            </w:r>
          </w:p>
        </w:tc>
      </w:tr>
      <w:tr w:rsidR="000B0798" w:rsidRPr="00562E6C" w14:paraId="63F4CB9B" w14:textId="77777777" w:rsidTr="00DB2352">
        <w:tc>
          <w:tcPr>
            <w:tcW w:w="1226" w:type="dxa"/>
            <w:vMerge/>
          </w:tcPr>
          <w:p w14:paraId="21DC2119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</w:p>
        </w:tc>
        <w:tc>
          <w:tcPr>
            <w:tcW w:w="2329" w:type="dxa"/>
            <w:vMerge/>
          </w:tcPr>
          <w:p w14:paraId="14EE8AFC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</w:p>
        </w:tc>
        <w:tc>
          <w:tcPr>
            <w:tcW w:w="3008" w:type="dxa"/>
            <w:gridSpan w:val="2"/>
          </w:tcPr>
          <w:p w14:paraId="1E56A34A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leaf</w:t>
            </w:r>
          </w:p>
        </w:tc>
        <w:tc>
          <w:tcPr>
            <w:tcW w:w="3008" w:type="dxa"/>
            <w:gridSpan w:val="2"/>
          </w:tcPr>
          <w:p w14:paraId="7CC31B21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root</w:t>
            </w:r>
          </w:p>
        </w:tc>
      </w:tr>
      <w:tr w:rsidR="000B0798" w:rsidRPr="00562E6C" w14:paraId="411ADA40" w14:textId="77777777" w:rsidTr="00DB2352">
        <w:tc>
          <w:tcPr>
            <w:tcW w:w="1226" w:type="dxa"/>
            <w:vMerge/>
          </w:tcPr>
          <w:p w14:paraId="4133D4A5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</w:p>
        </w:tc>
        <w:tc>
          <w:tcPr>
            <w:tcW w:w="2329" w:type="dxa"/>
            <w:vMerge/>
          </w:tcPr>
          <w:p w14:paraId="7C71A7E3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</w:p>
        </w:tc>
        <w:tc>
          <w:tcPr>
            <w:tcW w:w="1504" w:type="dxa"/>
          </w:tcPr>
          <w:p w14:paraId="2F42A986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14 DAG</w:t>
            </w:r>
          </w:p>
        </w:tc>
        <w:tc>
          <w:tcPr>
            <w:tcW w:w="1504" w:type="dxa"/>
          </w:tcPr>
          <w:p w14:paraId="2B6E4F79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28 DAG</w:t>
            </w:r>
          </w:p>
        </w:tc>
        <w:tc>
          <w:tcPr>
            <w:tcW w:w="1504" w:type="dxa"/>
          </w:tcPr>
          <w:p w14:paraId="41EBADF9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14 DAG</w:t>
            </w:r>
          </w:p>
        </w:tc>
        <w:tc>
          <w:tcPr>
            <w:tcW w:w="1504" w:type="dxa"/>
          </w:tcPr>
          <w:p w14:paraId="097DFB35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rStyle w:val="rynqvb"/>
                <w:sz w:val="16"/>
                <w:szCs w:val="16"/>
                <w:lang w:val="en-US"/>
              </w:rPr>
              <w:t>28 DAG</w:t>
            </w:r>
          </w:p>
        </w:tc>
      </w:tr>
      <w:tr w:rsidR="000B0798" w:rsidRPr="00B83472" w14:paraId="5BA8D62F" w14:textId="77777777" w:rsidTr="00DB2352">
        <w:tc>
          <w:tcPr>
            <w:tcW w:w="9571" w:type="dxa"/>
            <w:gridSpan w:val="6"/>
          </w:tcPr>
          <w:p w14:paraId="3E33935B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Downregulated under RL (13 genes total)</w:t>
            </w:r>
          </w:p>
        </w:tc>
      </w:tr>
      <w:tr w:rsidR="000B0798" w:rsidRPr="00562E6C" w14:paraId="2B2BEB16" w14:textId="77777777" w:rsidTr="00DB2352">
        <w:tc>
          <w:tcPr>
            <w:tcW w:w="1226" w:type="dxa"/>
          </w:tcPr>
          <w:p w14:paraId="772DB7E4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KAJ4887868.1</w:t>
            </w:r>
          </w:p>
        </w:tc>
        <w:tc>
          <w:tcPr>
            <w:tcW w:w="2329" w:type="dxa"/>
          </w:tcPr>
          <w:p w14:paraId="2FF49878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Pseudo-response regulator APRR5</w:t>
            </w:r>
          </w:p>
        </w:tc>
        <w:tc>
          <w:tcPr>
            <w:tcW w:w="1504" w:type="dxa"/>
          </w:tcPr>
          <w:p w14:paraId="558A0A23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-2.5261825183565</w:t>
            </w:r>
            <w:r w:rsidRPr="00562E6C">
              <w:rPr>
                <w:rStyle w:val="rynqvb"/>
                <w:sz w:val="16"/>
                <w:szCs w:val="16"/>
                <w:lang w:val="en-US"/>
              </w:rPr>
              <w:tab/>
            </w:r>
          </w:p>
        </w:tc>
        <w:tc>
          <w:tcPr>
            <w:tcW w:w="1504" w:type="dxa"/>
          </w:tcPr>
          <w:p w14:paraId="2BB3B2B0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-1.0140043121755</w:t>
            </w:r>
          </w:p>
        </w:tc>
        <w:tc>
          <w:tcPr>
            <w:tcW w:w="1504" w:type="dxa"/>
          </w:tcPr>
          <w:p w14:paraId="27DAD8D7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-1.6406116213069</w:t>
            </w:r>
            <w:r w:rsidRPr="00562E6C">
              <w:rPr>
                <w:rStyle w:val="rynqvb"/>
                <w:sz w:val="16"/>
                <w:szCs w:val="16"/>
                <w:lang w:val="en-US"/>
              </w:rPr>
              <w:tab/>
            </w:r>
          </w:p>
        </w:tc>
        <w:tc>
          <w:tcPr>
            <w:tcW w:w="1504" w:type="dxa"/>
          </w:tcPr>
          <w:p w14:paraId="11BD6DD9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-1.4550644855772</w:t>
            </w:r>
          </w:p>
        </w:tc>
      </w:tr>
      <w:tr w:rsidR="000B0798" w:rsidRPr="00562E6C" w14:paraId="1F7FD990" w14:textId="77777777" w:rsidTr="00DB2352">
        <w:tc>
          <w:tcPr>
            <w:tcW w:w="1226" w:type="dxa"/>
          </w:tcPr>
          <w:p w14:paraId="4EE668E2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KAJ4906650.1</w:t>
            </w:r>
          </w:p>
        </w:tc>
        <w:tc>
          <w:tcPr>
            <w:tcW w:w="2329" w:type="dxa"/>
          </w:tcPr>
          <w:p w14:paraId="78528149" w14:textId="77777777" w:rsidR="000B0798" w:rsidRDefault="000B0798" w:rsidP="00DB2352">
            <w:pPr>
              <w:spacing w:after="0"/>
              <w:jc w:val="both"/>
              <w:rPr>
                <w:sz w:val="16"/>
                <w:szCs w:val="16"/>
              </w:rPr>
            </w:pPr>
            <w:r w:rsidRPr="00DB2352">
              <w:rPr>
                <w:sz w:val="16"/>
                <w:szCs w:val="16"/>
                <w:lang w:val="en-US"/>
              </w:rPr>
              <w:t>MADS-box protein SOC1</w:t>
            </w:r>
          </w:p>
          <w:p w14:paraId="1036CFE6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1D26021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-5.2622803220849</w:t>
            </w:r>
          </w:p>
        </w:tc>
        <w:tc>
          <w:tcPr>
            <w:tcW w:w="1504" w:type="dxa"/>
          </w:tcPr>
          <w:p w14:paraId="1EBEA6F6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-2.4812987476026</w:t>
            </w:r>
          </w:p>
        </w:tc>
        <w:tc>
          <w:tcPr>
            <w:tcW w:w="1504" w:type="dxa"/>
          </w:tcPr>
          <w:p w14:paraId="1317DE19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-9.8076595531523</w:t>
            </w:r>
          </w:p>
        </w:tc>
        <w:tc>
          <w:tcPr>
            <w:tcW w:w="1504" w:type="dxa"/>
          </w:tcPr>
          <w:p w14:paraId="15B01770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-6.4464590164298</w:t>
            </w:r>
          </w:p>
        </w:tc>
      </w:tr>
      <w:tr w:rsidR="000B0798" w:rsidRPr="00562E6C" w14:paraId="0A333F5F" w14:textId="77777777" w:rsidTr="00DB2352">
        <w:tc>
          <w:tcPr>
            <w:tcW w:w="1226" w:type="dxa"/>
          </w:tcPr>
          <w:p w14:paraId="06CA33CC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KAJ4870594.1</w:t>
            </w:r>
          </w:p>
        </w:tc>
        <w:tc>
          <w:tcPr>
            <w:tcW w:w="2329" w:type="dxa"/>
          </w:tcPr>
          <w:p w14:paraId="1631BB5B" w14:textId="77777777" w:rsidR="000B0798" w:rsidRDefault="000B0798" w:rsidP="00DB2352">
            <w:pPr>
              <w:spacing w:after="0"/>
              <w:jc w:val="both"/>
              <w:rPr>
                <w:sz w:val="16"/>
                <w:szCs w:val="16"/>
              </w:rPr>
            </w:pPr>
            <w:r w:rsidRPr="00DB2352">
              <w:rPr>
                <w:sz w:val="16"/>
                <w:szCs w:val="16"/>
                <w:lang w:val="en-US"/>
              </w:rPr>
              <w:t>MADS-box protein SOC1</w:t>
            </w:r>
          </w:p>
          <w:p w14:paraId="0CED45EA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59FC9CC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-2.5784701487719</w:t>
            </w:r>
          </w:p>
        </w:tc>
        <w:tc>
          <w:tcPr>
            <w:tcW w:w="1504" w:type="dxa"/>
          </w:tcPr>
          <w:p w14:paraId="5E0D5BE4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-2.0889691325272</w:t>
            </w:r>
          </w:p>
        </w:tc>
        <w:tc>
          <w:tcPr>
            <w:tcW w:w="1504" w:type="dxa"/>
          </w:tcPr>
          <w:p w14:paraId="418B304A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-2.3417979517550</w:t>
            </w:r>
          </w:p>
        </w:tc>
        <w:tc>
          <w:tcPr>
            <w:tcW w:w="1504" w:type="dxa"/>
          </w:tcPr>
          <w:p w14:paraId="13C86765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-7.9712641057570</w:t>
            </w:r>
          </w:p>
        </w:tc>
      </w:tr>
      <w:tr w:rsidR="000B0798" w:rsidRPr="00562E6C" w14:paraId="73E6C039" w14:textId="77777777" w:rsidTr="00DB2352">
        <w:tc>
          <w:tcPr>
            <w:tcW w:w="1226" w:type="dxa"/>
          </w:tcPr>
          <w:p w14:paraId="6B12E365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KAJ4911149.1</w:t>
            </w:r>
          </w:p>
        </w:tc>
        <w:tc>
          <w:tcPr>
            <w:tcW w:w="2329" w:type="dxa"/>
          </w:tcPr>
          <w:p w14:paraId="4EAA8942" w14:textId="77777777" w:rsidR="000B0798" w:rsidRDefault="000B0798" w:rsidP="00DB2352">
            <w:pPr>
              <w:spacing w:after="0"/>
              <w:jc w:val="both"/>
              <w:rPr>
                <w:sz w:val="16"/>
                <w:szCs w:val="16"/>
              </w:rPr>
            </w:pPr>
            <w:r w:rsidRPr="00DB2352">
              <w:rPr>
                <w:sz w:val="16"/>
                <w:szCs w:val="16"/>
                <w:lang w:val="en-US"/>
              </w:rPr>
              <w:t>Protein CONSTANS-LIKE5</w:t>
            </w:r>
          </w:p>
          <w:p w14:paraId="7F6094A5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</w:rPr>
            </w:pPr>
          </w:p>
        </w:tc>
        <w:tc>
          <w:tcPr>
            <w:tcW w:w="1504" w:type="dxa"/>
          </w:tcPr>
          <w:p w14:paraId="37337ED2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-4.1853867341983</w:t>
            </w:r>
          </w:p>
        </w:tc>
        <w:tc>
          <w:tcPr>
            <w:tcW w:w="1504" w:type="dxa"/>
          </w:tcPr>
          <w:p w14:paraId="4D9501F3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-2.1863289415179</w:t>
            </w:r>
          </w:p>
        </w:tc>
        <w:tc>
          <w:tcPr>
            <w:tcW w:w="1504" w:type="dxa"/>
          </w:tcPr>
          <w:p w14:paraId="6878A1F0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-2.7276134530199</w:t>
            </w:r>
          </w:p>
        </w:tc>
        <w:tc>
          <w:tcPr>
            <w:tcW w:w="1504" w:type="dxa"/>
          </w:tcPr>
          <w:p w14:paraId="76E96C25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-1.6265456869011</w:t>
            </w:r>
          </w:p>
        </w:tc>
      </w:tr>
      <w:tr w:rsidR="000B0798" w:rsidRPr="00562E6C" w14:paraId="1AF1B3D5" w14:textId="77777777" w:rsidTr="00DB2352">
        <w:tc>
          <w:tcPr>
            <w:tcW w:w="1226" w:type="dxa"/>
          </w:tcPr>
          <w:p w14:paraId="7669436A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KAJ4880546.1</w:t>
            </w:r>
          </w:p>
        </w:tc>
        <w:tc>
          <w:tcPr>
            <w:tcW w:w="2329" w:type="dxa"/>
          </w:tcPr>
          <w:p w14:paraId="3F4C2B53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 xml:space="preserve">Xyloglucan </w:t>
            </w:r>
            <w:proofErr w:type="spellStart"/>
            <w:r w:rsidRPr="00DB2352">
              <w:rPr>
                <w:sz w:val="16"/>
                <w:szCs w:val="16"/>
                <w:lang w:val="en-US"/>
              </w:rPr>
              <w:t>endotransglucosylase</w:t>
            </w:r>
            <w:proofErr w:type="spellEnd"/>
            <w:r w:rsidRPr="00DB2352">
              <w:rPr>
                <w:sz w:val="16"/>
                <w:szCs w:val="16"/>
                <w:lang w:val="en-US"/>
              </w:rPr>
              <w:t xml:space="preserve">/hydrolase </w:t>
            </w:r>
          </w:p>
        </w:tc>
        <w:tc>
          <w:tcPr>
            <w:tcW w:w="1504" w:type="dxa"/>
          </w:tcPr>
          <w:p w14:paraId="6826E5B1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-3.1911331872392</w:t>
            </w:r>
          </w:p>
        </w:tc>
        <w:tc>
          <w:tcPr>
            <w:tcW w:w="1504" w:type="dxa"/>
          </w:tcPr>
          <w:p w14:paraId="3746AFA3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0</w:t>
            </w:r>
          </w:p>
        </w:tc>
        <w:tc>
          <w:tcPr>
            <w:tcW w:w="1504" w:type="dxa"/>
          </w:tcPr>
          <w:p w14:paraId="2DCCCF1E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-3.1270545484161</w:t>
            </w:r>
          </w:p>
        </w:tc>
        <w:tc>
          <w:tcPr>
            <w:tcW w:w="1504" w:type="dxa"/>
          </w:tcPr>
          <w:p w14:paraId="25326FA4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-1.5838549856894</w:t>
            </w:r>
          </w:p>
        </w:tc>
      </w:tr>
      <w:tr w:rsidR="000B0798" w:rsidRPr="00562E6C" w14:paraId="405C801A" w14:textId="77777777" w:rsidTr="00DB2352">
        <w:tc>
          <w:tcPr>
            <w:tcW w:w="1226" w:type="dxa"/>
          </w:tcPr>
          <w:p w14:paraId="458CB045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KAJ4901395.1</w:t>
            </w:r>
          </w:p>
        </w:tc>
        <w:tc>
          <w:tcPr>
            <w:tcW w:w="2329" w:type="dxa"/>
          </w:tcPr>
          <w:p w14:paraId="41532241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proofErr w:type="spellStart"/>
            <w:r w:rsidRPr="00DB2352">
              <w:rPr>
                <w:sz w:val="16"/>
                <w:szCs w:val="16"/>
                <w:lang w:val="en-US"/>
              </w:rPr>
              <w:t>Tonoplast</w:t>
            </w:r>
            <w:proofErr w:type="spellEnd"/>
            <w:r w:rsidRPr="00DB2352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B2352">
              <w:rPr>
                <w:sz w:val="16"/>
                <w:szCs w:val="16"/>
                <w:lang w:val="en-US"/>
              </w:rPr>
              <w:t>dicarboxylate</w:t>
            </w:r>
            <w:proofErr w:type="spellEnd"/>
            <w:r w:rsidRPr="00DB2352">
              <w:rPr>
                <w:sz w:val="16"/>
                <w:szCs w:val="16"/>
                <w:lang w:val="en-US"/>
              </w:rPr>
              <w:t xml:space="preserve"> transporter</w:t>
            </w:r>
          </w:p>
        </w:tc>
        <w:tc>
          <w:tcPr>
            <w:tcW w:w="1504" w:type="dxa"/>
          </w:tcPr>
          <w:p w14:paraId="2D55F3A0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-4.5209908499064</w:t>
            </w:r>
          </w:p>
        </w:tc>
        <w:tc>
          <w:tcPr>
            <w:tcW w:w="1504" w:type="dxa"/>
          </w:tcPr>
          <w:p w14:paraId="55701D10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0</w:t>
            </w:r>
          </w:p>
        </w:tc>
        <w:tc>
          <w:tcPr>
            <w:tcW w:w="1504" w:type="dxa"/>
          </w:tcPr>
          <w:p w14:paraId="4917C3C8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-4.9542433984130</w:t>
            </w:r>
          </w:p>
        </w:tc>
        <w:tc>
          <w:tcPr>
            <w:tcW w:w="1504" w:type="dxa"/>
          </w:tcPr>
          <w:p w14:paraId="2FBEA8BF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0</w:t>
            </w:r>
          </w:p>
        </w:tc>
      </w:tr>
      <w:tr w:rsidR="000B0798" w:rsidRPr="00562E6C" w14:paraId="2E7C8B52" w14:textId="77777777" w:rsidTr="00DB2352">
        <w:tc>
          <w:tcPr>
            <w:tcW w:w="1226" w:type="dxa"/>
          </w:tcPr>
          <w:p w14:paraId="37AB41AF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KAJ4874343.1</w:t>
            </w:r>
          </w:p>
        </w:tc>
        <w:tc>
          <w:tcPr>
            <w:tcW w:w="2329" w:type="dxa"/>
          </w:tcPr>
          <w:p w14:paraId="4003A10E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 xml:space="preserve">Vacuolar membrane proton pump </w:t>
            </w:r>
          </w:p>
        </w:tc>
        <w:tc>
          <w:tcPr>
            <w:tcW w:w="1504" w:type="dxa"/>
          </w:tcPr>
          <w:p w14:paraId="66465EB0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-1.3445558495921</w:t>
            </w:r>
          </w:p>
        </w:tc>
        <w:tc>
          <w:tcPr>
            <w:tcW w:w="1504" w:type="dxa"/>
          </w:tcPr>
          <w:p w14:paraId="34AB8684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0</w:t>
            </w:r>
          </w:p>
        </w:tc>
        <w:tc>
          <w:tcPr>
            <w:tcW w:w="1504" w:type="dxa"/>
          </w:tcPr>
          <w:p w14:paraId="3354441B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-2.5590331964105</w:t>
            </w:r>
          </w:p>
        </w:tc>
        <w:tc>
          <w:tcPr>
            <w:tcW w:w="1504" w:type="dxa"/>
          </w:tcPr>
          <w:p w14:paraId="42C58498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-2.3093047861529</w:t>
            </w:r>
          </w:p>
        </w:tc>
      </w:tr>
      <w:tr w:rsidR="000B0798" w:rsidRPr="00562E6C" w14:paraId="5B325C73" w14:textId="77777777" w:rsidTr="00DB2352">
        <w:tc>
          <w:tcPr>
            <w:tcW w:w="1226" w:type="dxa"/>
          </w:tcPr>
          <w:p w14:paraId="7AF982EE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KAJ4884228.1</w:t>
            </w:r>
          </w:p>
        </w:tc>
        <w:tc>
          <w:tcPr>
            <w:tcW w:w="2329" w:type="dxa"/>
          </w:tcPr>
          <w:p w14:paraId="5120E2DD" w14:textId="77777777" w:rsidR="000B0798" w:rsidRDefault="000B0798" w:rsidP="00DB2352">
            <w:pPr>
              <w:spacing w:after="0"/>
              <w:jc w:val="both"/>
              <w:rPr>
                <w:sz w:val="16"/>
                <w:szCs w:val="16"/>
              </w:rPr>
            </w:pPr>
            <w:r w:rsidRPr="00DB2352">
              <w:rPr>
                <w:sz w:val="16"/>
                <w:szCs w:val="16"/>
                <w:lang w:val="en-US"/>
              </w:rPr>
              <w:t xml:space="preserve">Putative carboxylesterase </w:t>
            </w:r>
          </w:p>
          <w:p w14:paraId="75AC229B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</w:rPr>
            </w:pPr>
          </w:p>
        </w:tc>
        <w:tc>
          <w:tcPr>
            <w:tcW w:w="1504" w:type="dxa"/>
          </w:tcPr>
          <w:p w14:paraId="67B88AD8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-1.0613655605887</w:t>
            </w:r>
          </w:p>
        </w:tc>
        <w:tc>
          <w:tcPr>
            <w:tcW w:w="1504" w:type="dxa"/>
          </w:tcPr>
          <w:p w14:paraId="2DB36819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0</w:t>
            </w:r>
          </w:p>
        </w:tc>
        <w:tc>
          <w:tcPr>
            <w:tcW w:w="1504" w:type="dxa"/>
          </w:tcPr>
          <w:p w14:paraId="56AD4293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-1.7883564988240</w:t>
            </w:r>
          </w:p>
        </w:tc>
        <w:tc>
          <w:tcPr>
            <w:tcW w:w="1504" w:type="dxa"/>
          </w:tcPr>
          <w:p w14:paraId="4FDFE3C8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-2.3921912858641</w:t>
            </w:r>
          </w:p>
        </w:tc>
      </w:tr>
      <w:tr w:rsidR="000B0798" w:rsidRPr="00B83472" w14:paraId="5CEAAAED" w14:textId="77777777" w:rsidTr="00DB2352">
        <w:tc>
          <w:tcPr>
            <w:tcW w:w="9571" w:type="dxa"/>
            <w:gridSpan w:val="6"/>
          </w:tcPr>
          <w:p w14:paraId="36119E17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sz w:val="16"/>
                <w:szCs w:val="16"/>
                <w:lang w:val="en-US"/>
              </w:rPr>
              <w:t>Upregulated under RL (4 genes total)</w:t>
            </w:r>
          </w:p>
        </w:tc>
      </w:tr>
      <w:tr w:rsidR="000B0798" w:rsidRPr="00562E6C" w14:paraId="6CCD679E" w14:textId="77777777" w:rsidTr="00DB2352">
        <w:tc>
          <w:tcPr>
            <w:tcW w:w="1226" w:type="dxa"/>
          </w:tcPr>
          <w:p w14:paraId="31AC2662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KAJ4879121.1</w:t>
            </w:r>
          </w:p>
        </w:tc>
        <w:tc>
          <w:tcPr>
            <w:tcW w:w="2329" w:type="dxa"/>
          </w:tcPr>
          <w:p w14:paraId="344940BD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Two-component response regulator ARR4</w:t>
            </w:r>
          </w:p>
        </w:tc>
        <w:tc>
          <w:tcPr>
            <w:tcW w:w="1504" w:type="dxa"/>
          </w:tcPr>
          <w:p w14:paraId="794562E8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1.19102447737697</w:t>
            </w:r>
          </w:p>
        </w:tc>
        <w:tc>
          <w:tcPr>
            <w:tcW w:w="1504" w:type="dxa"/>
          </w:tcPr>
          <w:p w14:paraId="75F04CB9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3.57139246675224</w:t>
            </w:r>
          </w:p>
        </w:tc>
        <w:tc>
          <w:tcPr>
            <w:tcW w:w="1504" w:type="dxa"/>
          </w:tcPr>
          <w:p w14:paraId="1EBC4B85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1.61379171504291</w:t>
            </w:r>
          </w:p>
        </w:tc>
        <w:tc>
          <w:tcPr>
            <w:tcW w:w="1504" w:type="dxa"/>
          </w:tcPr>
          <w:p w14:paraId="38A9FFF7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2.05062510794951</w:t>
            </w:r>
          </w:p>
        </w:tc>
      </w:tr>
      <w:tr w:rsidR="000B0798" w:rsidRPr="00562E6C" w14:paraId="0180DAA4" w14:textId="77777777" w:rsidTr="00DB2352">
        <w:tc>
          <w:tcPr>
            <w:tcW w:w="1226" w:type="dxa"/>
          </w:tcPr>
          <w:p w14:paraId="1F0CFDC7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KAJ4871578.1</w:t>
            </w:r>
          </w:p>
        </w:tc>
        <w:tc>
          <w:tcPr>
            <w:tcW w:w="2329" w:type="dxa"/>
          </w:tcPr>
          <w:p w14:paraId="50708BFD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proofErr w:type="spellStart"/>
            <w:r w:rsidRPr="00DB2352">
              <w:rPr>
                <w:sz w:val="16"/>
                <w:szCs w:val="16"/>
                <w:lang w:val="en-US"/>
              </w:rPr>
              <w:t>Myrosinase</w:t>
            </w:r>
            <w:proofErr w:type="spellEnd"/>
            <w:r w:rsidRPr="00DB2352">
              <w:rPr>
                <w:sz w:val="16"/>
                <w:szCs w:val="16"/>
                <w:lang w:val="en-US"/>
              </w:rPr>
              <w:t xml:space="preserve"> 1</w:t>
            </w:r>
          </w:p>
        </w:tc>
        <w:tc>
          <w:tcPr>
            <w:tcW w:w="1504" w:type="dxa"/>
          </w:tcPr>
          <w:p w14:paraId="08B75ACE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1.29636461429848</w:t>
            </w:r>
          </w:p>
        </w:tc>
        <w:tc>
          <w:tcPr>
            <w:tcW w:w="1504" w:type="dxa"/>
          </w:tcPr>
          <w:p w14:paraId="7D2347E8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10.1413888649609</w:t>
            </w:r>
          </w:p>
        </w:tc>
        <w:tc>
          <w:tcPr>
            <w:tcW w:w="1504" w:type="dxa"/>
          </w:tcPr>
          <w:p w14:paraId="4D8A7C87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1.78618057142299</w:t>
            </w:r>
          </w:p>
        </w:tc>
        <w:tc>
          <w:tcPr>
            <w:tcW w:w="1504" w:type="dxa"/>
          </w:tcPr>
          <w:p w14:paraId="54D81A96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1.18670983342403</w:t>
            </w:r>
          </w:p>
        </w:tc>
      </w:tr>
      <w:tr w:rsidR="000B0798" w:rsidRPr="00562E6C" w14:paraId="69ED72FE" w14:textId="77777777" w:rsidTr="00DB2352">
        <w:tc>
          <w:tcPr>
            <w:tcW w:w="1226" w:type="dxa"/>
          </w:tcPr>
          <w:p w14:paraId="47507981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KAJ4881196.1</w:t>
            </w:r>
          </w:p>
        </w:tc>
        <w:tc>
          <w:tcPr>
            <w:tcW w:w="2329" w:type="dxa"/>
          </w:tcPr>
          <w:p w14:paraId="75521EFB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proofErr w:type="spellStart"/>
            <w:r w:rsidRPr="00DB2352">
              <w:rPr>
                <w:sz w:val="16"/>
                <w:szCs w:val="16"/>
                <w:lang w:val="en-US"/>
              </w:rPr>
              <w:t>Myrosinase</w:t>
            </w:r>
            <w:proofErr w:type="spellEnd"/>
            <w:r w:rsidRPr="00DB2352">
              <w:rPr>
                <w:sz w:val="16"/>
                <w:szCs w:val="16"/>
                <w:lang w:val="en-US"/>
              </w:rPr>
              <w:t xml:space="preserve"> 1</w:t>
            </w:r>
          </w:p>
        </w:tc>
        <w:tc>
          <w:tcPr>
            <w:tcW w:w="1504" w:type="dxa"/>
          </w:tcPr>
          <w:p w14:paraId="6A7B75AC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1.96032909846856</w:t>
            </w:r>
          </w:p>
        </w:tc>
        <w:tc>
          <w:tcPr>
            <w:tcW w:w="1504" w:type="dxa"/>
          </w:tcPr>
          <w:p w14:paraId="1D5E364E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14.0744433470567</w:t>
            </w:r>
          </w:p>
        </w:tc>
        <w:tc>
          <w:tcPr>
            <w:tcW w:w="1504" w:type="dxa"/>
          </w:tcPr>
          <w:p w14:paraId="42561A9D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3.13288265524729</w:t>
            </w:r>
          </w:p>
        </w:tc>
        <w:tc>
          <w:tcPr>
            <w:tcW w:w="1504" w:type="dxa"/>
          </w:tcPr>
          <w:p w14:paraId="7C47CF6D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1.48919143962641</w:t>
            </w:r>
          </w:p>
        </w:tc>
      </w:tr>
      <w:tr w:rsidR="000B0798" w:rsidRPr="00562E6C" w14:paraId="40521899" w14:textId="77777777" w:rsidTr="00DB2352">
        <w:tc>
          <w:tcPr>
            <w:tcW w:w="1226" w:type="dxa"/>
          </w:tcPr>
          <w:p w14:paraId="556177C7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DB2352">
              <w:rPr>
                <w:sz w:val="16"/>
                <w:szCs w:val="16"/>
                <w:lang w:val="en-US"/>
              </w:rPr>
              <w:t>KAJ4910175.1</w:t>
            </w:r>
          </w:p>
        </w:tc>
        <w:tc>
          <w:tcPr>
            <w:tcW w:w="2329" w:type="dxa"/>
          </w:tcPr>
          <w:p w14:paraId="173CF0A7" w14:textId="77777777" w:rsidR="000B0798" w:rsidRPr="00DB2352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proofErr w:type="spellStart"/>
            <w:r w:rsidRPr="00DB2352">
              <w:rPr>
                <w:sz w:val="16"/>
                <w:szCs w:val="16"/>
                <w:lang w:val="en-US"/>
              </w:rPr>
              <w:t>Myrosinase</w:t>
            </w:r>
            <w:proofErr w:type="spellEnd"/>
            <w:r w:rsidRPr="00DB2352">
              <w:rPr>
                <w:sz w:val="16"/>
                <w:szCs w:val="16"/>
                <w:lang w:val="en-US"/>
              </w:rPr>
              <w:t xml:space="preserve"> 1</w:t>
            </w:r>
          </w:p>
        </w:tc>
        <w:tc>
          <w:tcPr>
            <w:tcW w:w="1504" w:type="dxa"/>
          </w:tcPr>
          <w:p w14:paraId="17E8E49A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1.15607238819137</w:t>
            </w:r>
          </w:p>
        </w:tc>
        <w:tc>
          <w:tcPr>
            <w:tcW w:w="1504" w:type="dxa"/>
          </w:tcPr>
          <w:p w14:paraId="5C96A8AF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8.82178991488416</w:t>
            </w:r>
          </w:p>
        </w:tc>
        <w:tc>
          <w:tcPr>
            <w:tcW w:w="1504" w:type="dxa"/>
          </w:tcPr>
          <w:p w14:paraId="1AD21905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1.9163683609008</w:t>
            </w:r>
          </w:p>
        </w:tc>
        <w:tc>
          <w:tcPr>
            <w:tcW w:w="1504" w:type="dxa"/>
          </w:tcPr>
          <w:p w14:paraId="09168752" w14:textId="77777777" w:rsidR="000B0798" w:rsidRPr="00562E6C" w:rsidRDefault="000B0798" w:rsidP="00DB2352">
            <w:pPr>
              <w:spacing w:after="0"/>
              <w:jc w:val="both"/>
              <w:rPr>
                <w:rStyle w:val="rynqvb"/>
                <w:sz w:val="16"/>
                <w:szCs w:val="16"/>
                <w:lang w:val="en-US"/>
              </w:rPr>
            </w:pPr>
            <w:r w:rsidRPr="00562E6C">
              <w:rPr>
                <w:rStyle w:val="rynqvb"/>
                <w:sz w:val="16"/>
                <w:szCs w:val="16"/>
                <w:lang w:val="en-US"/>
              </w:rPr>
              <w:t>1.43982407122758</w:t>
            </w:r>
          </w:p>
        </w:tc>
      </w:tr>
    </w:tbl>
    <w:p w14:paraId="28868E2F" w14:textId="77777777" w:rsidR="000B0798" w:rsidRDefault="000B0798" w:rsidP="000B0798">
      <w:pPr>
        <w:spacing w:after="0"/>
        <w:ind w:firstLine="567"/>
        <w:jc w:val="both"/>
        <w:rPr>
          <w:rStyle w:val="rynqvb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>*</w:t>
      </w:r>
      <w:r w:rsidRPr="00183782">
        <w:rPr>
          <w:lang w:val="en-US"/>
        </w:rPr>
        <w:t xml:space="preserve"> </w:t>
      </w:r>
      <w:r w:rsidRPr="00183782">
        <w:rPr>
          <w:rStyle w:val="rynqvb"/>
          <w:rFonts w:ascii="Times New Roman" w:hAnsi="Times New Roman" w:cs="Times New Roman"/>
          <w:sz w:val="24"/>
          <w:szCs w:val="24"/>
          <w:lang w:val="en-US"/>
        </w:rPr>
        <w:t>The table only shows genes with known function</w:t>
      </w:r>
      <w:r>
        <w:rPr>
          <w:rStyle w:val="rynqvb"/>
          <w:rFonts w:ascii="Times New Roman" w:hAnsi="Times New Roman" w:cs="Times New Roman"/>
          <w:sz w:val="24"/>
          <w:szCs w:val="24"/>
          <w:lang w:val="en-US"/>
        </w:rPr>
        <w:t>.</w:t>
      </w:r>
    </w:p>
    <w:p w14:paraId="4D096A6E" w14:textId="77777777" w:rsidR="009E12EC" w:rsidRDefault="00034954">
      <w:pPr>
        <w:rPr>
          <w:lang w:val="en-US"/>
        </w:rPr>
      </w:pPr>
    </w:p>
    <w:p w14:paraId="3CEE1E9D" w14:textId="77777777" w:rsidR="00B83472" w:rsidRDefault="00B83472" w:rsidP="00B834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D466344" wp14:editId="605ACFF0">
            <wp:extent cx="1950720" cy="1831975"/>
            <wp:effectExtent l="0" t="0" r="0" b="0"/>
            <wp:docPr id="1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E818C9" wp14:editId="610B8E64">
            <wp:extent cx="1863090" cy="1833880"/>
            <wp:effectExtent l="0" t="0" r="0" b="0"/>
            <wp:docPr id="2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399D" w14:textId="77777777" w:rsidR="00B83472" w:rsidRDefault="00B83472" w:rsidP="00B83472">
      <w:pPr>
        <w:spacing w:after="0"/>
        <w:ind w:firstLine="567"/>
        <w:jc w:val="both"/>
        <w:rPr>
          <w:rFonts w:cstheme="minorHAnsi"/>
          <w:lang w:val="en-US"/>
        </w:rPr>
      </w:pPr>
    </w:p>
    <w:p w14:paraId="60C407F0" w14:textId="77777777" w:rsidR="00B83472" w:rsidRDefault="00B83472" w:rsidP="00B83472">
      <w:pPr>
        <w:spacing w:after="0"/>
        <w:ind w:firstLine="567"/>
        <w:jc w:val="both"/>
        <w:rPr>
          <w:rFonts w:cstheme="minorHAnsi"/>
          <w:sz w:val="36"/>
          <w:szCs w:val="36"/>
          <w:lang w:val="en-US"/>
        </w:rPr>
      </w:pPr>
      <w:r>
        <w:rPr>
          <w:rFonts w:cstheme="minorHAnsi"/>
          <w:sz w:val="36"/>
          <w:szCs w:val="36"/>
          <w:lang w:val="en-US"/>
        </w:rPr>
        <w:t xml:space="preserve">                  A                               B                                         </w:t>
      </w:r>
    </w:p>
    <w:p w14:paraId="5B715C1A" w14:textId="77777777" w:rsidR="00B83472" w:rsidRDefault="00B83472" w:rsidP="00B834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</w:p>
    <w:p w14:paraId="26E72A16" w14:textId="43328FE7" w:rsidR="00B83472" w:rsidRDefault="00B83472" w:rsidP="00B8347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3577">
        <w:rPr>
          <w:rFonts w:ascii="Times New Roman" w:hAnsi="Times New Roman" w:cs="Times New Roman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53577">
        <w:rPr>
          <w:rFonts w:ascii="Times New Roman" w:hAnsi="Times New Roman" w:cs="Times New Roman"/>
          <w:sz w:val="24"/>
          <w:szCs w:val="24"/>
          <w:lang w:val="en-US"/>
        </w:rPr>
        <w:t>. Light treatment spectra, relative portion of R</w:t>
      </w:r>
      <w:r w:rsidRPr="006535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660 </w:t>
      </w:r>
      <w:r w:rsidRPr="00653577">
        <w:rPr>
          <w:rFonts w:ascii="Times New Roman" w:hAnsi="Times New Roman" w:cs="Times New Roman"/>
          <w:sz w:val="24"/>
          <w:szCs w:val="24"/>
          <w:lang w:val="en-US"/>
        </w:rPr>
        <w:t>and FR</w:t>
      </w:r>
      <w:r w:rsidRPr="006535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730 </w:t>
      </w:r>
      <w:r w:rsidRPr="00653577">
        <w:rPr>
          <w:rFonts w:ascii="Times New Roman" w:hAnsi="Times New Roman" w:cs="Times New Roman"/>
          <w:sz w:val="24"/>
          <w:szCs w:val="24"/>
          <w:lang w:val="en-US"/>
        </w:rPr>
        <w:t xml:space="preserve">in their combination: </w:t>
      </w:r>
      <w:bookmarkStart w:id="0" w:name="_Hlk80090298"/>
      <w:r w:rsidRPr="00653577">
        <w:rPr>
          <w:rFonts w:ascii="Times New Roman" w:hAnsi="Times New Roman" w:cs="Times New Roman"/>
          <w:sz w:val="24"/>
          <w:szCs w:val="24"/>
          <w:lang w:val="en-US"/>
        </w:rPr>
        <w:t xml:space="preserve">Treatment A– 0% </w:t>
      </w:r>
      <w:bookmarkStart w:id="1" w:name="_Hlk80089761"/>
      <w:r w:rsidRPr="0065357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535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660 </w:t>
      </w:r>
      <w:r w:rsidRPr="00653577">
        <w:rPr>
          <w:rFonts w:ascii="Times New Roman" w:hAnsi="Times New Roman" w:cs="Times New Roman"/>
          <w:sz w:val="24"/>
          <w:szCs w:val="24"/>
          <w:lang w:val="en-US"/>
        </w:rPr>
        <w:t>+ 100% FR</w:t>
      </w:r>
      <w:r w:rsidRPr="006535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730</w:t>
      </w:r>
      <w:bookmarkEnd w:id="1"/>
      <w:r w:rsidRPr="00653577">
        <w:rPr>
          <w:rFonts w:ascii="Times New Roman" w:hAnsi="Times New Roman" w:cs="Times New Roman"/>
          <w:sz w:val="24"/>
          <w:szCs w:val="24"/>
          <w:lang w:val="en-US"/>
        </w:rPr>
        <w:t>; Treatment B – 100% R</w:t>
      </w:r>
      <w:r w:rsidRPr="006535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660 </w:t>
      </w:r>
      <w:r w:rsidRPr="00653577">
        <w:rPr>
          <w:rFonts w:ascii="Times New Roman" w:hAnsi="Times New Roman" w:cs="Times New Roman"/>
          <w:sz w:val="24"/>
          <w:szCs w:val="24"/>
          <w:lang w:val="en-US"/>
        </w:rPr>
        <w:t>+ 0% FR</w:t>
      </w:r>
      <w:r w:rsidRPr="006535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730.</w:t>
      </w:r>
      <w:bookmarkEnd w:id="0"/>
    </w:p>
    <w:p w14:paraId="448DF855" w14:textId="77777777" w:rsidR="00AE34C0" w:rsidRPr="00E35BF2" w:rsidRDefault="00AE34C0" w:rsidP="00AE34C0">
      <w:pPr>
        <w:rPr>
          <w:lang w:val="en-US"/>
        </w:rPr>
      </w:pPr>
    </w:p>
    <w:p w14:paraId="157CA402" w14:textId="77777777" w:rsidR="00AE34C0" w:rsidRDefault="00AE34C0" w:rsidP="00AE34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30E46D" wp14:editId="7CB80F92">
            <wp:extent cx="2281555" cy="1977390"/>
            <wp:effectExtent l="0" t="0" r="0" b="0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3A5C69" wp14:editId="25F7F21A">
            <wp:extent cx="2585720" cy="1976120"/>
            <wp:effectExtent l="0" t="0" r="0" b="0"/>
            <wp:docPr id="1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8D02" w14:textId="77777777" w:rsidR="00AE34C0" w:rsidRDefault="00AE34C0" w:rsidP="00AE34C0">
      <w:pPr>
        <w:rPr>
          <w:sz w:val="36"/>
          <w:szCs w:val="36"/>
          <w:lang w:val="en-US"/>
        </w:rPr>
      </w:pPr>
      <w:r>
        <w:rPr>
          <w:lang w:val="en-US"/>
        </w:rPr>
        <w:t xml:space="preserve">                                </w:t>
      </w:r>
      <w:r>
        <w:rPr>
          <w:sz w:val="36"/>
          <w:szCs w:val="36"/>
          <w:lang w:val="en-US"/>
        </w:rPr>
        <w:t xml:space="preserve"> A                                             B</w:t>
      </w:r>
    </w:p>
    <w:p w14:paraId="1BAA6CFB" w14:textId="4F853892" w:rsidR="00AE34C0" w:rsidRDefault="00AE34C0" w:rsidP="00AE34C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187763994"/>
      <w:bookmarkStart w:id="3" w:name="_Hlk187764021"/>
      <w:bookmarkEnd w:id="2"/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E35BF2">
        <w:rPr>
          <w:rFonts w:ascii="Times New Roman" w:hAnsi="Times New Roman" w:cs="Times New Roman"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B8347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. Shade avoidance response in radish plants treated with FR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730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– hypocotyl elongation, 11 days after germination, mm; B – the biggest leaf length, mm. Means ±standard error (SE).</w:t>
      </w:r>
      <w:bookmarkEnd w:id="3"/>
    </w:p>
    <w:p w14:paraId="74239832" w14:textId="77777777" w:rsidR="00AE34C0" w:rsidRDefault="00AE34C0" w:rsidP="00AE34C0">
      <w:pPr>
        <w:rPr>
          <w:lang w:val="en-US"/>
        </w:rPr>
      </w:pPr>
    </w:p>
    <w:p w14:paraId="1492AD27" w14:textId="77777777" w:rsidR="00AE34C0" w:rsidRDefault="00AE34C0" w:rsidP="00AE34C0">
      <w:r>
        <w:rPr>
          <w:noProof/>
          <w:lang w:eastAsia="ru-RU"/>
        </w:rPr>
        <w:lastRenderedPageBreak/>
        <w:drawing>
          <wp:inline distT="0" distB="0" distL="0" distR="0" wp14:anchorId="340F8DA3" wp14:editId="53B976E9">
            <wp:extent cx="2341880" cy="1789430"/>
            <wp:effectExtent l="0" t="0" r="0" b="0"/>
            <wp:docPr id="1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13BA8A" wp14:editId="48E7F734">
            <wp:extent cx="2336800" cy="1785620"/>
            <wp:effectExtent l="0" t="0" r="0" b="0"/>
            <wp:docPr id="1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75BA" w14:textId="77777777" w:rsidR="00AE34C0" w:rsidRDefault="00AE34C0" w:rsidP="00AE34C0">
      <w:pPr>
        <w:rPr>
          <w:sz w:val="36"/>
          <w:szCs w:val="36"/>
          <w:lang w:val="en-US"/>
        </w:rPr>
      </w:pPr>
      <w:r>
        <w:rPr>
          <w:lang w:val="en-US"/>
        </w:rPr>
        <w:t xml:space="preserve">                                </w:t>
      </w:r>
      <w:r>
        <w:rPr>
          <w:sz w:val="36"/>
          <w:szCs w:val="36"/>
          <w:lang w:val="en-US"/>
        </w:rPr>
        <w:t xml:space="preserve"> A                                             B</w:t>
      </w:r>
    </w:p>
    <w:p w14:paraId="37F64221" w14:textId="2EACC6AE" w:rsidR="00AE34C0" w:rsidRDefault="00AE34C0" w:rsidP="00AE34C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E35BF2">
        <w:rPr>
          <w:rFonts w:ascii="Times New Roman" w:hAnsi="Times New Roman" w:cs="Times New Roman"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B8347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. Storage root formation in radish plants as affected by FR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light treatment. A – storage root diameter, mm; B – storage root fresh weight.  Means ± SE.</w:t>
      </w:r>
    </w:p>
    <w:p w14:paraId="7D53B27E" w14:textId="77777777" w:rsidR="00AE34C0" w:rsidRDefault="00AE34C0" w:rsidP="00AE34C0">
      <w:pPr>
        <w:rPr>
          <w:sz w:val="36"/>
          <w:szCs w:val="36"/>
          <w:lang w:val="en-US"/>
        </w:rPr>
      </w:pPr>
    </w:p>
    <w:p w14:paraId="0EF3890F" w14:textId="77777777" w:rsidR="00AE34C0" w:rsidRDefault="00AE34C0" w:rsidP="00AE34C0">
      <w:pPr>
        <w:rPr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06037324" wp14:editId="4D64D91C">
            <wp:extent cx="3470275" cy="2679065"/>
            <wp:effectExtent l="0" t="0" r="0" b="0"/>
            <wp:docPr id="1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AC8A" w14:textId="2D2DB3C9" w:rsidR="00AE34C0" w:rsidRDefault="00AE34C0" w:rsidP="00AE34C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E35BF2">
        <w:rPr>
          <w:rFonts w:ascii="Times New Roman" w:hAnsi="Times New Roman" w:cs="Times New Roman"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B8347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. CO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en-US"/>
        </w:rPr>
        <w:t>exchange in the leaves of radish plants as affected by FR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light treatment, 33 DAG. Means ± SE.</w:t>
      </w:r>
    </w:p>
    <w:p w14:paraId="2B10F4D9" w14:textId="77777777" w:rsidR="00AE34C0" w:rsidRDefault="00AE34C0">
      <w:pPr>
        <w:rPr>
          <w:lang w:val="en-US"/>
        </w:rPr>
      </w:pPr>
    </w:p>
    <w:p w14:paraId="59A93D11" w14:textId="3C88FBD9" w:rsidR="00F51B0A" w:rsidRDefault="00F51B0A">
      <w:pPr>
        <w:rPr>
          <w:lang w:val="en-US"/>
        </w:rPr>
      </w:pPr>
      <w:r w:rsidRPr="00F51B0A">
        <w:rPr>
          <w:noProof/>
          <w:lang w:eastAsia="ru-RU"/>
        </w:rPr>
        <w:drawing>
          <wp:inline distT="0" distB="0" distL="0" distR="0" wp14:anchorId="38C36138" wp14:editId="2554AD4C">
            <wp:extent cx="4657725" cy="7067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9E71" w14:textId="19ABBA40" w:rsidR="00F51B0A" w:rsidRDefault="00F51B0A" w:rsidP="00F51B0A">
      <w:pPr>
        <w:pStyle w:val="a9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AE34C0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Fig</w:t>
      </w:r>
      <w:r w:rsidR="00E35BF2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ure</w:t>
      </w:r>
      <w:r w:rsidRPr="00AE34C0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 xml:space="preserve"> S</w:t>
      </w:r>
      <w:r w:rsidR="00B83472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5</w:t>
      </w:r>
      <w:bookmarkStart w:id="4" w:name="_GoBack"/>
      <w:bookmarkEnd w:id="4"/>
      <w:r w:rsidRPr="00AE34C0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AE34C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Transverse sections through the lower part of the storage root of </w:t>
      </w:r>
      <w:r w:rsidRPr="00AE34C0">
        <w:rPr>
          <w:rFonts w:ascii="Times New Roman" w:hAnsi="Times New Roman" w:cs="Times New Roman"/>
          <w:color w:val="auto"/>
          <w:sz w:val="24"/>
          <w:szCs w:val="24"/>
          <w:lang w:val="en-US"/>
        </w:rPr>
        <w:t>R. sativus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corresponding to the primary root (A), middle part </w:t>
      </w:r>
      <w:r w:rsidRPr="001128AC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of the storage root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corresponding to the hypocotyl (B, D – F) and the stem internode (C). D, E, storage root transverse section of </w:t>
      </w:r>
      <w:r w:rsidRPr="002F7AF8">
        <w:rPr>
          <w:rFonts w:ascii="Times New Roman" w:hAnsi="Times New Roman" w:cs="Times New Roman"/>
          <w:color w:val="auto"/>
          <w:sz w:val="24"/>
          <w:szCs w:val="24"/>
          <w:lang w:val="en-US"/>
        </w:rPr>
        <w:t>R. sativus</w:t>
      </w:r>
      <w:r w:rsidRPr="00AF0D0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grown on 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(28 DAG). Proliferation of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apotracheal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and </w:t>
      </w:r>
      <w:proofErr w:type="spellStart"/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vasicentric</w:t>
      </w:r>
      <w:proofErr w:type="spellEnd"/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parenchyma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is observed both in central part of the stele (D) and in secondary xylem (E); F, 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Storage root transverse section of </w:t>
      </w:r>
      <w:r w:rsidRPr="002F7AF8">
        <w:rPr>
          <w:rFonts w:ascii="Times New Roman" w:hAnsi="Times New Roman" w:cs="Times New Roman"/>
          <w:color w:val="auto"/>
          <w:sz w:val="24"/>
          <w:szCs w:val="24"/>
          <w:lang w:val="en-US"/>
        </w:rPr>
        <w:t>R. sativus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grown on 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L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42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DAG)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. “Halo” of the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apotracheal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proliferating parenchyma is shown. </w:t>
      </w:r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app,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apotracheal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proliferating parenchyma;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cor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cortex;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cz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, cambial zone;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lr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lateral root; mxv,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metaxylem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vessel;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pxv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protoxylem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vessel;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sc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sclerenchyma;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sxv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secondary xylem vessel,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vpp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vasicentric</w:t>
      </w:r>
      <w:proofErr w:type="spellEnd"/>
      <w:r w:rsidRPr="003B742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proliferating parenchyma.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Scale bars, A-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E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100 µm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, F 50</w:t>
      </w:r>
      <w:r w:rsidRPr="002F7AF8">
        <w:rPr>
          <w:lang w:val="en-US"/>
        </w:rPr>
        <w:t xml:space="preserve"> </w:t>
      </w:r>
      <w:r w:rsidRPr="002F7AF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µm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59F4214E" w14:textId="77777777" w:rsidR="00AE34C0" w:rsidRPr="00AE34C0" w:rsidRDefault="00AE34C0" w:rsidP="00AE34C0">
      <w:pPr>
        <w:rPr>
          <w:lang w:val="en-US"/>
        </w:rPr>
      </w:pPr>
    </w:p>
    <w:p w14:paraId="0271F87C" w14:textId="504841FB" w:rsidR="00F51B0A" w:rsidRPr="000B0798" w:rsidRDefault="00F51B0A">
      <w:pPr>
        <w:rPr>
          <w:lang w:val="en-US"/>
        </w:rPr>
      </w:pPr>
    </w:p>
    <w:sectPr w:rsidR="00F51B0A" w:rsidRPr="000B0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E3"/>
    <w:rsid w:val="00034954"/>
    <w:rsid w:val="000B0798"/>
    <w:rsid w:val="0015495C"/>
    <w:rsid w:val="00653577"/>
    <w:rsid w:val="00683CD5"/>
    <w:rsid w:val="009D58E3"/>
    <w:rsid w:val="00AE34C0"/>
    <w:rsid w:val="00B83472"/>
    <w:rsid w:val="00DC2E10"/>
    <w:rsid w:val="00E041A3"/>
    <w:rsid w:val="00E35BF2"/>
    <w:rsid w:val="00F5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3CDC0"/>
  <w15:docId w15:val="{DD39D3C8-9442-4B0A-94F0-B17F5412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7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sid w:val="000B0798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qFormat/>
    <w:rsid w:val="000B07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qFormat/>
    <w:rsid w:val="000B0798"/>
    <w:rPr>
      <w:sz w:val="20"/>
      <w:szCs w:val="20"/>
    </w:rPr>
  </w:style>
  <w:style w:type="table" w:styleId="a6">
    <w:name w:val="Table Grid"/>
    <w:basedOn w:val="a1"/>
    <w:uiPriority w:val="59"/>
    <w:qFormat/>
    <w:rsid w:val="000B079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0"/>
    <w:qFormat/>
    <w:rsid w:val="000B0798"/>
  </w:style>
  <w:style w:type="paragraph" w:styleId="a7">
    <w:name w:val="Balloon Text"/>
    <w:basedOn w:val="a"/>
    <w:link w:val="a8"/>
    <w:uiPriority w:val="99"/>
    <w:semiHidden/>
    <w:unhideWhenUsed/>
    <w:rsid w:val="000B0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0798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F51B0A"/>
    <w:pPr>
      <w:spacing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New-Komp</dc:creator>
  <cp:keywords/>
  <dc:description/>
  <cp:lastModifiedBy>New-Komp</cp:lastModifiedBy>
  <cp:revision>8</cp:revision>
  <dcterms:created xsi:type="dcterms:W3CDTF">2025-01-17T09:13:00Z</dcterms:created>
  <dcterms:modified xsi:type="dcterms:W3CDTF">2025-07-24T17:39:00Z</dcterms:modified>
</cp:coreProperties>
</file>