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6D" w:rsidRPr="00B02EA4" w:rsidRDefault="002C21F9" w:rsidP="003F05BA">
      <w:pPr>
        <w:spacing w:after="0" w:line="240" w:lineRule="auto"/>
        <w:rPr>
          <w:rFonts w:asciiTheme="majorHAnsi" w:eastAsia="Times New Roman" w:hAnsiTheme="majorHAnsi" w:cstheme="majorHAnsi"/>
          <w:bCs/>
          <w:lang w:val="en-GB" w:eastAsia="de-DE"/>
        </w:rPr>
      </w:pPr>
      <w:r w:rsidRPr="00B02EA4">
        <w:rPr>
          <w:rFonts w:asciiTheme="majorHAnsi" w:eastAsia="Times New Roman" w:hAnsiTheme="majorHAnsi" w:cstheme="majorHAnsi"/>
          <w:bCs/>
          <w:lang w:val="en-GB" w:eastAsia="de-DE"/>
        </w:rPr>
        <w:t xml:space="preserve">Details on genes listed in </w:t>
      </w:r>
      <w:r w:rsidR="0004176D" w:rsidRPr="00B02EA4">
        <w:rPr>
          <w:rFonts w:asciiTheme="majorHAnsi" w:eastAsia="Times New Roman" w:hAnsiTheme="majorHAnsi" w:cstheme="majorHAnsi"/>
          <w:bCs/>
          <w:lang w:val="en-GB" w:eastAsia="de-DE"/>
        </w:rPr>
        <w:t>“</w:t>
      </w:r>
      <w:r w:rsidRPr="00B02EA4">
        <w:rPr>
          <w:rFonts w:asciiTheme="majorHAnsi" w:eastAsia="Times New Roman" w:hAnsiTheme="majorHAnsi" w:cstheme="majorHAnsi"/>
          <w:bCs/>
          <w:lang w:val="en-GB" w:eastAsia="de-DE"/>
        </w:rPr>
        <w:t>I</w:t>
      </w:r>
      <w:r w:rsidR="0004176D" w:rsidRPr="00B02EA4">
        <w:rPr>
          <w:rFonts w:asciiTheme="majorHAnsi" w:eastAsia="Times New Roman" w:hAnsiTheme="majorHAnsi" w:cstheme="majorHAnsi"/>
          <w:bCs/>
          <w:lang w:val="en-GB" w:eastAsia="de-DE"/>
        </w:rPr>
        <w:t>n-house” gene lists</w:t>
      </w:r>
      <w:r w:rsidRPr="00B02EA4">
        <w:rPr>
          <w:rFonts w:asciiTheme="majorHAnsi" w:eastAsia="Times New Roman" w:hAnsiTheme="majorHAnsi" w:cstheme="majorHAnsi"/>
          <w:bCs/>
          <w:lang w:val="en-GB" w:eastAsia="de-DE"/>
        </w:rPr>
        <w:t xml:space="preserve"> for the reporting of secondary findings</w:t>
      </w:r>
      <w:r w:rsidR="0004176D" w:rsidRPr="00B02EA4">
        <w:rPr>
          <w:rFonts w:asciiTheme="majorHAnsi" w:eastAsia="Times New Roman" w:hAnsiTheme="majorHAnsi" w:cstheme="majorHAnsi"/>
          <w:bCs/>
          <w:lang w:val="en-GB" w:eastAsia="de-DE"/>
        </w:rPr>
        <w:t>. Some gene lists do also include gene</w:t>
      </w:r>
      <w:r w:rsidR="000E102F">
        <w:rPr>
          <w:rFonts w:asciiTheme="majorHAnsi" w:eastAsia="Times New Roman" w:hAnsiTheme="majorHAnsi" w:cstheme="majorHAnsi"/>
          <w:bCs/>
          <w:lang w:val="en-GB" w:eastAsia="de-DE"/>
        </w:rPr>
        <w:t>s listed on the ACMG v3.2 list.</w:t>
      </w:r>
    </w:p>
    <w:p w:rsidR="002C21F9" w:rsidRPr="00B02EA4" w:rsidRDefault="002C21F9" w:rsidP="003F05BA">
      <w:pPr>
        <w:spacing w:after="0" w:line="240" w:lineRule="auto"/>
        <w:rPr>
          <w:rFonts w:asciiTheme="majorHAnsi" w:eastAsia="Times New Roman" w:hAnsiTheme="majorHAnsi" w:cstheme="majorHAnsi"/>
          <w:bCs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CHEK2, RAD51C, RAD51D, BRIP1, BARD1, CDH1, CDKN2A, CDK4, BAP1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CHEK2, BRIP1, BARD1, EPCAM, BLM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(homozygous cases),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CDKN2A, CDH1, NF1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APC, ATM, BAP1, BARD1, BLM, BMPR1A, BRCA1, BRCA2, BRIP1, CDH1, CDK4, CDKN2A, CHEK2, CYLD, DICER1, EPCAM, ERCC2, ERCC3, ERCC4, ERCC5, ERCC6, EXO1, FANCA, FANCB, FANCC, FANCD2, FANCE, FANCF, FANCG, FANCI, FANCL, FANCM, FH, FLCN, GRB7, KIT, MCPH1, MEN1, MET, MLH1, MLH3, MRE11A, MSH2, MSH6, MUTYH, NBN, NF1, NF2, NTHL1, PALB2, PMS2, POLD1, POLE, PRKAR1A, PTCH1, PTEN, RAD50, RAD51, RAD51C, RAD51D, RB1, RECQL, RECQL4, RET, SBDS, SDHAF2, SDHB, SDHC, SDHD, SLX4, SMAD4, SMARCA4, SMARCB1, STK11, SUFU, TMEM127, TP53, TSC1, TSC2,  VHL, WRN, WT1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ABRAXAS1, ACD, ACTA2, ACTC1, ACVRL1, AIP, AKT1, ALK, ANKRD26, APC, APOB, ARID1A, ARID1B, ATM, ATP7B, ATR, ATRX, AXIN2, BAP1, BARD1, BLM, BMPR1A, BRAF, BRCA1, BRCA2, BRIP1, BTD, BUB1B, CACNA1S, CASQ2, CASR, CBL, CDC73, CDH1, CDK4, CDKN1B, CDKN1C, CDKN2A, CDKN2B, CEBPA, CHEK2, COL3A1, COL7A1, CREBBP, CSF3R, CTC1, CTNNA1, CTNNB1, CTR9, CTRC, CYLD, DDB2, DDX41, DICER1, DIS3L2, DKC1, DNAJC21, DNMT3A, DNMT3B, DOCK8, DSC2, DSG2, DSP, EGFR, ELANE, ENG, EPCAM, ERBB2, ERCC1, ERCC2, ERCC3, ERCC4, ERCC5, ERCC6L2, ETV6, EXT1, EXT2, EZH2, FANCA, FANCB, FANCC, FANCD2, FANCE, FANCF, FANCG, FANCI, FANCL, FANCM, FAS, FAT4, FBN1, FH, FLCN, FLNC, FOCAD, FOXE1, GAA, GALNT12, GATA1, GATA2, GBA, GJB2, GLA, GNA11, GNAQ, GPC3, GREM1, H19, HAVCR2, HAX1, HFE, HMBS, HNF1A, HOXB13, HPS1, HRAS, IDH1, IDH2, IKZF1, IPMK, ITK, JAK2, KCNH2, KCNQ1, KCNQ1OT1, KIF1B, KIT, KMT2C, KMT2D, KRAS, LDLR, LIG4, LMNA, LZTR1, MAD2L2, MAP2K1, MAP2K2, MAP3K1, MAX, MDH2, MEN1, MET, MITF, MLH1, MLH3, MMS19, MRE11, MSH2, MSH3, MSH6, MTAP, MTOR, MUTYH, MYBPC3, MYH11, MYH7, MYL2, MYL3, NBN, NF1, NF2, NHP2, NOP10, NRAS, NSD1, NTHL1, OTC, PALB2, PARN, PAX5, PCSK9, PDGFRA, PDGFRB, PHOX2B, PIK3C2G, PIK3CA, PIK3R1, PIK3R2, PKP2, PMS2, POLD1, POLE, POLH, POT1, PPP1CB, PRF1, PRKAG2, PRKAR1A, PRKN, PRSS1, PTCH1, PTEN, PTPN11, RAD50, RAD51, RAD51B, RAD51C, RAD51D, RAF1, RB1, RECQL, RECQL4, RELN, REST, RET, RHBDF2, RINT1, RIT1, RMRP, RNF43, RPE65, RPL11, RPL15, RPL23, RPL26, RPL27, RPL31, RPL35A, RPL36, RPL5, RPS10, RPS15, RPS17, RPS19, RPS20, RPS24, RPS26, RPS27, RPS27A, RPS28, RPS29, RPS7, RTEL1, RUNX1, RYR1, RYR2, SAMD9L, SBDS, SCN5A, SDHA, SDHAF2, SDHB, SDHC, SDHD, SEC23B, SETBP1, SH2B3, SH2D1A, SHOC2, SLC5A5, SLX4, SMAD3, SMAD4, SMARCA4, SMARCB1, SMARCE1, SOS1, SOS2, SPINK1, SPRED1, SQSTM1, SRGAP1, STAT1, STAT3, STK11, STN1, STX11, STXBP2, SUFU, TBXT, TERC, TERF2IP, TERT, TGFBR1, TGFBR2, TINF2, TMEM127, TMEM43, TNFRSF11A, TNIP1, TNNI3, TNNT2, TP53, TPM1, TRDN, TRIM28, TRIM37, TRIP13, TSC1, TSC2, TSR2, TTN, UBE2T, UNC13D, VHL, WAS, WRAP53, WRN, WT1, XPA, XPC, XRCC2, YAP1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CHEK2, ATM, BARD1, CDH1, BRIP1, RAD51C, RAD51D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and in single cases others.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BARD1, BRIP1, CDH1, CDKN2A, CHEK2, RAD51C, RAD51D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, SDHA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 xml:space="preserve">ATM, CHEK2, RAD51C, RAD51D, TINF2, PTCH1, SUFU, CTNNA1, ACD, AXIN2, BAP1, BARD1, BRIP1, CDH1, CDK4, TERTPOLD1, POLE, POT1, MET, CDKN2A, DICER1, EPCAM 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(deletions)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, FH, FLCN,  RNF43, RPS20, GREM1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(duplication)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CHEK2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(only frameshifts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), RAD51B, RAD51C, NTHL1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BAP1, BARD1, BRIP1, CDH1, CDKN1B, CDKN2A, CHEK2, CTNNA1, DICER1, FH, FLCN, HOXB13, MET1, NF1, RAD51D, RAD51C, SDHA, SMARCA4, SMARCB1, SUFU, TERT</w:t>
            </w:r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BARD1, CHEK2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, and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BRIP2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, 3'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EPCAM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del</w:t>
            </w:r>
          </w:p>
        </w:tc>
      </w:tr>
      <w:tr w:rsidR="002C21F9" w:rsidRPr="00B02EA4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CHEK2, RAD51C, RAD51D</w:t>
            </w:r>
          </w:p>
        </w:tc>
      </w:tr>
      <w:tr w:rsidR="002C21F9" w:rsidRPr="00B02EA4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FLCN</w:t>
            </w:r>
          </w:p>
        </w:tc>
      </w:tr>
    </w:tbl>
    <w:p w:rsidR="003F05BA" w:rsidRPr="00B02EA4" w:rsidRDefault="003F05BA">
      <w:pPr>
        <w:rPr>
          <w:rFonts w:asciiTheme="majorHAnsi" w:hAnsiTheme="majorHAnsi" w:cstheme="majorHAnsi"/>
          <w:lang w:val="en-GB"/>
        </w:rPr>
      </w:pPr>
    </w:p>
    <w:p w:rsidR="00B02EA4" w:rsidRDefault="00B02EA4" w:rsidP="002C21F9">
      <w:pPr>
        <w:spacing w:after="0" w:line="240" w:lineRule="auto"/>
        <w:rPr>
          <w:rFonts w:asciiTheme="majorHAnsi" w:hAnsiTheme="majorHAnsi" w:cstheme="majorHAnsi"/>
          <w:lang w:val="en-GB"/>
        </w:rPr>
      </w:pPr>
    </w:p>
    <w:p w:rsidR="00B02EA4" w:rsidRDefault="00B02EA4" w:rsidP="002C21F9">
      <w:pPr>
        <w:spacing w:after="0" w:line="240" w:lineRule="auto"/>
        <w:rPr>
          <w:rFonts w:asciiTheme="majorHAnsi" w:hAnsiTheme="majorHAnsi" w:cstheme="majorHAnsi"/>
          <w:lang w:val="en-GB"/>
        </w:rPr>
      </w:pPr>
    </w:p>
    <w:p w:rsidR="00B02EA4" w:rsidRDefault="00B02EA4" w:rsidP="002C21F9">
      <w:pPr>
        <w:spacing w:after="0" w:line="240" w:lineRule="auto"/>
        <w:rPr>
          <w:rFonts w:asciiTheme="majorHAnsi" w:hAnsiTheme="majorHAnsi" w:cstheme="majorHAnsi"/>
          <w:lang w:val="en-GB"/>
        </w:rPr>
      </w:pPr>
    </w:p>
    <w:p w:rsidR="00B02EA4" w:rsidRDefault="00B02EA4" w:rsidP="002C21F9">
      <w:pPr>
        <w:spacing w:after="0" w:line="240" w:lineRule="auto"/>
        <w:rPr>
          <w:rFonts w:asciiTheme="majorHAnsi" w:hAnsiTheme="majorHAnsi" w:cstheme="majorHAnsi"/>
          <w:lang w:val="en-GB"/>
        </w:rPr>
      </w:pPr>
    </w:p>
    <w:p w:rsidR="002C21F9" w:rsidRPr="00B02EA4" w:rsidRDefault="002C21F9" w:rsidP="002C21F9">
      <w:pPr>
        <w:spacing w:after="0" w:line="240" w:lineRule="auto"/>
        <w:rPr>
          <w:rFonts w:asciiTheme="majorHAnsi" w:eastAsia="Times New Roman" w:hAnsiTheme="majorHAnsi" w:cstheme="majorHAnsi"/>
          <w:bCs/>
          <w:lang w:val="en-GB" w:eastAsia="de-DE"/>
        </w:rPr>
      </w:pPr>
      <w:r w:rsidRPr="00B02EA4">
        <w:rPr>
          <w:rFonts w:asciiTheme="majorHAnsi" w:hAnsiTheme="majorHAnsi" w:cstheme="majorHAnsi"/>
          <w:lang w:val="en-GB"/>
        </w:rPr>
        <w:lastRenderedPageBreak/>
        <w:t xml:space="preserve">Gene lists used as national guidelines or agreements </w:t>
      </w:r>
      <w:r w:rsidRPr="00B02EA4">
        <w:rPr>
          <w:rFonts w:asciiTheme="majorHAnsi" w:eastAsia="Times New Roman" w:hAnsiTheme="majorHAnsi" w:cstheme="majorHAnsi"/>
          <w:bCs/>
          <w:lang w:val="en-GB" w:eastAsia="de-DE"/>
        </w:rPr>
        <w:t>for the reporting of secondary findings. Some gene lists do also include gene</w:t>
      </w:r>
      <w:r w:rsidR="000E102F">
        <w:rPr>
          <w:rFonts w:asciiTheme="majorHAnsi" w:eastAsia="Times New Roman" w:hAnsiTheme="majorHAnsi" w:cstheme="majorHAnsi"/>
          <w:bCs/>
          <w:lang w:val="en-GB" w:eastAsia="de-DE"/>
        </w:rPr>
        <w:t>s listed on the ACMG v3.2 list.</w:t>
      </w:r>
      <w:bookmarkStart w:id="0" w:name="_GoBack"/>
      <w:bookmarkEnd w:id="0"/>
    </w:p>
    <w:p w:rsidR="002C21F9" w:rsidRPr="00B02EA4" w:rsidRDefault="002C21F9" w:rsidP="002C21F9">
      <w:pPr>
        <w:spacing w:after="0" w:line="240" w:lineRule="auto"/>
        <w:rPr>
          <w:rFonts w:asciiTheme="majorHAnsi" w:eastAsia="Times New Roman" w:hAnsiTheme="majorHAnsi" w:cstheme="majorHAnsi"/>
          <w:bCs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 w:eastAsia="de-DE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ATM, APC, BARD1, BRCA1, BRCA2, BRIP1, CDH1, CHEK2, EPCAM, MLH1, MSH2, MSH6,MUTYH, NBN,PALB2, PMS2, PTEN, RAD50, RAD51C, RAD51D, STK11, TP53</w:t>
            </w:r>
          </w:p>
        </w:tc>
      </w:tr>
      <w:tr w:rsidR="002C21F9" w:rsidRPr="000E102F" w:rsidTr="002C21F9">
        <w:tc>
          <w:tcPr>
            <w:tcW w:w="9062" w:type="dxa"/>
          </w:tcPr>
          <w:p w:rsid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 w:eastAsia="de-DE"/>
              </w:rPr>
            </w:pP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Version 3 (v3) of the comprehensive solid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tumor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and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hematological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tumor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gene panel (STHTGP) contains the coding regions and 11 base pairs (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bp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) of flanking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intronic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sequence of 380 cancer-related genes. A complete gene list </w:t>
            </w:r>
            <w:proofErr w:type="gram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can be found</w:t>
            </w:r>
            <w:proofErr w:type="gram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on the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BRIGHTcore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website at: http://www.brightcore.be/gene-panels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RefSeq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with A of the ATG translation initiation codon as position +1. </w:t>
            </w:r>
          </w:p>
          <w:p w:rsid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lang w:val="en-GB" w:eastAsia="de-DE"/>
              </w:rPr>
            </w:pP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The hereditary breast and ovarian cancer (HBOC) test reports the following: class 4 and 5 variants of the fully coding sequences and parts of the flanking introns (+/-11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bp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) in the genes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BRCA1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(NM_007294.3),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BRCA2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(NM_000059.4),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CHEK2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(NM_007194.4),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PALB2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(NM_024675.3) and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TP53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(NM_000546.5). This core gene panel </w:t>
            </w:r>
            <w:proofErr w:type="gram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is supplemented</w:t>
            </w:r>
            <w:proofErr w:type="gram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with reporting of truncating and splice site changes in the genes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ATM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(NM_000051.3),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BRIP1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(NM_032043.2),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RAD51C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(NM_058216.2) and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RAD51D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(NM_002878.4); and class 4 and 5 variants in the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BARD1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(NM_000465.4),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MLH1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(NM_000249.3),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MSH2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(NM_000251.2) and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MSH6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(NM_000179.2) genes. </w:t>
            </w:r>
          </w:p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bCs/>
                <w:i/>
                <w:lang w:val="en-GB" w:eastAsia="de-DE"/>
              </w:rPr>
            </w:pPr>
            <w:proofErr w:type="gram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The germline hereditary colon canc</w:t>
            </w:r>
            <w:r w:rsidR="00827491" w:rsidRPr="00B02EA4">
              <w:rPr>
                <w:rFonts w:asciiTheme="majorHAnsi" w:eastAsia="Times New Roman" w:hAnsiTheme="majorHAnsi" w:cstheme="majorHAnsi"/>
                <w:lang w:val="en-GB" w:eastAsia="de-DE"/>
              </w:rPr>
              <w:t>er test reports the following: c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lass 4 and 5 variants of the complete coding sequences and parts of the flanking introns (+/-11 </w:t>
            </w:r>
            <w:proofErr w:type="spellStart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>bp</w:t>
            </w:r>
            <w:proofErr w:type="spellEnd"/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) in the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APC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(NM_000038.6),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MLH1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(NM_000249.3),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MSH2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(NM_000251.2),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MSH6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(NM_000179.2),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MUTYH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(NM_001128425.2),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POLD1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(NM_002691.3),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POLE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(NM_006231.4), PTEN (NM_000314.8),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PMS2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(NM_000535. 7 with reporting always subject to reservations due to pseudogenes that interfere with reliable identification of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PMS2</w:t>
            </w:r>
            <w:r w:rsidRP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variants) and 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STK11</w:t>
            </w:r>
            <w:r w:rsidR="00B02EA4">
              <w:rPr>
                <w:rFonts w:asciiTheme="majorHAnsi" w:eastAsia="Times New Roman" w:hAnsiTheme="majorHAnsi" w:cstheme="majorHAnsi"/>
                <w:lang w:val="en-GB" w:eastAsia="de-DE"/>
              </w:rPr>
              <w:t xml:space="preserve"> (NM_000455.4).</w:t>
            </w:r>
            <w:proofErr w:type="gramEnd"/>
          </w:p>
        </w:tc>
      </w:tr>
      <w:tr w:rsidR="002C21F9" w:rsidRPr="000E102F" w:rsidTr="002C21F9">
        <w:tc>
          <w:tcPr>
            <w:tcW w:w="9062" w:type="dxa"/>
          </w:tcPr>
          <w:p w:rsidR="002C21F9" w:rsidRPr="00B02EA4" w:rsidRDefault="002C21F9" w:rsidP="002C21F9">
            <w:pPr>
              <w:jc w:val="both"/>
              <w:rPr>
                <w:rFonts w:asciiTheme="majorHAnsi" w:eastAsia="Times New Roman" w:hAnsiTheme="majorHAnsi" w:cstheme="majorHAnsi"/>
                <w:i/>
                <w:lang w:val="en-GB" w:eastAsia="de-DE"/>
              </w:rPr>
            </w:pP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 xml:space="preserve">BAP1, BARD1, BLM, BMPR1A, BRIP1, CDH1, CDK4, CDKN2A, CYLD, DICER1, DPYD, EGFR, EPCAM, FANCA,B,C, FANCM, FH, FLCN, CHEK2, KIT, MET, NBN, NF1, </w:t>
            </w:r>
            <w:r w:rsid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>POLD1, POLE, SMARCA, WRN, SUFU,</w:t>
            </w:r>
            <w:r w:rsidRPr="00B02EA4">
              <w:rPr>
                <w:rFonts w:asciiTheme="majorHAnsi" w:eastAsia="Times New Roman" w:hAnsiTheme="majorHAnsi" w:cstheme="majorHAnsi"/>
                <w:i/>
                <w:lang w:val="en-GB" w:eastAsia="de-DE"/>
              </w:rPr>
              <w:t xml:space="preserve"> PTCH1, RAD51C, RAD51D, HOXB13</w:t>
            </w:r>
          </w:p>
        </w:tc>
      </w:tr>
    </w:tbl>
    <w:p w:rsidR="003F05BA" w:rsidRPr="00B02EA4" w:rsidRDefault="003F05BA" w:rsidP="002C21F9">
      <w:pPr>
        <w:rPr>
          <w:rFonts w:asciiTheme="majorHAnsi" w:hAnsiTheme="majorHAnsi" w:cstheme="majorHAnsi"/>
          <w:lang w:val="en-GB"/>
        </w:rPr>
      </w:pPr>
    </w:p>
    <w:sectPr w:rsidR="003F05BA" w:rsidRPr="00B02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BA"/>
    <w:rsid w:val="0004176D"/>
    <w:rsid w:val="000E102F"/>
    <w:rsid w:val="00240339"/>
    <w:rsid w:val="002C21F9"/>
    <w:rsid w:val="003F05BA"/>
    <w:rsid w:val="004C21F7"/>
    <w:rsid w:val="00784683"/>
    <w:rsid w:val="00827491"/>
    <w:rsid w:val="00B02EA4"/>
    <w:rsid w:val="00F5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0583"/>
  <w15:chartTrackingRefBased/>
  <w15:docId w15:val="{13157828-9E8D-4C1F-87E1-71E7E2D8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C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Taxer Kathrin</dc:creator>
  <cp:keywords/>
  <dc:description/>
  <cp:lastModifiedBy>Taxer Kathrin</cp:lastModifiedBy>
  <cp:revision>5</cp:revision>
  <dcterms:created xsi:type="dcterms:W3CDTF">2025-07-23T13:37:00Z</dcterms:created>
  <dcterms:modified xsi:type="dcterms:W3CDTF">2025-08-05T07:42:00Z</dcterms:modified>
</cp:coreProperties>
</file>