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928F6" w14:textId="77777777" w:rsidR="007B44E3" w:rsidRPr="00937B9A" w:rsidRDefault="007B44E3" w:rsidP="007B44E3">
      <w:pPr>
        <w:shd w:val="clear" w:color="auto" w:fill="FFFFFF"/>
        <w:spacing w:after="420"/>
        <w:jc w:val="both"/>
        <w:rPr>
          <w:rFonts w:asciiTheme="majorHAnsi" w:eastAsia="Calibri" w:hAnsiTheme="majorHAnsi" w:cstheme="majorHAnsi"/>
          <w:color w:val="222222"/>
          <w:lang w:val="en-GB"/>
        </w:rPr>
      </w:pPr>
      <w:r w:rsidRPr="00937B9A">
        <w:rPr>
          <w:rFonts w:asciiTheme="majorHAnsi" w:eastAsia="Calibri" w:hAnsiTheme="majorHAnsi" w:cstheme="majorHAnsi"/>
          <w:color w:val="222222"/>
          <w:lang w:val="en-GB"/>
        </w:rPr>
        <w:t xml:space="preserve">Table 2. Concerns on reporting in institutions that return </w:t>
      </w:r>
      <w:r>
        <w:rPr>
          <w:rFonts w:asciiTheme="majorHAnsi" w:eastAsia="Calibri" w:hAnsiTheme="majorHAnsi" w:cstheme="majorHAnsi"/>
          <w:color w:val="222222"/>
          <w:lang w:val="en-GB"/>
        </w:rPr>
        <w:t>secondary findings</w:t>
      </w:r>
      <w:r w:rsidRPr="00937B9A">
        <w:rPr>
          <w:rFonts w:asciiTheme="majorHAnsi" w:eastAsia="Calibri" w:hAnsiTheme="majorHAnsi" w:cstheme="majorHAnsi"/>
          <w:color w:val="222222"/>
          <w:lang w:val="en-GB"/>
        </w:rPr>
        <w:t xml:space="preserve"> (n=28) vs. do not return </w:t>
      </w:r>
      <w:r>
        <w:rPr>
          <w:rFonts w:asciiTheme="majorHAnsi" w:eastAsia="Calibri" w:hAnsiTheme="majorHAnsi" w:cstheme="majorHAnsi"/>
          <w:color w:val="222222"/>
          <w:lang w:val="en-GB"/>
        </w:rPr>
        <w:t>secondary findings</w:t>
      </w:r>
      <w:r w:rsidRPr="00937B9A">
        <w:rPr>
          <w:rFonts w:asciiTheme="majorHAnsi" w:eastAsia="Calibri" w:hAnsiTheme="majorHAnsi" w:cstheme="majorHAnsi"/>
          <w:color w:val="222222"/>
          <w:lang w:val="en-GB"/>
        </w:rPr>
        <w:t xml:space="preserve"> (n=10). The same set of concerns was presented to both groups as a multi-answer item with free text option. The two columns show the absolute numbers of participants that chose each concern on the list. Multiple answers were possible.</w:t>
      </w:r>
      <w:r>
        <w:rPr>
          <w:rFonts w:asciiTheme="majorHAnsi" w:eastAsia="Calibri" w:hAnsiTheme="majorHAnsi" w:cstheme="majorHAnsi"/>
          <w:color w:val="222222"/>
          <w:lang w:val="en-GB"/>
        </w:rPr>
        <w:t xml:space="preserve"> Abbreviation: SF: secondary findings.</w:t>
      </w:r>
    </w:p>
    <w:p w14:paraId="2C5534CB" w14:textId="77777777" w:rsidR="007B44E3" w:rsidRDefault="007B44E3" w:rsidP="007B44E3">
      <w:pPr>
        <w:shd w:val="clear" w:color="auto" w:fill="FFFFFF"/>
        <w:spacing w:after="420" w:line="480" w:lineRule="auto"/>
        <w:jc w:val="both"/>
        <w:rPr>
          <w:rFonts w:asciiTheme="majorHAnsi" w:eastAsia="Calibri" w:hAnsiTheme="majorHAnsi" w:cstheme="majorHAnsi"/>
          <w:color w:val="222222"/>
          <w:lang w:val="en-GB"/>
        </w:rPr>
      </w:pPr>
      <w:r>
        <w:rPr>
          <w:rFonts w:asciiTheme="majorHAnsi" w:eastAsia="Calibri" w:hAnsiTheme="majorHAnsi" w:cstheme="majorHAnsi"/>
          <w:noProof/>
          <w:color w:val="222222"/>
          <w:lang w:val="de-DE"/>
        </w:rPr>
        <w:drawing>
          <wp:inline distT="0" distB="0" distL="0" distR="0" wp14:anchorId="17166BCB" wp14:editId="0A18A25A">
            <wp:extent cx="5742432" cy="2077171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25-07-31 16034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086" cy="20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2367" w14:textId="77777777" w:rsidR="007B44E3" w:rsidRDefault="007B44E3" w:rsidP="007B44E3">
      <w:pPr>
        <w:shd w:val="clear" w:color="auto" w:fill="FFFFFF"/>
        <w:spacing w:after="420" w:line="480" w:lineRule="auto"/>
        <w:jc w:val="both"/>
        <w:rPr>
          <w:rFonts w:asciiTheme="majorHAnsi" w:eastAsia="Calibri" w:hAnsiTheme="majorHAnsi" w:cstheme="majorHAnsi"/>
          <w:color w:val="222222"/>
          <w:lang w:val="en-GB"/>
        </w:rPr>
      </w:pPr>
      <w:r>
        <w:rPr>
          <w:rFonts w:asciiTheme="majorHAnsi" w:eastAsia="Calibri" w:hAnsiTheme="majorHAnsi" w:cstheme="majorHAnsi"/>
          <w:color w:val="222222"/>
          <w:lang w:val="en-GB"/>
        </w:rPr>
        <w:t>(</w:t>
      </w:r>
      <w:r w:rsidRPr="00937B9A">
        <w:rPr>
          <w:rFonts w:asciiTheme="majorHAnsi" w:eastAsia="Calibri" w:hAnsiTheme="majorHAnsi" w:cstheme="majorHAnsi"/>
          <w:color w:val="222222"/>
          <w:lang w:val="en-GB"/>
        </w:rPr>
        <w:t>Table 2.</w:t>
      </w:r>
      <w:r>
        <w:rPr>
          <w:rFonts w:asciiTheme="majorHAnsi" w:eastAsia="Calibri" w:hAnsiTheme="majorHAnsi" w:cstheme="majorHAnsi"/>
          <w:color w:val="222222"/>
          <w:lang w:val="en-GB"/>
        </w:rPr>
        <w:t xml:space="preserve"> Editable version)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03"/>
        <w:gridCol w:w="2127"/>
        <w:gridCol w:w="1799"/>
      </w:tblGrid>
      <w:tr w:rsidR="007B44E3" w:rsidRPr="00E6424C" w14:paraId="2970E4FE" w14:textId="77777777" w:rsidTr="00FA7A0B">
        <w:trPr>
          <w:trHeight w:val="113"/>
        </w:trPr>
        <w:tc>
          <w:tcPr>
            <w:tcW w:w="510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760BD5" w14:textId="77777777" w:rsidR="007B44E3" w:rsidRPr="00E6424C" w:rsidRDefault="007B44E3" w:rsidP="00FA7A0B">
            <w:pP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Concerns</w:t>
            </w:r>
          </w:p>
        </w:tc>
        <w:tc>
          <w:tcPr>
            <w:tcW w:w="212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B0D1A2" w14:textId="77777777" w:rsidR="007B44E3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 xml:space="preserve">Reporting SF </w:t>
            </w:r>
          </w:p>
          <w:p w14:paraId="3866F2DE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(n=28)</w:t>
            </w:r>
          </w:p>
        </w:tc>
        <w:tc>
          <w:tcPr>
            <w:tcW w:w="1799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7FFF45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Not Reporting SF (n=10)</w:t>
            </w:r>
          </w:p>
        </w:tc>
      </w:tr>
      <w:tr w:rsidR="007B44E3" w:rsidRPr="00E6424C" w14:paraId="72F6571A" w14:textId="77777777" w:rsidTr="00FA7A0B">
        <w:trPr>
          <w:trHeight w:val="113"/>
        </w:trPr>
        <w:tc>
          <w:tcPr>
            <w:tcW w:w="510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0D9F77" w14:textId="77777777" w:rsidR="007B44E3" w:rsidRPr="00E6424C" w:rsidRDefault="007B44E3" w:rsidP="00FA7A0B">
            <w:pPr>
              <w:numPr>
                <w:ilvl w:val="0"/>
                <w:numId w:val="1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No concerns</w:t>
            </w:r>
          </w:p>
        </w:tc>
        <w:tc>
          <w:tcPr>
            <w:tcW w:w="2127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AB851B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9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1E0D70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</w:tr>
      <w:tr w:rsidR="007B44E3" w:rsidRPr="00E6424C" w14:paraId="5DDFFFFA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788358" w14:textId="77777777" w:rsidR="007B44E3" w:rsidRPr="00E6424C" w:rsidRDefault="007B44E3" w:rsidP="00FA7A0B">
            <w:pPr>
              <w:numPr>
                <w:ilvl w:val="0"/>
                <w:numId w:val="2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Risk for genetic discrimination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3AD64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2FE139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</w:tr>
      <w:tr w:rsidR="007B44E3" w:rsidRPr="00E6424C" w14:paraId="6FD9008D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6C0377" w14:textId="77777777" w:rsidR="007B44E3" w:rsidRPr="00E6424C" w:rsidRDefault="007B44E3" w:rsidP="00FA7A0B">
            <w:pPr>
              <w:numPr>
                <w:ilvl w:val="0"/>
                <w:numId w:val="3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Insurance coverage for SF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CDF0C7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9AE892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7B44E3" w:rsidRPr="00E6424C" w14:paraId="461764B6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F7276B" w14:textId="77777777" w:rsidR="007B44E3" w:rsidRPr="00E6424C" w:rsidRDefault="007B44E3" w:rsidP="00FA7A0B">
            <w:pPr>
              <w:numPr>
                <w:ilvl w:val="0"/>
                <w:numId w:val="4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Insurance coverage for surveillance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01A00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E23BA8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B44E3" w:rsidRPr="00E6424C" w14:paraId="6F679B41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F7B4E" w14:textId="77777777" w:rsidR="007B44E3" w:rsidRPr="00E6424C" w:rsidRDefault="007B44E3" w:rsidP="00FA7A0B">
            <w:pPr>
              <w:numPr>
                <w:ilvl w:val="0"/>
                <w:numId w:val="5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Lack of surveillance programs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AA0300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420286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B44E3" w:rsidRPr="00E6424C" w14:paraId="6CF6C7CD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BBFEE0" w14:textId="77777777" w:rsidR="007B44E3" w:rsidRPr="00E6424C" w:rsidRDefault="007B44E3" w:rsidP="00FA7A0B">
            <w:pPr>
              <w:numPr>
                <w:ilvl w:val="0"/>
                <w:numId w:val="6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Reporting adult onset diseases in children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2DD7BA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B9DA41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7B44E3" w:rsidRPr="00E6424C" w14:paraId="1789F049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5BFBA8" w14:textId="77777777" w:rsidR="007B44E3" w:rsidRPr="00E6424C" w:rsidRDefault="007B44E3" w:rsidP="00FA7A0B">
            <w:pPr>
              <w:numPr>
                <w:ilvl w:val="0"/>
                <w:numId w:val="7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Anxiety in patients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D2435C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6EE667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7B44E3" w:rsidRPr="00E6424C" w14:paraId="2FDDE707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3E588" w14:textId="77777777" w:rsidR="007B44E3" w:rsidRPr="00E6424C" w:rsidRDefault="007B44E3" w:rsidP="00FA7A0B">
            <w:pPr>
              <w:numPr>
                <w:ilvl w:val="0"/>
                <w:numId w:val="8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Lack of counselling capacity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19510C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470D81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7B44E3" w:rsidRPr="00E6424C" w14:paraId="71905254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4D739" w14:textId="77777777" w:rsidR="007B44E3" w:rsidRPr="00E6424C" w:rsidRDefault="007B44E3" w:rsidP="00FA7A0B">
            <w:pPr>
              <w:numPr>
                <w:ilvl w:val="0"/>
                <w:numId w:val="9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Insufficient resources (time, finances, personnel)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F1A430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34904A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</w:tr>
      <w:tr w:rsidR="007B44E3" w:rsidRPr="00E6424C" w14:paraId="374852BE" w14:textId="77777777" w:rsidTr="00FA7A0B">
        <w:trPr>
          <w:trHeight w:val="113"/>
        </w:trPr>
        <w:tc>
          <w:tcPr>
            <w:tcW w:w="5103" w:type="dxa"/>
            <w:tcBorders>
              <w:top w:val="nil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B34CA3" w14:textId="77777777" w:rsidR="007B44E3" w:rsidRPr="00E6424C" w:rsidRDefault="007B44E3" w:rsidP="00FA7A0B">
            <w:pPr>
              <w:numPr>
                <w:ilvl w:val="0"/>
                <w:numId w:val="10"/>
              </w:numPr>
              <w:spacing w:after="16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Missing guidelines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8FE741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A5A5A5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75A84" w14:textId="77777777" w:rsidR="007B44E3" w:rsidRPr="00E6424C" w:rsidRDefault="007B44E3" w:rsidP="00FA7A0B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6424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</w:tbl>
    <w:p w14:paraId="6C9B263A" w14:textId="77777777" w:rsidR="007B44E3" w:rsidRPr="00937B9A" w:rsidRDefault="007B44E3" w:rsidP="007B44E3">
      <w:pPr>
        <w:shd w:val="clear" w:color="auto" w:fill="FFFFFF"/>
        <w:spacing w:after="420" w:line="480" w:lineRule="auto"/>
        <w:jc w:val="both"/>
        <w:rPr>
          <w:rFonts w:asciiTheme="majorHAnsi" w:eastAsia="Calibri" w:hAnsiTheme="majorHAnsi" w:cstheme="majorHAnsi"/>
          <w:color w:val="222222"/>
          <w:lang w:val="en-GB"/>
        </w:rPr>
      </w:pPr>
    </w:p>
    <w:p w14:paraId="011D696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33F94"/>
    <w:multiLevelType w:val="hybridMultilevel"/>
    <w:tmpl w:val="9430766A"/>
    <w:lvl w:ilvl="0" w:tplc="25B282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B06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786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307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D4CB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7ED9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001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905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C407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6F84D40"/>
    <w:multiLevelType w:val="hybridMultilevel"/>
    <w:tmpl w:val="A14C6F84"/>
    <w:lvl w:ilvl="0" w:tplc="9418D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E0A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58CA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F22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6E00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80F6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66E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168F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D02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8720AB9"/>
    <w:multiLevelType w:val="hybridMultilevel"/>
    <w:tmpl w:val="2340C998"/>
    <w:lvl w:ilvl="0" w:tplc="44109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84C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008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D69E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92DD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42D4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C86A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EAAF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00C8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B182B4B"/>
    <w:multiLevelType w:val="hybridMultilevel"/>
    <w:tmpl w:val="239A365C"/>
    <w:lvl w:ilvl="0" w:tplc="E35A91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F6A8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3EB5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827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80A1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64A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AC3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760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94A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8BD1916"/>
    <w:multiLevelType w:val="hybridMultilevel"/>
    <w:tmpl w:val="18829136"/>
    <w:lvl w:ilvl="0" w:tplc="31308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04E1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BCD0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2A8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40E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0D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F02E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F6BC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36A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AEA1D5D"/>
    <w:multiLevelType w:val="hybridMultilevel"/>
    <w:tmpl w:val="4810DD4C"/>
    <w:lvl w:ilvl="0" w:tplc="2AD8E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74A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700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2489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CE58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9092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94C9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A22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7C8E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0F5515A"/>
    <w:multiLevelType w:val="hybridMultilevel"/>
    <w:tmpl w:val="614E8476"/>
    <w:lvl w:ilvl="0" w:tplc="25221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1E6E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E0B7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449B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8688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E20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4479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1E7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C20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95B73E5"/>
    <w:multiLevelType w:val="hybridMultilevel"/>
    <w:tmpl w:val="F7D66D4A"/>
    <w:lvl w:ilvl="0" w:tplc="1BC474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C6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BE4B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D8D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0212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A830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6082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C00D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7CF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11424E3"/>
    <w:multiLevelType w:val="hybridMultilevel"/>
    <w:tmpl w:val="A43E5D9A"/>
    <w:lvl w:ilvl="0" w:tplc="59D822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30CD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96B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F6FC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B2C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DA26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829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F67D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E817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82C0E3F"/>
    <w:multiLevelType w:val="hybridMultilevel"/>
    <w:tmpl w:val="8D14C3FE"/>
    <w:lvl w:ilvl="0" w:tplc="98EC1C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0E4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5E2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BC61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C4C9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128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2CCB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24CB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C4A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68286494">
    <w:abstractNumId w:val="9"/>
  </w:num>
  <w:num w:numId="2" w16cid:durableId="576136640">
    <w:abstractNumId w:val="0"/>
  </w:num>
  <w:num w:numId="3" w16cid:durableId="1743673894">
    <w:abstractNumId w:val="2"/>
  </w:num>
  <w:num w:numId="4" w16cid:durableId="101582001">
    <w:abstractNumId w:val="7"/>
  </w:num>
  <w:num w:numId="5" w16cid:durableId="276104057">
    <w:abstractNumId w:val="4"/>
  </w:num>
  <w:num w:numId="6" w16cid:durableId="1139499705">
    <w:abstractNumId w:val="5"/>
  </w:num>
  <w:num w:numId="7" w16cid:durableId="1244223715">
    <w:abstractNumId w:val="8"/>
  </w:num>
  <w:num w:numId="8" w16cid:durableId="1699087493">
    <w:abstractNumId w:val="3"/>
  </w:num>
  <w:num w:numId="9" w16cid:durableId="1954507313">
    <w:abstractNumId w:val="1"/>
  </w:num>
  <w:num w:numId="10" w16cid:durableId="4410712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4E3"/>
    <w:rsid w:val="00011C58"/>
    <w:rsid w:val="0006021D"/>
    <w:rsid w:val="00331A6B"/>
    <w:rsid w:val="004E6A1E"/>
    <w:rsid w:val="00755780"/>
    <w:rsid w:val="007B44E3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417C0"/>
  <w15:chartTrackingRefBased/>
  <w15:docId w15:val="{8B3F0A2C-6187-4565-A90A-3CA05EE19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B44E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44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4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4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4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4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4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4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4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4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4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4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4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4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4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4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4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4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4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4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4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4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4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4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44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4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44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4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4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4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703</Characters>
  <Application>Microsoft Office Word</Application>
  <DocSecurity>0</DocSecurity>
  <Lines>5</Lines>
  <Paragraphs>1</Paragraphs>
  <ScaleCrop>false</ScaleCrop>
  <Company>Springer Nature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2025-09-11T08:46:00Z</dcterms:created>
  <dcterms:modified xsi:type="dcterms:W3CDTF">2025-09-11T08:46:00Z</dcterms:modified>
</cp:coreProperties>
</file>