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797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396"/>
        <w:gridCol w:w="3401"/>
      </w:tblGrid>
      <w:tr w:rsidR="004D66DC" w:rsidRPr="000A4101" w14:paraId="0FD992C2" w14:textId="77777777" w:rsidTr="005402C2">
        <w:trPr>
          <w:trHeight w:val="20"/>
          <w:jc w:val="center"/>
        </w:trPr>
        <w:tc>
          <w:tcPr>
            <w:tcW w:w="779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08E22" w14:textId="4BACC8C4" w:rsidR="004D66DC" w:rsidRPr="000A4101" w:rsidRDefault="005402C2" w:rsidP="00FB6E2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Table </w:t>
            </w:r>
            <w:r w:rsidR="003A117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</w:t>
            </w:r>
            <w:bookmarkStart w:id="0" w:name="_GoBack"/>
            <w:bookmarkEnd w:id="0"/>
            <w:r w:rsidR="009C472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="004D66DC" w:rsidRPr="000A410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. </w:t>
            </w:r>
            <w:r w:rsidR="00A55C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Reasons for</w:t>
            </w:r>
            <w:r w:rsidR="004B48E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EE3D0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increased</w:t>
            </w:r>
            <w:r w:rsidR="00EE3D0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A051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bleeding risk</w:t>
            </w:r>
            <w:r w:rsidR="004D66DC" w:rsidRPr="000A410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and contraindications </w:t>
            </w:r>
            <w:r w:rsidR="00BA051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4D66DC" w:rsidRPr="000A410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citrate</w:t>
            </w:r>
          </w:p>
        </w:tc>
      </w:tr>
      <w:tr w:rsidR="004D66DC" w:rsidRPr="000A4101" w14:paraId="753E5925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DFDF3D" w14:textId="77777777" w:rsidR="004D66DC" w:rsidRPr="000A4101" w:rsidRDefault="004D66DC" w:rsidP="00FB6E2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410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Risks and contraindications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83FAEE" w14:textId="77777777" w:rsidR="004D66DC" w:rsidRPr="000A4101" w:rsidRDefault="004D66DC" w:rsidP="00FB6E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</w:pPr>
            <w:r w:rsidRPr="000A4101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All patients (N = 170)</w:t>
            </w:r>
          </w:p>
        </w:tc>
      </w:tr>
      <w:tr w:rsidR="004D66DC" w:rsidRPr="000A4101" w14:paraId="2C63E02D" w14:textId="77777777" w:rsidTr="005402C2">
        <w:trPr>
          <w:trHeight w:val="20"/>
          <w:jc w:val="center"/>
        </w:trPr>
        <w:tc>
          <w:tcPr>
            <w:tcW w:w="779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EED4BA" w14:textId="77777777" w:rsidR="004D66DC" w:rsidRPr="000A4101" w:rsidRDefault="004D66DC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4101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Increased bleeding risks</w:t>
            </w:r>
          </w:p>
        </w:tc>
      </w:tr>
      <w:tr w:rsidR="004D66DC" w:rsidRPr="000A4101" w14:paraId="123CBEA1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9BFAE3" w14:textId="55DD0EDA" w:rsidR="004D66DC" w:rsidRPr="000A4101" w:rsidRDefault="00630D8F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 </w:t>
            </w:r>
            <w:r w:rsidR="004D66DC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Active bleeding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F49675" w14:textId="77777777" w:rsidR="004D66DC" w:rsidRPr="000A4101" w:rsidRDefault="008D07D7" w:rsidP="00FB6E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="004D66D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(28.8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4D66DC" w:rsidRPr="000A4101" w14:paraId="7D056212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69DBD6" w14:textId="4FD070B0" w:rsidR="004D66DC" w:rsidRPr="000A4101" w:rsidRDefault="00630D8F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 </w:t>
            </w:r>
            <w:r w:rsidR="004D66DC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Post-surgery 24hours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3872B" w14:textId="77777777" w:rsidR="004D66DC" w:rsidRPr="000A4101" w:rsidRDefault="008D07D7" w:rsidP="00FB6E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 (24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4D66DC" w:rsidRPr="000A4101" w14:paraId="3D4D8B34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904A7E" w14:textId="669D3B75" w:rsidR="004D66DC" w:rsidRPr="000A4101" w:rsidRDefault="00630D8F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 </w:t>
            </w:r>
            <w:r w:rsidR="004D66DC" w:rsidRPr="000A4101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Ma</w:t>
            </w:r>
            <w:r w:rsidR="004D66DC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jor bleeding within 48hours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86AAA7" w14:textId="77777777" w:rsidR="004D66DC" w:rsidRPr="000A4101" w:rsidRDefault="008D07D7" w:rsidP="00FB6E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38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(22.3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4D66DC" w:rsidRPr="000A4101" w14:paraId="3BC616E8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F2A513" w14:textId="3A58ED66" w:rsidR="004D66DC" w:rsidRPr="000A4101" w:rsidRDefault="00630D8F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  <w:r w:rsidR="004D66DC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APTT &gt; 60s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B39775" w14:textId="77777777" w:rsidR="004D66DC" w:rsidRPr="000A4101" w:rsidRDefault="008D07D7" w:rsidP="00FB6E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(35.3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4D66DC" w:rsidRPr="000A4101" w14:paraId="7494764C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698CFC" w14:textId="680E3697" w:rsidR="004D66DC" w:rsidRPr="000A4101" w:rsidRDefault="00630D8F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 </w:t>
            </w:r>
            <w:r w:rsidR="004D66DC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INR &gt; 2 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527D0F" w14:textId="77777777" w:rsidR="004D66DC" w:rsidRPr="000A4101" w:rsidRDefault="008D07D7" w:rsidP="00FB6E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43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(25.3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4D66DC" w:rsidRPr="000A4101" w14:paraId="6E2F366B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8B373E" w14:textId="390760F4" w:rsidR="004D66DC" w:rsidRPr="000A4101" w:rsidRDefault="00630D8F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 </w:t>
            </w:r>
            <w:r w:rsidR="004D66DC" w:rsidRPr="000A4101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PLT &lt; 60×10</w:t>
            </w:r>
            <w:r w:rsidR="004D66DC" w:rsidRPr="000A4101">
              <w:rPr>
                <w:rFonts w:ascii="Times New Roman" w:eastAsia="宋体" w:hAnsi="Times New Roman" w:cs="Times New Roman"/>
                <w:color w:val="000000"/>
                <w:kern w:val="24"/>
                <w:position w:val="7"/>
                <w:sz w:val="20"/>
                <w:szCs w:val="20"/>
                <w:vertAlign w:val="superscript"/>
              </w:rPr>
              <w:t>9</w:t>
            </w:r>
            <w:r w:rsidR="004D66DC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/L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D34C9F" w14:textId="77777777" w:rsidR="004D66DC" w:rsidRPr="000A4101" w:rsidRDefault="008D07D7" w:rsidP="00FB6E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95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(55.8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4D66DC" w:rsidRPr="000A4101" w14:paraId="67C824ED" w14:textId="77777777" w:rsidTr="005402C2">
        <w:trPr>
          <w:trHeight w:val="20"/>
          <w:jc w:val="center"/>
        </w:trPr>
        <w:tc>
          <w:tcPr>
            <w:tcW w:w="7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478BBA" w14:textId="77777777" w:rsidR="004D66DC" w:rsidRPr="000A4101" w:rsidRDefault="004D66DC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A4101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Contraindications to citrate</w:t>
            </w:r>
          </w:p>
        </w:tc>
      </w:tr>
      <w:tr w:rsidR="004D66DC" w:rsidRPr="000A4101" w14:paraId="5A31E8EE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3D8772" w14:textId="2790A3DA" w:rsidR="004D66DC" w:rsidRPr="000A4101" w:rsidRDefault="00630D8F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 </w:t>
            </w:r>
            <w:r w:rsidR="008D07D7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Liver failure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81D0BE" w14:textId="77777777" w:rsidR="004D66DC" w:rsidRPr="000A4101" w:rsidRDefault="008D07D7" w:rsidP="00FB6E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(58.2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4D66DC" w:rsidRPr="000A4101" w14:paraId="75AFB256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C1DF7B" w14:textId="3128835C" w:rsidR="004D66DC" w:rsidRPr="000A4101" w:rsidRDefault="00630D8F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 </w:t>
            </w:r>
            <w:r w:rsidR="004D66DC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Tissue hypoperfusion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A75689" w14:textId="77777777" w:rsidR="004D66DC" w:rsidRPr="000A4101" w:rsidRDefault="008D07D7" w:rsidP="00FB6E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 (68.8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4D66DC" w:rsidRPr="000A4101" w14:paraId="5BB0D62C" w14:textId="77777777" w:rsidTr="005402C2">
        <w:trPr>
          <w:trHeight w:val="20"/>
          <w:jc w:val="center"/>
        </w:trPr>
        <w:tc>
          <w:tcPr>
            <w:tcW w:w="4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599516" w14:textId="43F848B3" w:rsidR="004D66DC" w:rsidRPr="000A4101" w:rsidRDefault="00630D8F" w:rsidP="00DA596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 xml:space="preserve">  </w:t>
            </w:r>
            <w:r w:rsidR="000753AB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Hypoxemia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B952F8" w14:textId="77777777" w:rsidR="004D66DC" w:rsidRPr="000A4101" w:rsidRDefault="008D07D7" w:rsidP="00FB6E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 (35.3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4D66DC" w:rsidRPr="000A4101" w14:paraId="1C4B6F93" w14:textId="77777777" w:rsidTr="005402C2">
        <w:trPr>
          <w:trHeight w:val="20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423081" w14:textId="209DF28B" w:rsidR="004D66DC" w:rsidRDefault="00F17B38" w:rsidP="00FB6E2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Abbreviations: </w:t>
            </w:r>
            <w:r w:rsidR="00A55C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APTT,</w:t>
            </w:r>
            <w:r w:rsidR="00A55CCC" w:rsidRPr="00A55C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activated partial thromboplastin time; </w:t>
            </w:r>
            <w:r w:rsidR="00A55C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INR, </w:t>
            </w:r>
            <w:r w:rsidR="00A55CCC" w:rsidRPr="00A55C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International Normalized Ratio</w:t>
            </w:r>
            <w:r w:rsidR="00A55C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; PLT, platelet.</w:t>
            </w:r>
            <w:r w:rsidR="00A55CC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</w:t>
            </w:r>
            <w:r w:rsidR="004D66D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ata </w:t>
            </w:r>
            <w:r w:rsidR="004D66D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were expressed as n (%).</w:t>
            </w:r>
          </w:p>
        </w:tc>
      </w:tr>
    </w:tbl>
    <w:p w14:paraId="15042269" w14:textId="77777777" w:rsidR="00404423" w:rsidRDefault="00404423"/>
    <w:sectPr w:rsidR="00404423" w:rsidSect="00FB6E29">
      <w:pgSz w:w="11906" w:h="16838" w:code="9"/>
      <w:pgMar w:top="1701" w:right="1588" w:bottom="1588" w:left="1588" w:header="1247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B8E927" w14:textId="77777777" w:rsidR="0040357B" w:rsidRDefault="0040357B" w:rsidP="004B48E5">
      <w:r>
        <w:separator/>
      </w:r>
    </w:p>
  </w:endnote>
  <w:endnote w:type="continuationSeparator" w:id="0">
    <w:p w14:paraId="1CB72211" w14:textId="77777777" w:rsidR="0040357B" w:rsidRDefault="0040357B" w:rsidP="004B4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8E16FA" w14:textId="77777777" w:rsidR="0040357B" w:rsidRDefault="0040357B" w:rsidP="004B48E5">
      <w:r>
        <w:separator/>
      </w:r>
    </w:p>
  </w:footnote>
  <w:footnote w:type="continuationSeparator" w:id="0">
    <w:p w14:paraId="176FB234" w14:textId="77777777" w:rsidR="0040357B" w:rsidRDefault="0040357B" w:rsidP="004B48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CF5"/>
    <w:rsid w:val="000753AB"/>
    <w:rsid w:val="00087B02"/>
    <w:rsid w:val="000A4101"/>
    <w:rsid w:val="00186278"/>
    <w:rsid w:val="001E0A33"/>
    <w:rsid w:val="002D62EC"/>
    <w:rsid w:val="00350222"/>
    <w:rsid w:val="003A117C"/>
    <w:rsid w:val="0040357B"/>
    <w:rsid w:val="00404423"/>
    <w:rsid w:val="004B48E5"/>
    <w:rsid w:val="004B4CD3"/>
    <w:rsid w:val="004D66DC"/>
    <w:rsid w:val="005402C2"/>
    <w:rsid w:val="00630D8F"/>
    <w:rsid w:val="00653ED0"/>
    <w:rsid w:val="00791B44"/>
    <w:rsid w:val="007B3F75"/>
    <w:rsid w:val="00803F11"/>
    <w:rsid w:val="0082323A"/>
    <w:rsid w:val="008876FD"/>
    <w:rsid w:val="008A06B2"/>
    <w:rsid w:val="008B3FF6"/>
    <w:rsid w:val="008D07D7"/>
    <w:rsid w:val="009746BB"/>
    <w:rsid w:val="009C2667"/>
    <w:rsid w:val="009C4728"/>
    <w:rsid w:val="00A55CCC"/>
    <w:rsid w:val="00A675F6"/>
    <w:rsid w:val="00B840C2"/>
    <w:rsid w:val="00BA0511"/>
    <w:rsid w:val="00C37A3F"/>
    <w:rsid w:val="00C46CF5"/>
    <w:rsid w:val="00C90618"/>
    <w:rsid w:val="00C90DDD"/>
    <w:rsid w:val="00DA5964"/>
    <w:rsid w:val="00E10438"/>
    <w:rsid w:val="00EC1D5A"/>
    <w:rsid w:val="00EC7585"/>
    <w:rsid w:val="00ED1816"/>
    <w:rsid w:val="00EE3D0A"/>
    <w:rsid w:val="00F17B38"/>
    <w:rsid w:val="00FB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5D6862"/>
  <w15:chartTrackingRefBased/>
  <w15:docId w15:val="{E43F343A-A4AF-4CD4-A3A1-C92ECD8F1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48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48E5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91B44"/>
    <w:rPr>
      <w:sz w:val="16"/>
      <w:szCs w:val="16"/>
    </w:rPr>
  </w:style>
  <w:style w:type="paragraph" w:styleId="a6">
    <w:name w:val="annotation text"/>
    <w:basedOn w:val="a"/>
    <w:link w:val="Char1"/>
    <w:uiPriority w:val="99"/>
    <w:semiHidden/>
    <w:unhideWhenUsed/>
    <w:rsid w:val="00791B44"/>
    <w:rPr>
      <w:sz w:val="20"/>
      <w:szCs w:val="20"/>
    </w:rPr>
  </w:style>
  <w:style w:type="character" w:customStyle="1" w:styleId="Char1">
    <w:name w:val="批注文字 Char"/>
    <w:basedOn w:val="a0"/>
    <w:link w:val="a6"/>
    <w:uiPriority w:val="99"/>
    <w:semiHidden/>
    <w:rsid w:val="00791B44"/>
    <w:rPr>
      <w:sz w:val="20"/>
      <w:szCs w:val="20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791B44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791B44"/>
    <w:rPr>
      <w:b/>
      <w:bCs/>
      <w:sz w:val="20"/>
      <w:szCs w:val="20"/>
    </w:rPr>
  </w:style>
  <w:style w:type="paragraph" w:styleId="a8">
    <w:name w:val="Balloon Text"/>
    <w:basedOn w:val="a"/>
    <w:link w:val="Char3"/>
    <w:uiPriority w:val="99"/>
    <w:semiHidden/>
    <w:unhideWhenUsed/>
    <w:rsid w:val="00791B44"/>
    <w:rPr>
      <w:rFonts w:ascii="Microsoft YaHei UI" w:eastAsia="Microsoft YaHei UI"/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791B44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80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wzhangjack</dc:creator>
  <cp:keywords/>
  <dc:description/>
  <cp:lastModifiedBy>wzhangjack</cp:lastModifiedBy>
  <cp:revision>29</cp:revision>
  <dcterms:created xsi:type="dcterms:W3CDTF">2020-01-08T12:06:00Z</dcterms:created>
  <dcterms:modified xsi:type="dcterms:W3CDTF">2020-09-05T13:49:00Z</dcterms:modified>
</cp:coreProperties>
</file>