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A7752" w:rsidRPr="00BA7752" w:rsidRDefault="00BA7752" w:rsidP="00BA7752">
      <w:pPr>
        <w:spacing w:line="360" w:lineRule="auto"/>
        <w:jc w:val="center"/>
        <w:rPr>
          <w:rFonts w:ascii="Times New Roman" w:eastAsia="黑体" w:hAnsi="Times New Roman" w:cs="Times New Roman"/>
          <w:b/>
          <w:bCs/>
          <w:sz w:val="32"/>
          <w:szCs w:val="32"/>
        </w:rPr>
      </w:pPr>
      <w:r w:rsidRPr="00BA7752">
        <w:rPr>
          <w:rFonts w:ascii="Times New Roman" w:eastAsia="黑体" w:hAnsi="Times New Roman" w:cs="Times New Roman"/>
          <w:b/>
          <w:bCs/>
          <w:sz w:val="32"/>
          <w:szCs w:val="32"/>
        </w:rPr>
        <w:t>Introduction to the in–out storage management system for department consumables</w:t>
      </w:r>
    </w:p>
    <w:p w:rsidR="00BA7752" w:rsidRPr="00BA7752" w:rsidRDefault="00BA7752" w:rsidP="00BA7752">
      <w:pPr>
        <w:spacing w:before="240" w:line="360" w:lineRule="auto"/>
        <w:rPr>
          <w:rFonts w:ascii="Times New Roman" w:hAnsi="Times New Roman" w:cs="Times New Roman"/>
          <w:b/>
          <w:bCs/>
          <w:sz w:val="24"/>
        </w:rPr>
      </w:pPr>
      <w:r w:rsidRPr="00BA7752">
        <w:rPr>
          <w:rFonts w:ascii="Times New Roman" w:hAnsi="Times New Roman" w:cs="Times New Roman"/>
          <w:b/>
          <w:bCs/>
          <w:sz w:val="24"/>
        </w:rPr>
        <w:t xml:space="preserve">1 System building </w:t>
      </w:r>
    </w:p>
    <w:p w:rsidR="00BA7752" w:rsidRPr="00BA7752" w:rsidRDefault="00BA7752" w:rsidP="00BA7752">
      <w:pPr>
        <w:spacing w:line="360" w:lineRule="auto"/>
        <w:rPr>
          <w:rFonts w:ascii="Times New Roman" w:hAnsi="Times New Roman" w:cs="Times New Roman"/>
          <w:b/>
          <w:bCs/>
          <w:sz w:val="20"/>
          <w:szCs w:val="20"/>
        </w:rPr>
      </w:pPr>
      <w:r w:rsidRPr="00BA7752">
        <w:rPr>
          <w:rFonts w:ascii="Times New Roman" w:hAnsi="Times New Roman" w:cs="Times New Roman"/>
          <w:b/>
          <w:bCs/>
          <w:sz w:val="20"/>
          <w:szCs w:val="20"/>
        </w:rPr>
        <w:t>1.1 Background of system building</w:t>
      </w:r>
    </w:p>
    <w:p w:rsidR="00BA7752" w:rsidRPr="00BA7752" w:rsidRDefault="00BA7752" w:rsidP="00BA7752">
      <w:pPr>
        <w:spacing w:line="360" w:lineRule="auto"/>
        <w:ind w:firstLineChars="200" w:firstLine="400"/>
        <w:rPr>
          <w:rFonts w:ascii="Times New Roman" w:hAnsi="Times New Roman" w:cs="Times New Roman"/>
          <w:sz w:val="20"/>
          <w:szCs w:val="20"/>
        </w:rPr>
      </w:pPr>
      <w:r w:rsidRPr="00BA7752">
        <w:rPr>
          <w:rFonts w:ascii="Times New Roman" w:hAnsi="Times New Roman" w:cs="Times New Roman"/>
          <w:sz w:val="20"/>
          <w:szCs w:val="20"/>
        </w:rPr>
        <w:t xml:space="preserve">As a general first-rate (Class-III Grade A) hospital of the provincial level with 2500 beds, the First Affiliated Hospital of Fujian Medical University provides service to more than 2.18 million outpatient and emergency patients and conducts more than 73,000 surgeries annually. Accordingly, a substantial number of medical consumables are used. The endocrinology department has 50 beds, 34 medical staff, more than 1200 discharged patients, and 60,000 outpatient visits, and uses consumables worth 46514.75 ± 37020.20 </w:t>
      </w:r>
      <w:proofErr w:type="spellStart"/>
      <w:r w:rsidRPr="00BA7752">
        <w:rPr>
          <w:rFonts w:ascii="Times New Roman" w:hAnsi="Times New Roman" w:cs="Times New Roman"/>
          <w:sz w:val="20"/>
          <w:szCs w:val="20"/>
        </w:rPr>
        <w:t>yuan</w:t>
      </w:r>
      <w:proofErr w:type="spellEnd"/>
      <w:r w:rsidRPr="00BA7752">
        <w:rPr>
          <w:rFonts w:ascii="Times New Roman" w:hAnsi="Times New Roman" w:cs="Times New Roman"/>
          <w:sz w:val="20"/>
          <w:szCs w:val="20"/>
        </w:rPr>
        <w:t xml:space="preserve"> per month. The commonly used consumables in the department are unique to some extent. They are frequently used in hospital diagnosis and treatment and are in huge demand. The department must be provided with a certain amount of consumable inventory to maintain normal diagnosis and treatment. Although other consumables are low in demand, they are necessary first-aid materials that need to have a certain amount of inventory, and dynamic in–out storage balance has to be maintained. From the perspective of management efficiency improvement and cost accounting, it is necessary to strengthen the management of department consumables, reduce waste and unnecessary loss as far as possible while ensuring normal use, and minimize the medical cost. Since 2013, the department has been exploring the effect of consumable management, from the management based on Excel tabulation to the management with failure mode and effect analysis (FMEA) and root cause analysis (RCA), and has developed and operated the in–out storage management system of consumables in the endocrinology department.</w:t>
      </w:r>
    </w:p>
    <w:p w:rsidR="00BA7752" w:rsidRPr="00BA7752" w:rsidRDefault="00BA7752" w:rsidP="00BA7752">
      <w:pPr>
        <w:spacing w:line="360" w:lineRule="auto"/>
        <w:ind w:firstLineChars="200" w:firstLine="400"/>
        <w:rPr>
          <w:rFonts w:ascii="Times New Roman" w:hAnsi="Times New Roman" w:cs="Times New Roman"/>
          <w:sz w:val="20"/>
          <w:szCs w:val="20"/>
        </w:rPr>
      </w:pPr>
      <w:r w:rsidRPr="00BA7752">
        <w:rPr>
          <w:rFonts w:ascii="Times New Roman" w:hAnsi="Times New Roman" w:cs="Times New Roman"/>
          <w:sz w:val="20"/>
          <w:szCs w:val="20"/>
        </w:rPr>
        <w:t>The system was developed and completed in March 2015. From 2015 to 2017, the system was managed based on the computer Excel software. In March 2018, it was implanted into the hospital intranet and connected with the Hospital Information System (HIS) and other related consumable systems. In June 2019, the system was awarded the “computer software copyright registration certificate of the National Copyright Administration of the People’s Republic of China.”</w:t>
      </w:r>
    </w:p>
    <w:p w:rsidR="00BA7752" w:rsidRPr="00BA7752" w:rsidRDefault="00BA7752" w:rsidP="00BA7752">
      <w:pPr>
        <w:spacing w:line="360" w:lineRule="auto"/>
        <w:rPr>
          <w:rFonts w:ascii="Times New Roman" w:hAnsi="Times New Roman" w:cs="Times New Roman"/>
          <w:b/>
          <w:bCs/>
          <w:sz w:val="20"/>
          <w:szCs w:val="20"/>
        </w:rPr>
      </w:pPr>
      <w:r w:rsidRPr="00BA7752">
        <w:rPr>
          <w:rFonts w:ascii="Times New Roman" w:hAnsi="Times New Roman" w:cs="Times New Roman"/>
          <w:b/>
          <w:bCs/>
          <w:sz w:val="20"/>
          <w:szCs w:val="20"/>
        </w:rPr>
        <w:t xml:space="preserve">1.2 System design </w:t>
      </w:r>
    </w:p>
    <w:p w:rsidR="00BA7752" w:rsidRPr="00BA7752" w:rsidRDefault="00BA7752" w:rsidP="00BA7752">
      <w:pPr>
        <w:spacing w:line="360" w:lineRule="auto"/>
        <w:ind w:firstLine="420"/>
        <w:rPr>
          <w:rFonts w:ascii="Times New Roman" w:hAnsi="Times New Roman" w:cs="Times New Roman"/>
          <w:sz w:val="20"/>
          <w:szCs w:val="20"/>
        </w:rPr>
      </w:pPr>
      <w:r w:rsidRPr="00BA7752">
        <w:rPr>
          <w:rFonts w:ascii="Times New Roman" w:hAnsi="Times New Roman" w:cs="Times New Roman"/>
          <w:sz w:val="20"/>
          <w:szCs w:val="20"/>
        </w:rPr>
        <w:t xml:space="preserve">Expert and Research and Development (R&amp;D) teams were established for consumable </w:t>
      </w:r>
      <w:r w:rsidRPr="00BA7752">
        <w:rPr>
          <w:rFonts w:ascii="Times New Roman" w:hAnsi="Times New Roman" w:cs="Times New Roman"/>
          <w:sz w:val="20"/>
          <w:szCs w:val="20"/>
        </w:rPr>
        <w:lastRenderedPageBreak/>
        <w:t xml:space="preserve">management. The expert team comprised eight persons, including one medical nursing expert, one surgical nursing </w:t>
      </w:r>
      <w:proofErr w:type="gramStart"/>
      <w:r w:rsidRPr="00BA7752">
        <w:rPr>
          <w:rFonts w:ascii="Times New Roman" w:hAnsi="Times New Roman" w:cs="Times New Roman"/>
          <w:sz w:val="20"/>
          <w:szCs w:val="20"/>
        </w:rPr>
        <w:t>experts</w:t>
      </w:r>
      <w:proofErr w:type="gramEnd"/>
      <w:r w:rsidRPr="00BA7752">
        <w:rPr>
          <w:rFonts w:ascii="Times New Roman" w:hAnsi="Times New Roman" w:cs="Times New Roman"/>
          <w:sz w:val="20"/>
          <w:szCs w:val="20"/>
        </w:rPr>
        <w:t>, two supervisor nurses working at the clinical frontline, two information experts, and two consumable management experts, who were responsible for reviewing and forming the first draft of the system design. After three rounds of expert team meetings, improvements were made from the scientific, practicability, safety, and convenience aspects, and finally the draft was handed over to the R&amp;D personnel for development, test, and online use. The R&amp;D team comprised 10 persons, including 2 head nurses, 2 senior nurses, 2 clinical nurses with intermediate professional titles, 2 information engineers, and 2 consumable management engineers, who were responsible for development, test, adjustment, and application guidance.</w:t>
      </w:r>
    </w:p>
    <w:p w:rsidR="00BA7752" w:rsidRPr="00BA7752" w:rsidRDefault="00BA7752" w:rsidP="00BA7752">
      <w:pPr>
        <w:spacing w:line="360" w:lineRule="auto"/>
        <w:rPr>
          <w:rFonts w:ascii="Times New Roman" w:hAnsi="Times New Roman" w:cs="Times New Roman"/>
          <w:b/>
          <w:bCs/>
          <w:sz w:val="20"/>
          <w:szCs w:val="20"/>
        </w:rPr>
      </w:pPr>
      <w:r w:rsidRPr="00BA7752">
        <w:rPr>
          <w:rFonts w:ascii="Times New Roman" w:hAnsi="Times New Roman" w:cs="Times New Roman"/>
          <w:b/>
          <w:bCs/>
          <w:sz w:val="20"/>
          <w:szCs w:val="20"/>
        </w:rPr>
        <w:t>1.3 System introduction</w:t>
      </w:r>
      <w:bookmarkStart w:id="0" w:name="_GoBack"/>
      <w:bookmarkEnd w:id="0"/>
    </w:p>
    <w:p w:rsidR="00BA7752" w:rsidRPr="00BA7752" w:rsidRDefault="00BA7752" w:rsidP="00BA7752">
      <w:pPr>
        <w:spacing w:line="360" w:lineRule="auto"/>
        <w:rPr>
          <w:rFonts w:ascii="Times New Roman" w:hAnsi="Times New Roman" w:cs="Times New Roman"/>
          <w:sz w:val="20"/>
          <w:szCs w:val="20"/>
        </w:rPr>
      </w:pPr>
      <w:r w:rsidRPr="00BA7752">
        <w:rPr>
          <w:rFonts w:ascii="Times New Roman" w:hAnsi="Times New Roman" w:cs="Times New Roman"/>
          <w:sz w:val="20"/>
          <w:szCs w:val="20"/>
        </w:rPr>
        <w:t>1.3.1 System running conditions</w:t>
      </w:r>
    </w:p>
    <w:p w:rsidR="00BA7752" w:rsidRPr="00BA7752" w:rsidRDefault="00BA7752" w:rsidP="00BA7752">
      <w:pPr>
        <w:spacing w:line="360" w:lineRule="auto"/>
        <w:ind w:firstLineChars="200" w:firstLine="400"/>
        <w:rPr>
          <w:rFonts w:ascii="Times New Roman" w:hAnsi="Times New Roman" w:cs="Times New Roman"/>
          <w:sz w:val="20"/>
          <w:szCs w:val="20"/>
        </w:rPr>
      </w:pPr>
      <w:r w:rsidRPr="00BA7752">
        <w:rPr>
          <w:rFonts w:ascii="Times New Roman" w:hAnsi="Times New Roman" w:cs="Times New Roman"/>
          <w:sz w:val="20"/>
          <w:szCs w:val="20"/>
        </w:rPr>
        <w:t>The system had a B/S</w:t>
      </w:r>
      <w:r w:rsidR="001C4C60" w:rsidRPr="001C4C60">
        <w:rPr>
          <w:rFonts w:ascii="Times New Roman" w:hAnsi="Times New Roman" w:cs="Times New Roman"/>
          <w:sz w:val="20"/>
          <w:szCs w:val="20"/>
        </w:rPr>
        <w:t xml:space="preserve"> (Browse/Server)</w:t>
      </w:r>
      <w:r w:rsidRPr="00BA7752">
        <w:rPr>
          <w:rFonts w:ascii="Times New Roman" w:hAnsi="Times New Roman" w:cs="Times New Roman"/>
          <w:sz w:val="20"/>
          <w:szCs w:val="20"/>
        </w:rPr>
        <w:t xml:space="preserve"> structure and was accessed through a computer browser (computer hardware: dual-core central processing unit and above, 4G memory and above; system Windows 7 and above; and Google browser of chrome 47.0 and above). The system was run on the hospital intranet.</w:t>
      </w:r>
    </w:p>
    <w:p w:rsidR="00BA7752" w:rsidRPr="00BA7752" w:rsidRDefault="00BA7752" w:rsidP="00BA7752">
      <w:pPr>
        <w:spacing w:line="360" w:lineRule="auto"/>
        <w:rPr>
          <w:rFonts w:ascii="Times New Roman" w:hAnsi="Times New Roman" w:cs="Times New Roman"/>
          <w:sz w:val="20"/>
          <w:szCs w:val="20"/>
        </w:rPr>
      </w:pPr>
      <w:r w:rsidRPr="00BA7752">
        <w:rPr>
          <w:rFonts w:ascii="Times New Roman" w:hAnsi="Times New Roman" w:cs="Times New Roman"/>
          <w:sz w:val="20"/>
          <w:szCs w:val="20"/>
        </w:rPr>
        <w:t>1.3.2 System functions</w:t>
      </w:r>
    </w:p>
    <w:p w:rsidR="00BA7752" w:rsidRPr="00BA7752" w:rsidRDefault="00BA7752" w:rsidP="00BA7752">
      <w:pPr>
        <w:spacing w:line="360" w:lineRule="auto"/>
        <w:ind w:firstLine="420"/>
        <w:rPr>
          <w:rFonts w:ascii="Times New Roman" w:hAnsi="Times New Roman" w:cs="Times New Roman"/>
          <w:sz w:val="20"/>
          <w:szCs w:val="20"/>
        </w:rPr>
      </w:pPr>
      <w:r w:rsidRPr="00BA7752">
        <w:rPr>
          <w:rFonts w:ascii="Times New Roman" w:hAnsi="Times New Roman" w:cs="Times New Roman"/>
          <w:sz w:val="20"/>
          <w:szCs w:val="20"/>
        </w:rPr>
        <w:t xml:space="preserve">The system was connected with the supply room, equipment warehouse, administrative warehouse, and HIS. The inventory increased automatically after the consumable application form was issued, and the consumable was automatically connected to the storage-out after the consumer was charged; the </w:t>
      </w:r>
      <w:proofErr w:type="spellStart"/>
      <w:r w:rsidRPr="00BA7752">
        <w:rPr>
          <w:rFonts w:ascii="Times New Roman" w:hAnsi="Times New Roman" w:cs="Times New Roman"/>
          <w:sz w:val="20"/>
          <w:szCs w:val="20"/>
        </w:rPr>
        <w:t>nonchargeable</w:t>
      </w:r>
      <w:proofErr w:type="spellEnd"/>
      <w:r w:rsidRPr="00BA7752">
        <w:rPr>
          <w:rFonts w:ascii="Times New Roman" w:hAnsi="Times New Roman" w:cs="Times New Roman"/>
          <w:sz w:val="20"/>
          <w:szCs w:val="20"/>
        </w:rPr>
        <w:t xml:space="preserve"> consumable was released from the storage in association with the doctor’s advice or manual entry. The management system was divided into three parts: public consumables, bed consumables, and quality control management. Specific </w:t>
      </w:r>
      <w:proofErr w:type="gramStart"/>
      <w:r w:rsidRPr="00BA7752">
        <w:rPr>
          <w:rFonts w:ascii="Times New Roman" w:hAnsi="Times New Roman" w:cs="Times New Roman"/>
          <w:sz w:val="20"/>
          <w:szCs w:val="20"/>
        </w:rPr>
        <w:t>modules,</w:t>
      </w:r>
      <w:proofErr w:type="gramEnd"/>
      <w:r w:rsidRPr="00BA7752">
        <w:rPr>
          <w:rFonts w:ascii="Times New Roman" w:hAnsi="Times New Roman" w:cs="Times New Roman"/>
          <w:sz w:val="20"/>
          <w:szCs w:val="20"/>
        </w:rPr>
        <w:t xml:space="preserve"> function introduction, and demonstration of software interfaces are shown in Figure 1.</w:t>
      </w:r>
    </w:p>
    <w:p w:rsidR="00BA7752" w:rsidRPr="00BA7752" w:rsidRDefault="00BA7752" w:rsidP="00BA7752">
      <w:pPr>
        <w:spacing w:line="360" w:lineRule="auto"/>
        <w:ind w:firstLineChars="200" w:firstLine="400"/>
        <w:rPr>
          <w:rFonts w:ascii="Times New Roman" w:hAnsi="Times New Roman" w:cs="Times New Roman"/>
          <w:sz w:val="20"/>
          <w:szCs w:val="20"/>
        </w:rPr>
      </w:pPr>
    </w:p>
    <w:p w:rsidR="00BA7752" w:rsidRPr="00BA7752" w:rsidRDefault="00BA7752" w:rsidP="00BA7752">
      <w:pPr>
        <w:spacing w:line="360" w:lineRule="auto"/>
        <w:jc w:val="center"/>
        <w:rPr>
          <w:rFonts w:cs="Times New Roman"/>
          <w:szCs w:val="20"/>
        </w:rPr>
      </w:pPr>
      <w:proofErr w:type="gramStart"/>
      <w:r w:rsidRPr="00BA7752">
        <w:rPr>
          <w:rFonts w:ascii="Times New Roman" w:hAnsi="Times New Roman" w:cs="Times New Roman"/>
          <w:sz w:val="20"/>
          <w:szCs w:val="20"/>
        </w:rPr>
        <w:t>Figure 1.</w:t>
      </w:r>
      <w:proofErr w:type="gramEnd"/>
      <w:r w:rsidRPr="00BA7752">
        <w:rPr>
          <w:rFonts w:ascii="Times New Roman" w:hAnsi="Times New Roman" w:cs="Times New Roman"/>
          <w:sz w:val="20"/>
          <w:szCs w:val="20"/>
        </w:rPr>
        <w:t xml:space="preserve"> Introduction of module functions and software interfaces of the in–out storage management system. </w:t>
      </w:r>
    </w:p>
    <w:p w:rsidR="00BA7752" w:rsidRPr="00BA7752" w:rsidRDefault="00BA7752" w:rsidP="00BA7752">
      <w:pPr>
        <w:widowControl/>
        <w:spacing w:line="360" w:lineRule="auto"/>
        <w:jc w:val="left"/>
        <w:rPr>
          <w:rFonts w:ascii="Times New Roman" w:hAnsi="Times New Roman" w:cs="Times New Roman"/>
          <w:sz w:val="20"/>
          <w:szCs w:val="20"/>
        </w:rPr>
      </w:pPr>
      <w:r w:rsidRPr="00BA7752">
        <w:rPr>
          <w:rFonts w:ascii="Times New Roman" w:hAnsi="Times New Roman" w:cs="Times New Roman"/>
          <w:sz w:val="20"/>
          <w:szCs w:val="20"/>
        </w:rPr>
        <w:t>1.3.3 System interface</w:t>
      </w:r>
    </w:p>
    <w:p w:rsidR="00BA7752" w:rsidRPr="00BA7752" w:rsidRDefault="00BA7752" w:rsidP="00BA7752">
      <w:pPr>
        <w:spacing w:line="360" w:lineRule="auto"/>
        <w:ind w:firstLineChars="200" w:firstLine="400"/>
        <w:rPr>
          <w:rFonts w:ascii="Times New Roman" w:hAnsi="Times New Roman" w:cs="Times New Roman"/>
          <w:sz w:val="20"/>
          <w:szCs w:val="20"/>
        </w:rPr>
      </w:pPr>
      <w:r w:rsidRPr="00BA7752">
        <w:rPr>
          <w:rFonts w:ascii="Times New Roman" w:hAnsi="Times New Roman" w:cs="Times New Roman"/>
          <w:sz w:val="20"/>
          <w:szCs w:val="20"/>
        </w:rPr>
        <w:t xml:space="preserve">Login with user name and password: the operation interface covered “public consumables,” “consumables for each bed,” and “quality control management,” as shown in Figure 1. Under “public consumables” and “consumables for each bed,” “use this month,” “early warning,” “storage-in this </w:t>
      </w:r>
      <w:r w:rsidRPr="00BA7752">
        <w:rPr>
          <w:rFonts w:ascii="Times New Roman" w:hAnsi="Times New Roman" w:cs="Times New Roman"/>
          <w:sz w:val="20"/>
          <w:szCs w:val="20"/>
        </w:rPr>
        <w:lastRenderedPageBreak/>
        <w:t>month,” “consumable management,” and “consumable statistics” were included; under the “quality control management” module, “consumable configuration” and “quality control management” were included. Nurses entered the corresponding modules according to different needs to check the consumables such as storage-out, query, and statistics. The interface was simple and easy to operate. An example of the software interface is shown in Figure 1.</w:t>
      </w:r>
    </w:p>
    <w:p w:rsidR="00BA7752" w:rsidRPr="00BA7752" w:rsidRDefault="00BA7752" w:rsidP="00BA7752">
      <w:pPr>
        <w:widowControl/>
        <w:spacing w:line="360" w:lineRule="auto"/>
        <w:jc w:val="left"/>
        <w:rPr>
          <w:rFonts w:ascii="Times New Roman" w:hAnsi="Times New Roman" w:cs="Times New Roman"/>
          <w:b/>
          <w:bCs/>
          <w:sz w:val="20"/>
          <w:szCs w:val="20"/>
        </w:rPr>
      </w:pPr>
      <w:r w:rsidRPr="00BA7752">
        <w:rPr>
          <w:rFonts w:ascii="Times New Roman" w:hAnsi="Times New Roman" w:cs="Times New Roman"/>
          <w:b/>
          <w:bCs/>
          <w:sz w:val="20"/>
          <w:szCs w:val="20"/>
        </w:rPr>
        <w:t>1.4 Personnel training and management</w:t>
      </w:r>
    </w:p>
    <w:p w:rsidR="00BA7752" w:rsidRPr="00BA7752" w:rsidRDefault="00BA7752" w:rsidP="00BA7752">
      <w:pPr>
        <w:spacing w:line="360" w:lineRule="auto"/>
        <w:ind w:firstLineChars="200" w:firstLine="400"/>
        <w:rPr>
          <w:rFonts w:ascii="Times New Roman" w:hAnsi="Times New Roman" w:cs="Times New Roman"/>
          <w:sz w:val="20"/>
          <w:szCs w:val="20"/>
        </w:rPr>
      </w:pPr>
      <w:r w:rsidRPr="00BA7752">
        <w:rPr>
          <w:rFonts w:ascii="Times New Roman" w:hAnsi="Times New Roman" w:cs="Times New Roman"/>
          <w:sz w:val="20"/>
          <w:szCs w:val="20"/>
        </w:rPr>
        <w:t xml:space="preserve">Under the leadership of the head nurse, a consumable management team of five persons was set up, including one senior nurse in charge of the main shift with working experience of more than 10 years, two nurses with working experience of 5–10 years providing assistance, and one new nurse of 1–2 years as the reserve learning staff, who were responsible for counting, checking, storage-out, storage-in, statistics, quality control, and so forth. The members of the consumable management team rotated under the same conditions. Nurses on duty and in the night shift performed collection and registration after use as required. General </w:t>
      </w:r>
      <w:proofErr w:type="gramStart"/>
      <w:r w:rsidRPr="00BA7752">
        <w:rPr>
          <w:rFonts w:ascii="Times New Roman" w:hAnsi="Times New Roman" w:cs="Times New Roman"/>
          <w:sz w:val="20"/>
          <w:szCs w:val="20"/>
        </w:rPr>
        <w:t>nurses</w:t>
      </w:r>
      <w:proofErr w:type="gramEnd"/>
      <w:r w:rsidRPr="00BA7752">
        <w:rPr>
          <w:rFonts w:ascii="Times New Roman" w:hAnsi="Times New Roman" w:cs="Times New Roman"/>
          <w:sz w:val="20"/>
          <w:szCs w:val="20"/>
        </w:rPr>
        <w:t xml:space="preserve"> were provided access to only browse and view authority.</w:t>
      </w:r>
    </w:p>
    <w:p w:rsidR="00BA7752" w:rsidRPr="00BA7752" w:rsidRDefault="00BA7752" w:rsidP="00BA7752">
      <w:pPr>
        <w:spacing w:line="360" w:lineRule="auto"/>
        <w:ind w:firstLineChars="200" w:firstLine="400"/>
        <w:rPr>
          <w:rFonts w:ascii="Times New Roman" w:hAnsi="Times New Roman" w:cs="Times New Roman"/>
          <w:sz w:val="20"/>
          <w:szCs w:val="20"/>
        </w:rPr>
      </w:pPr>
      <w:r w:rsidRPr="00BA7752">
        <w:rPr>
          <w:rFonts w:ascii="Times New Roman" w:hAnsi="Times New Roman" w:cs="Times New Roman"/>
          <w:sz w:val="20"/>
          <w:szCs w:val="20"/>
        </w:rPr>
        <w:t>The information-based consumable management system was formulated in this department, which refined the application and collection, storage, use, charging, settlement, statistics, improvement and tracking, and so forth, so that the system had rules to follow and evidence to check.</w:t>
      </w:r>
    </w:p>
    <w:p w:rsidR="00BA7752" w:rsidRPr="00BA7752" w:rsidRDefault="00BA7752" w:rsidP="00BA7752">
      <w:pPr>
        <w:widowControl/>
        <w:spacing w:before="240" w:line="360" w:lineRule="auto"/>
        <w:jc w:val="left"/>
        <w:rPr>
          <w:rFonts w:ascii="Times New Roman" w:hAnsi="Times New Roman" w:cs="Times New Roman"/>
          <w:b/>
          <w:bCs/>
          <w:color w:val="FF0000"/>
          <w:sz w:val="24"/>
        </w:rPr>
      </w:pPr>
      <w:r w:rsidRPr="00BA7752">
        <w:rPr>
          <w:rFonts w:ascii="Times New Roman" w:hAnsi="Times New Roman" w:cs="Times New Roman"/>
          <w:b/>
          <w:bCs/>
          <w:sz w:val="24"/>
        </w:rPr>
        <w:t xml:space="preserve">2 System </w:t>
      </w:r>
      <w:proofErr w:type="gramStart"/>
      <w:r w:rsidRPr="00BA7752">
        <w:rPr>
          <w:rFonts w:ascii="Times New Roman" w:hAnsi="Times New Roman" w:cs="Times New Roman"/>
          <w:b/>
          <w:bCs/>
          <w:sz w:val="24"/>
        </w:rPr>
        <w:t>application</w:t>
      </w:r>
      <w:proofErr w:type="gramEnd"/>
      <w:r w:rsidRPr="00BA7752">
        <w:rPr>
          <w:rFonts w:ascii="Times New Roman" w:hAnsi="Times New Roman" w:cs="Times New Roman"/>
          <w:b/>
          <w:bCs/>
          <w:sz w:val="24"/>
        </w:rPr>
        <w:t xml:space="preserve"> </w:t>
      </w:r>
    </w:p>
    <w:p w:rsidR="00BA7752" w:rsidRPr="00BA7752" w:rsidRDefault="00BA7752" w:rsidP="00BA7752">
      <w:pPr>
        <w:spacing w:line="360" w:lineRule="auto"/>
        <w:ind w:firstLineChars="200" w:firstLine="400"/>
        <w:rPr>
          <w:rFonts w:ascii="Times New Roman" w:hAnsi="Times New Roman" w:cs="Times New Roman"/>
          <w:sz w:val="20"/>
          <w:szCs w:val="20"/>
        </w:rPr>
      </w:pPr>
      <w:r w:rsidRPr="00BA7752">
        <w:rPr>
          <w:rFonts w:ascii="Times New Roman" w:hAnsi="Times New Roman" w:cs="Times New Roman"/>
          <w:sz w:val="20"/>
          <w:szCs w:val="20"/>
        </w:rPr>
        <w:t xml:space="preserve">The whole process of supervision, tracing, and tracking management of consumables was implemented in the management system to ensure safe, efficient, and economical use of medical consumables. The process was as follows. </w:t>
      </w:r>
    </w:p>
    <w:p w:rsidR="00BA7752" w:rsidRPr="00BA7752" w:rsidRDefault="00BA7752" w:rsidP="00BA7752">
      <w:pPr>
        <w:spacing w:line="360" w:lineRule="auto"/>
        <w:rPr>
          <w:rFonts w:ascii="Times New Roman" w:hAnsi="Times New Roman" w:cs="Times New Roman"/>
          <w:b/>
          <w:bCs/>
          <w:sz w:val="20"/>
          <w:szCs w:val="20"/>
        </w:rPr>
      </w:pPr>
      <w:r w:rsidRPr="00BA7752">
        <w:rPr>
          <w:rFonts w:ascii="Times New Roman" w:hAnsi="Times New Roman" w:cs="Times New Roman"/>
          <w:b/>
          <w:bCs/>
          <w:sz w:val="20"/>
          <w:szCs w:val="20"/>
        </w:rPr>
        <w:t>2.1 Maintenance of consumable in</w:t>
      </w:r>
      <w:r w:rsidRPr="00BA7752">
        <w:rPr>
          <w:rFonts w:ascii="Times New Roman" w:hAnsi="Times New Roman" w:cs="Times New Roman"/>
          <w:sz w:val="20"/>
          <w:szCs w:val="20"/>
        </w:rPr>
        <w:t>–</w:t>
      </w:r>
      <w:r w:rsidRPr="00BA7752">
        <w:rPr>
          <w:rFonts w:ascii="Times New Roman" w:hAnsi="Times New Roman" w:cs="Times New Roman"/>
          <w:b/>
          <w:bCs/>
          <w:sz w:val="20"/>
          <w:szCs w:val="20"/>
        </w:rPr>
        <w:t>out storage information</w:t>
      </w:r>
    </w:p>
    <w:p w:rsidR="00BA7752" w:rsidRPr="00BA7752" w:rsidRDefault="00BA7752" w:rsidP="00BA7752">
      <w:pPr>
        <w:spacing w:line="360" w:lineRule="auto"/>
        <w:ind w:firstLineChars="200" w:firstLine="400"/>
        <w:rPr>
          <w:rFonts w:ascii="Times New Roman" w:eastAsiaTheme="minorEastAsia" w:hAnsi="Times New Roman" w:cs="Times New Roman"/>
          <w:sz w:val="20"/>
          <w:szCs w:val="20"/>
        </w:rPr>
      </w:pPr>
      <w:r w:rsidRPr="00BA7752">
        <w:rPr>
          <w:rFonts w:ascii="Times New Roman" w:eastAsiaTheme="minorEastAsia" w:hAnsi="Times New Roman" w:cs="Times New Roman"/>
          <w:sz w:val="20"/>
          <w:szCs w:val="20"/>
        </w:rPr>
        <w:t xml:space="preserve">Public consumables included all medical high-/low-value consumables and office supplies used by the department daily. The management system automatically grabbed the consumable information, including consumable name, specification (brand/manufacturer), model, unit, and quantity. The main shift nurse entered the expiry/warranty date, whether to charge, consumable description, early warning management, and other information to complete the storage-in management; and entered the storage-out batch, storage-out type, and the target patient to complete the storage-out management. The consumables of each bed referred to the use of consumables related to the diagnosis and treatment of </w:t>
      </w:r>
      <w:r w:rsidRPr="00BA7752">
        <w:rPr>
          <w:rFonts w:ascii="Times New Roman" w:eastAsiaTheme="minorEastAsia" w:hAnsi="Times New Roman" w:cs="Times New Roman"/>
          <w:sz w:val="20"/>
          <w:szCs w:val="20"/>
        </w:rPr>
        <w:lastRenderedPageBreak/>
        <w:t>patients, including automatic correlation and manual entry.</w:t>
      </w:r>
    </w:p>
    <w:p w:rsidR="00BA7752" w:rsidRPr="00BA7752" w:rsidRDefault="00BA7752" w:rsidP="00BA7752">
      <w:pPr>
        <w:spacing w:line="360" w:lineRule="auto"/>
        <w:rPr>
          <w:rFonts w:ascii="Times New Roman" w:hAnsi="Times New Roman" w:cs="Times New Roman"/>
          <w:b/>
          <w:bCs/>
          <w:sz w:val="20"/>
          <w:szCs w:val="20"/>
        </w:rPr>
      </w:pPr>
      <w:r w:rsidRPr="00BA7752">
        <w:rPr>
          <w:rFonts w:ascii="Times New Roman" w:hAnsi="Times New Roman" w:cs="Times New Roman"/>
          <w:b/>
          <w:bCs/>
          <w:sz w:val="20"/>
          <w:szCs w:val="20"/>
        </w:rPr>
        <w:t>2.2 Application for collection</w:t>
      </w:r>
    </w:p>
    <w:p w:rsidR="00BA7752" w:rsidRPr="00BA7752" w:rsidRDefault="00BA7752" w:rsidP="00BA7752">
      <w:pPr>
        <w:spacing w:line="360" w:lineRule="auto"/>
        <w:ind w:firstLineChars="200" w:firstLine="400"/>
        <w:rPr>
          <w:rFonts w:ascii="Times New Roman" w:hAnsi="Times New Roman" w:cs="Times New Roman"/>
          <w:sz w:val="20"/>
          <w:szCs w:val="20"/>
        </w:rPr>
      </w:pPr>
      <w:r w:rsidRPr="00BA7752">
        <w:rPr>
          <w:rFonts w:ascii="Times New Roman" w:hAnsi="Times New Roman" w:cs="Times New Roman"/>
          <w:sz w:val="20"/>
          <w:szCs w:val="20"/>
        </w:rPr>
        <w:t xml:space="preserve">The management system was connected with the supply room, equipment warehouse, administrative warehouse, and other systems. The inventory was automatically added after the application form was issued. Weekly collection from the supply room included disposable infusion sets, indwelling needles, infusion sticks, gloves, disposable dressing sets/nursing bags, urine/gastric tubes, cotton swabs, blood collection tubes, medical gauze, cotton balls, and other disposable medical consumables for daily infusion, dressing, and nursing. Weekly collection from the equipment warehouse included blood glucose/blood ketone test papers, insulin needles, label papers, wrist straps, masks, disposable nonwoven cloth hats, </w:t>
      </w:r>
      <w:hyperlink r:id="rId7" w:history="1">
        <w:r w:rsidRPr="00BA7752">
          <w:rPr>
            <w:rFonts w:ascii="Times New Roman" w:hAnsi="Times New Roman" w:cs="Times New Roman"/>
            <w:sz w:val="20"/>
            <w:szCs w:val="20"/>
          </w:rPr>
          <w:t>liquid hand disinfectants</w:t>
        </w:r>
      </w:hyperlink>
      <w:r w:rsidRPr="00BA7752">
        <w:rPr>
          <w:rFonts w:ascii="Times New Roman" w:hAnsi="Times New Roman" w:cs="Times New Roman"/>
          <w:sz w:val="20"/>
          <w:szCs w:val="20"/>
        </w:rPr>
        <w:t xml:space="preserve">, and so forth. Monthly collection from the administrative warehouse included medical record printing paper, pens, and other office supplies. Monthly collection from the Western medicine store included ethyl alcohol, </w:t>
      </w:r>
      <w:proofErr w:type="spellStart"/>
      <w:r w:rsidRPr="00BA7752">
        <w:rPr>
          <w:rFonts w:ascii="Times New Roman" w:hAnsi="Times New Roman" w:cs="Times New Roman"/>
          <w:sz w:val="20"/>
          <w:szCs w:val="20"/>
        </w:rPr>
        <w:t>iodophor</w:t>
      </w:r>
      <w:proofErr w:type="spellEnd"/>
      <w:r w:rsidRPr="00BA7752">
        <w:rPr>
          <w:rFonts w:ascii="Times New Roman" w:hAnsi="Times New Roman" w:cs="Times New Roman"/>
          <w:sz w:val="20"/>
          <w:szCs w:val="20"/>
        </w:rPr>
        <w:t xml:space="preserve">, and other disinfectant solutions. The main shift nurse reviewed and confirmed the application form, consumables, and increased inventory of the management system. The paper collection receipts were maintained in a unified way on a monthly basis for future reference. </w:t>
      </w:r>
    </w:p>
    <w:p w:rsidR="00BA7752" w:rsidRPr="00BA7752" w:rsidRDefault="00BA7752" w:rsidP="00BA7752">
      <w:pPr>
        <w:spacing w:line="360" w:lineRule="auto"/>
        <w:rPr>
          <w:rFonts w:ascii="Times New Roman" w:hAnsi="Times New Roman" w:cs="Times New Roman"/>
          <w:b/>
          <w:bCs/>
          <w:sz w:val="20"/>
          <w:szCs w:val="20"/>
        </w:rPr>
      </w:pPr>
      <w:r w:rsidRPr="00BA7752">
        <w:rPr>
          <w:rFonts w:ascii="Times New Roman" w:hAnsi="Times New Roman" w:cs="Times New Roman"/>
          <w:b/>
          <w:bCs/>
          <w:sz w:val="20"/>
          <w:szCs w:val="20"/>
        </w:rPr>
        <w:t>2.3 Storage-in</w:t>
      </w:r>
    </w:p>
    <w:p w:rsidR="00BA7752" w:rsidRPr="00BA7752" w:rsidRDefault="00BA7752" w:rsidP="00BA7752">
      <w:pPr>
        <w:spacing w:line="360" w:lineRule="auto"/>
        <w:ind w:firstLineChars="200" w:firstLine="400"/>
        <w:rPr>
          <w:rFonts w:ascii="Times New Roman" w:hAnsi="Times New Roman" w:cs="Times New Roman"/>
          <w:sz w:val="20"/>
          <w:szCs w:val="20"/>
        </w:rPr>
      </w:pPr>
      <w:r w:rsidRPr="00BA7752">
        <w:rPr>
          <w:rFonts w:ascii="Times New Roman" w:hAnsi="Times New Roman" w:cs="Times New Roman"/>
          <w:sz w:val="20"/>
          <w:szCs w:val="20"/>
        </w:rPr>
        <w:t>When the consumables were delivered, two persons checked whether the consumables were acceptable, safe, and effective. The main shift nurse rechecked, confirmed that the system automatically increased the inventory, and entered the production date/sterilization date, expiry date/warranty date, whether to charge, consumable description, and other consumable maintenance information to complete the storage-in process.</w:t>
      </w:r>
    </w:p>
    <w:p w:rsidR="00BA7752" w:rsidRPr="00BA7752" w:rsidRDefault="00BA7752" w:rsidP="00BA7752">
      <w:pPr>
        <w:spacing w:line="360" w:lineRule="auto"/>
        <w:rPr>
          <w:rFonts w:ascii="Times New Roman" w:hAnsi="Times New Roman" w:cs="Times New Roman"/>
          <w:b/>
          <w:bCs/>
          <w:sz w:val="20"/>
          <w:szCs w:val="20"/>
        </w:rPr>
      </w:pPr>
      <w:r w:rsidRPr="00BA7752">
        <w:rPr>
          <w:rFonts w:ascii="Times New Roman" w:hAnsi="Times New Roman" w:cs="Times New Roman"/>
          <w:b/>
          <w:bCs/>
          <w:sz w:val="20"/>
          <w:szCs w:val="20"/>
        </w:rPr>
        <w:t>2.4 Storage</w:t>
      </w:r>
    </w:p>
    <w:p w:rsidR="00BA7752" w:rsidRPr="00BA7752" w:rsidRDefault="00BA7752" w:rsidP="00BA7752">
      <w:pPr>
        <w:spacing w:line="360" w:lineRule="auto"/>
        <w:ind w:firstLineChars="200" w:firstLine="400"/>
        <w:rPr>
          <w:rFonts w:ascii="Times New Roman" w:hAnsi="Times New Roman" w:cs="Times New Roman"/>
          <w:sz w:val="20"/>
          <w:szCs w:val="20"/>
        </w:rPr>
      </w:pPr>
      <w:r w:rsidRPr="00BA7752">
        <w:rPr>
          <w:rFonts w:ascii="Times New Roman" w:hAnsi="Times New Roman" w:cs="Times New Roman"/>
          <w:sz w:val="20"/>
          <w:szCs w:val="20"/>
        </w:rPr>
        <w:t>All consumables were placed at fixed points, and some consumables were managed with a fixed base number. Valuable consumables were locked. Consumable storage cabinets or boxes were clearly marked to facilitate clinical use. The principle of “first in, first out” was followed to avoid overstocking.</w:t>
      </w:r>
    </w:p>
    <w:p w:rsidR="00BA7752" w:rsidRPr="00BA7752" w:rsidRDefault="00BA7752" w:rsidP="00BA7752">
      <w:pPr>
        <w:spacing w:line="360" w:lineRule="auto"/>
        <w:rPr>
          <w:rFonts w:ascii="Times New Roman" w:hAnsi="Times New Roman" w:cs="Times New Roman"/>
          <w:b/>
          <w:bCs/>
          <w:sz w:val="20"/>
          <w:szCs w:val="20"/>
        </w:rPr>
      </w:pPr>
      <w:r w:rsidRPr="00BA7752">
        <w:rPr>
          <w:rFonts w:ascii="Times New Roman" w:hAnsi="Times New Roman" w:cs="Times New Roman"/>
          <w:b/>
          <w:bCs/>
          <w:sz w:val="20"/>
          <w:szCs w:val="20"/>
        </w:rPr>
        <w:t>2.5 Storage-out</w:t>
      </w:r>
    </w:p>
    <w:p w:rsidR="00BA7752" w:rsidRPr="00BA7752" w:rsidRDefault="00BA7752" w:rsidP="00BA7752">
      <w:pPr>
        <w:spacing w:line="360" w:lineRule="auto"/>
        <w:ind w:firstLineChars="200" w:firstLine="400"/>
        <w:rPr>
          <w:rFonts w:ascii="Times New Roman" w:hAnsi="Times New Roman" w:cs="Times New Roman"/>
          <w:sz w:val="20"/>
          <w:szCs w:val="20"/>
        </w:rPr>
      </w:pPr>
      <w:r w:rsidRPr="00BA7752">
        <w:rPr>
          <w:rFonts w:ascii="Times New Roman" w:hAnsi="Times New Roman" w:cs="Times New Roman"/>
          <w:sz w:val="20"/>
          <w:szCs w:val="20"/>
        </w:rPr>
        <w:t xml:space="preserve">The management system divided the department consumables into charging consumables for doctor’s advice, charging consumables for diagnosis and treatment, matching consumables for doctor’s advice, and office consumables for management and delivery. The charging consumables for doctor’s </w:t>
      </w:r>
      <w:r w:rsidRPr="00BA7752">
        <w:rPr>
          <w:rFonts w:ascii="Times New Roman" w:hAnsi="Times New Roman" w:cs="Times New Roman"/>
          <w:sz w:val="20"/>
          <w:szCs w:val="20"/>
        </w:rPr>
        <w:lastRenderedPageBreak/>
        <w:t>advice and diagnosis and treatment and matching consumables for doctor’s advice were connected with the HIS. The number of inventory automatically reduced for the storage-out process. Storage-out office consumables were registered by the main shift nurse after use/distribution.</w:t>
      </w:r>
    </w:p>
    <w:p w:rsidR="00BA7752" w:rsidRPr="00BA7752" w:rsidRDefault="00BA7752" w:rsidP="00BA7752">
      <w:pPr>
        <w:spacing w:line="360" w:lineRule="auto"/>
        <w:rPr>
          <w:rFonts w:ascii="Times New Roman" w:eastAsiaTheme="minorEastAsia" w:hAnsi="Times New Roman" w:cs="Times New Roman"/>
          <w:kern w:val="0"/>
          <w:sz w:val="20"/>
          <w:szCs w:val="20"/>
          <w:vertAlign w:val="superscript"/>
          <w:lang w:bidi="ar"/>
        </w:rPr>
      </w:pPr>
      <w:r w:rsidRPr="00BA7752">
        <w:rPr>
          <w:rFonts w:ascii="Times New Roman" w:hAnsi="Times New Roman" w:cs="Times New Roman"/>
          <w:sz w:val="20"/>
          <w:szCs w:val="20"/>
        </w:rPr>
        <w:t>2.5.1 Charging consumables for doctor’s advice</w:t>
      </w:r>
    </w:p>
    <w:p w:rsidR="00BA7752" w:rsidRPr="00BA7752" w:rsidRDefault="00BA7752" w:rsidP="00BA7752">
      <w:pPr>
        <w:spacing w:line="360" w:lineRule="auto"/>
        <w:ind w:firstLineChars="200" w:firstLine="400"/>
        <w:rPr>
          <w:rFonts w:ascii="Times New Roman" w:eastAsiaTheme="minorEastAsia" w:hAnsi="Times New Roman" w:cs="Times New Roman"/>
          <w:sz w:val="20"/>
          <w:szCs w:val="20"/>
        </w:rPr>
      </w:pPr>
      <w:r w:rsidRPr="00BA7752">
        <w:rPr>
          <w:rFonts w:ascii="Times New Roman" w:eastAsiaTheme="minorEastAsia" w:hAnsi="Times New Roman" w:cs="Times New Roman"/>
          <w:sz w:val="20"/>
          <w:szCs w:val="20"/>
        </w:rPr>
        <w:t xml:space="preserve">The charging consumables for </w:t>
      </w:r>
      <w:r w:rsidRPr="00BA7752">
        <w:rPr>
          <w:rFonts w:ascii="Times New Roman" w:hAnsi="Times New Roman" w:cs="Times New Roman"/>
          <w:sz w:val="20"/>
          <w:szCs w:val="20"/>
        </w:rPr>
        <w:t>doctor’s advice</w:t>
      </w:r>
      <w:r w:rsidRPr="00BA7752">
        <w:rPr>
          <w:rFonts w:ascii="Times New Roman" w:eastAsiaTheme="minorEastAsia" w:hAnsi="Times New Roman" w:cs="Times New Roman"/>
          <w:sz w:val="20"/>
          <w:szCs w:val="20"/>
        </w:rPr>
        <w:t xml:space="preserve"> in this system referred to the medical high-/low-value consumables applied to specific patients and charged directly with the </w:t>
      </w:r>
      <w:r w:rsidRPr="00BA7752">
        <w:rPr>
          <w:rFonts w:ascii="Times New Roman" w:hAnsi="Times New Roman" w:cs="Times New Roman"/>
          <w:sz w:val="20"/>
          <w:szCs w:val="20"/>
        </w:rPr>
        <w:t>doctor’s advice</w:t>
      </w:r>
      <w:r w:rsidRPr="00BA7752">
        <w:rPr>
          <w:rFonts w:ascii="Times New Roman" w:eastAsiaTheme="minorEastAsia" w:hAnsi="Times New Roman" w:cs="Times New Roman"/>
          <w:sz w:val="20"/>
          <w:szCs w:val="20"/>
        </w:rPr>
        <w:t xml:space="preserve">. After the diagnosis and treatment were charged, the consumables were delivered from the warehouse and maintained by one-to-one/one-to-multiple matching, such as the infusion bottle (20 mL) one-to-one matching the disposable 20-mL </w:t>
      </w:r>
      <w:proofErr w:type="gramStart"/>
      <w:r w:rsidRPr="00BA7752">
        <w:rPr>
          <w:rFonts w:ascii="Times New Roman" w:eastAsiaTheme="minorEastAsia" w:hAnsi="Times New Roman" w:cs="Times New Roman"/>
          <w:sz w:val="20"/>
          <w:szCs w:val="20"/>
        </w:rPr>
        <w:t>syringe,</w:t>
      </w:r>
      <w:proofErr w:type="gramEnd"/>
      <w:r w:rsidRPr="00BA7752">
        <w:rPr>
          <w:rFonts w:ascii="Times New Roman" w:eastAsiaTheme="minorEastAsia" w:hAnsi="Times New Roman" w:cs="Times New Roman"/>
          <w:sz w:val="20"/>
          <w:szCs w:val="20"/>
        </w:rPr>
        <w:t xml:space="preserve"> and the indwelling gastric tube one-to-multiple matching of different models/materials of gastric tubes as per the doctor’s advice. After executing the doctor’s advice and entering the charge into the account, the consumable storage-out was directly matched. </w:t>
      </w:r>
    </w:p>
    <w:p w:rsidR="00BA7752" w:rsidRPr="00BA7752" w:rsidRDefault="00BA7752" w:rsidP="00BA7752">
      <w:pPr>
        <w:spacing w:line="360" w:lineRule="auto"/>
        <w:rPr>
          <w:rFonts w:ascii="Times New Roman" w:hAnsi="Times New Roman" w:cs="Times New Roman"/>
          <w:sz w:val="20"/>
          <w:szCs w:val="20"/>
        </w:rPr>
      </w:pPr>
      <w:r w:rsidRPr="00BA7752">
        <w:rPr>
          <w:rFonts w:ascii="Times New Roman" w:hAnsi="Times New Roman" w:cs="Times New Roman"/>
          <w:sz w:val="20"/>
          <w:szCs w:val="20"/>
        </w:rPr>
        <w:t>2.5.2 Charging consumables for diagnosis and treatment</w:t>
      </w:r>
    </w:p>
    <w:p w:rsidR="00BA7752" w:rsidRPr="00BA7752" w:rsidRDefault="00BA7752" w:rsidP="00BA7752">
      <w:pPr>
        <w:spacing w:line="360" w:lineRule="auto"/>
        <w:ind w:firstLineChars="200" w:firstLine="400"/>
        <w:rPr>
          <w:rFonts w:ascii="Times New Roman" w:eastAsiaTheme="minorEastAsia" w:hAnsi="Times New Roman" w:cs="Times New Roman"/>
          <w:kern w:val="0"/>
          <w:sz w:val="20"/>
          <w:szCs w:val="20"/>
          <w:lang w:bidi="ar"/>
        </w:rPr>
      </w:pPr>
      <w:r w:rsidRPr="00BA7752">
        <w:rPr>
          <w:rFonts w:ascii="Times New Roman" w:eastAsiaTheme="minorEastAsia" w:hAnsi="Times New Roman" w:cs="Times New Roman"/>
          <w:kern w:val="0"/>
          <w:sz w:val="20"/>
          <w:szCs w:val="20"/>
          <w:lang w:bidi="ar"/>
        </w:rPr>
        <w:t xml:space="preserve">In the case of subcutaneous insulin injection, the number of injections was determined when the patient was discharged, and the disposable subcutaneous insulin needles were charged according to the number of times the patient was injected; excessive gauze and dressing set were used for dressing change. After generating the charge, it was connected with the HIS, and the inventory automatically reduced for the storage-out process. </w:t>
      </w:r>
    </w:p>
    <w:p w:rsidR="00BA7752" w:rsidRPr="00BA7752" w:rsidRDefault="00BA7752" w:rsidP="00BA7752">
      <w:pPr>
        <w:widowControl/>
        <w:spacing w:line="360" w:lineRule="auto"/>
        <w:jc w:val="left"/>
        <w:rPr>
          <w:rFonts w:ascii="Times New Roman" w:hAnsi="Times New Roman" w:cs="Times New Roman"/>
          <w:sz w:val="20"/>
          <w:szCs w:val="20"/>
        </w:rPr>
      </w:pPr>
      <w:r w:rsidRPr="00BA7752">
        <w:rPr>
          <w:rFonts w:ascii="Times New Roman" w:hAnsi="Times New Roman" w:cs="Times New Roman"/>
          <w:sz w:val="20"/>
          <w:szCs w:val="20"/>
        </w:rPr>
        <w:t>2.5.3 Matching consumables (</w:t>
      </w:r>
      <w:proofErr w:type="spellStart"/>
      <w:r w:rsidRPr="00BA7752">
        <w:rPr>
          <w:rFonts w:ascii="Times New Roman" w:hAnsi="Times New Roman" w:cs="Times New Roman"/>
          <w:sz w:val="20"/>
          <w:szCs w:val="20"/>
        </w:rPr>
        <w:t>nonchargeable</w:t>
      </w:r>
      <w:proofErr w:type="spellEnd"/>
      <w:r w:rsidRPr="00BA7752">
        <w:rPr>
          <w:rFonts w:ascii="Times New Roman" w:hAnsi="Times New Roman" w:cs="Times New Roman"/>
          <w:sz w:val="20"/>
          <w:szCs w:val="20"/>
        </w:rPr>
        <w:t xml:space="preserve"> consumables) for doctor’s advice </w:t>
      </w:r>
    </w:p>
    <w:p w:rsidR="00BA7752" w:rsidRPr="00BA7752" w:rsidRDefault="00BA7752" w:rsidP="00BA7752">
      <w:pPr>
        <w:widowControl/>
        <w:spacing w:line="360" w:lineRule="auto"/>
        <w:ind w:firstLineChars="200" w:firstLine="400"/>
        <w:rPr>
          <w:rFonts w:ascii="Times New Roman" w:hAnsi="Times New Roman" w:cs="Times New Roman"/>
          <w:sz w:val="20"/>
          <w:szCs w:val="20"/>
        </w:rPr>
      </w:pPr>
      <w:r w:rsidRPr="00BA7752">
        <w:rPr>
          <w:rFonts w:ascii="Times New Roman" w:hAnsi="Times New Roman" w:cs="Times New Roman"/>
          <w:sz w:val="20"/>
          <w:szCs w:val="20"/>
        </w:rPr>
        <w:t xml:space="preserve">The </w:t>
      </w:r>
      <w:proofErr w:type="spellStart"/>
      <w:r w:rsidRPr="00BA7752">
        <w:rPr>
          <w:rFonts w:ascii="Times New Roman" w:hAnsi="Times New Roman" w:cs="Times New Roman"/>
          <w:sz w:val="20"/>
          <w:szCs w:val="20"/>
        </w:rPr>
        <w:t>nonchargeable</w:t>
      </w:r>
      <w:proofErr w:type="spellEnd"/>
      <w:r w:rsidRPr="00BA7752">
        <w:rPr>
          <w:rFonts w:ascii="Times New Roman" w:hAnsi="Times New Roman" w:cs="Times New Roman"/>
          <w:sz w:val="20"/>
          <w:szCs w:val="20"/>
        </w:rPr>
        <w:t xml:space="preserve"> and fixed consumables were packed for the storage-out process, including the micro blood glucose monitoring, most of the blood test items, dressing change of various specifications, one-to-multiple matching of different batches of blood glucose test papers, and different blood collection tubes, gauze, and cotton balls for dressing change. After executing the doctor’s advice, the consumables were directly matched for the storage-out process, facilitating the statistics of the use of consumables.</w:t>
      </w:r>
    </w:p>
    <w:p w:rsidR="00BA7752" w:rsidRPr="00BA7752" w:rsidRDefault="00BA7752" w:rsidP="00BA7752">
      <w:pPr>
        <w:widowControl/>
        <w:spacing w:line="360" w:lineRule="auto"/>
        <w:jc w:val="left"/>
        <w:rPr>
          <w:rFonts w:ascii="Times New Roman" w:hAnsi="Times New Roman" w:cs="Times New Roman"/>
          <w:sz w:val="20"/>
          <w:szCs w:val="20"/>
        </w:rPr>
      </w:pPr>
      <w:r w:rsidRPr="00BA7752">
        <w:rPr>
          <w:rFonts w:ascii="Times New Roman" w:hAnsi="Times New Roman" w:cs="Times New Roman"/>
          <w:sz w:val="20"/>
          <w:szCs w:val="20"/>
        </w:rPr>
        <w:t>2.5.4 Office consumables</w:t>
      </w:r>
    </w:p>
    <w:p w:rsidR="00BA7752" w:rsidRPr="00BA7752" w:rsidRDefault="00BA7752" w:rsidP="00BA7752">
      <w:pPr>
        <w:spacing w:line="360" w:lineRule="auto"/>
        <w:ind w:firstLineChars="200" w:firstLine="400"/>
        <w:rPr>
          <w:rFonts w:ascii="Times New Roman" w:hAnsi="Times New Roman" w:cs="Times New Roman"/>
          <w:sz w:val="20"/>
          <w:szCs w:val="20"/>
        </w:rPr>
      </w:pPr>
      <w:r w:rsidRPr="00BA7752">
        <w:rPr>
          <w:rFonts w:ascii="Times New Roman" w:hAnsi="Times New Roman" w:cs="Times New Roman"/>
          <w:sz w:val="20"/>
          <w:szCs w:val="20"/>
        </w:rPr>
        <w:t xml:space="preserve">The consumables of diagnosis and treatment items referred to low-value consumables with no charge, such as medical gauze, cotton balls, adhesive tapes, masks, hats, medical gloves, </w:t>
      </w:r>
      <w:proofErr w:type="gramStart"/>
      <w:r w:rsidRPr="00BA7752">
        <w:rPr>
          <w:rFonts w:ascii="Times New Roman" w:hAnsi="Times New Roman" w:cs="Times New Roman"/>
          <w:sz w:val="20"/>
          <w:szCs w:val="20"/>
        </w:rPr>
        <w:t>medical</w:t>
      </w:r>
      <w:proofErr w:type="gramEnd"/>
      <w:r w:rsidRPr="00BA7752">
        <w:rPr>
          <w:rFonts w:ascii="Times New Roman" w:hAnsi="Times New Roman" w:cs="Times New Roman"/>
          <w:sz w:val="20"/>
          <w:szCs w:val="20"/>
        </w:rPr>
        <w:t xml:space="preserve"> record printing paper, </w:t>
      </w:r>
      <w:proofErr w:type="spellStart"/>
      <w:r w:rsidRPr="00BA7752">
        <w:rPr>
          <w:rFonts w:ascii="Times New Roman" w:hAnsi="Times New Roman" w:cs="Times New Roman"/>
          <w:sz w:val="20"/>
          <w:szCs w:val="20"/>
        </w:rPr>
        <w:t>iodophor</w:t>
      </w:r>
      <w:proofErr w:type="spellEnd"/>
      <w:r w:rsidRPr="00BA7752">
        <w:rPr>
          <w:rFonts w:ascii="Times New Roman" w:hAnsi="Times New Roman" w:cs="Times New Roman"/>
          <w:sz w:val="20"/>
          <w:szCs w:val="20"/>
        </w:rPr>
        <w:t xml:space="preserve">, 75% alcohol, hand disinfectant, and so forth. The responsible nurse registered the patient information and consumables. Signatures were made for office supplies by both distribution and receiving personnel. People were assigned specially to input the information into the </w:t>
      </w:r>
      <w:r w:rsidRPr="00BA7752">
        <w:rPr>
          <w:rFonts w:ascii="Times New Roman" w:hAnsi="Times New Roman" w:cs="Times New Roman"/>
          <w:sz w:val="20"/>
          <w:szCs w:val="20"/>
        </w:rPr>
        <w:lastRenderedPageBreak/>
        <w:t>management system and complete the storage-out registration.</w:t>
      </w:r>
    </w:p>
    <w:p w:rsidR="00BA7752" w:rsidRPr="00BA7752" w:rsidRDefault="00BA7752" w:rsidP="00BA7752">
      <w:pPr>
        <w:spacing w:line="360" w:lineRule="auto"/>
        <w:ind w:firstLineChars="200" w:firstLine="400"/>
        <w:rPr>
          <w:rFonts w:ascii="Times New Roman" w:hAnsi="Times New Roman" w:cs="Times New Roman"/>
          <w:sz w:val="20"/>
          <w:szCs w:val="20"/>
        </w:rPr>
      </w:pPr>
      <w:r w:rsidRPr="00BA7752">
        <w:rPr>
          <w:rFonts w:ascii="Times New Roman" w:hAnsi="Times New Roman" w:cs="Times New Roman"/>
          <w:sz w:val="20"/>
          <w:szCs w:val="20"/>
        </w:rPr>
        <w:t xml:space="preserve">All consumables used in the department were included in the system through the management system so that the used chargeable and </w:t>
      </w:r>
      <w:proofErr w:type="spellStart"/>
      <w:r w:rsidRPr="00BA7752">
        <w:rPr>
          <w:rFonts w:ascii="Times New Roman" w:hAnsi="Times New Roman" w:cs="Times New Roman"/>
          <w:sz w:val="20"/>
          <w:szCs w:val="20"/>
        </w:rPr>
        <w:t>nonchargeable</w:t>
      </w:r>
      <w:proofErr w:type="spellEnd"/>
      <w:r w:rsidRPr="00BA7752">
        <w:rPr>
          <w:rFonts w:ascii="Times New Roman" w:hAnsi="Times New Roman" w:cs="Times New Roman"/>
          <w:sz w:val="20"/>
          <w:szCs w:val="20"/>
        </w:rPr>
        <w:t xml:space="preserve"> consumables matched the patient information, and the diagnosis and treatment information of the patient. The destination of office supplies was checked, the whole process of department consumables was supervised, the source was traced, and the management was followed. </w:t>
      </w:r>
    </w:p>
    <w:p w:rsidR="00BA7752" w:rsidRPr="00BA7752" w:rsidRDefault="00BA7752" w:rsidP="00BA7752">
      <w:pPr>
        <w:widowControl/>
        <w:spacing w:line="360" w:lineRule="auto"/>
        <w:jc w:val="left"/>
        <w:rPr>
          <w:rFonts w:ascii="Times New Roman" w:hAnsi="Times New Roman" w:cs="Times New Roman"/>
          <w:b/>
          <w:bCs/>
          <w:sz w:val="20"/>
          <w:szCs w:val="20"/>
        </w:rPr>
      </w:pPr>
      <w:r w:rsidRPr="00BA7752">
        <w:rPr>
          <w:rFonts w:ascii="Times New Roman" w:hAnsi="Times New Roman" w:cs="Times New Roman"/>
          <w:b/>
          <w:bCs/>
          <w:sz w:val="20"/>
          <w:szCs w:val="20"/>
        </w:rPr>
        <w:t>2.6 Quality control management</w:t>
      </w:r>
    </w:p>
    <w:p w:rsidR="00BA7752" w:rsidRPr="00BA7752" w:rsidRDefault="00BA7752" w:rsidP="00BA7752">
      <w:pPr>
        <w:spacing w:line="360" w:lineRule="auto"/>
        <w:ind w:firstLineChars="200" w:firstLine="400"/>
        <w:rPr>
          <w:rFonts w:ascii="Times New Roman" w:hAnsi="Times New Roman" w:cs="Times New Roman"/>
          <w:sz w:val="20"/>
          <w:szCs w:val="20"/>
        </w:rPr>
      </w:pPr>
      <w:r w:rsidRPr="00BA7752">
        <w:rPr>
          <w:rFonts w:ascii="Times New Roman" w:hAnsi="Times New Roman" w:cs="Times New Roman"/>
          <w:sz w:val="20"/>
          <w:szCs w:val="20"/>
        </w:rPr>
        <w:t xml:space="preserve">The quality control of blood glucose meter and blood glucose/blood ketone test paper was taken as an example to strengthen the quality management of medical care and integrate key clinical consumables into quality control management. The task was configured first: the instruments and test papers were controlled daily; the equipment was monitored and quality controlled; and the quality control results were input into the system. The quality control status of </w:t>
      </w:r>
      <w:proofErr w:type="gramStart"/>
      <w:r w:rsidRPr="00BA7752">
        <w:rPr>
          <w:rFonts w:ascii="Times New Roman" w:hAnsi="Times New Roman" w:cs="Times New Roman"/>
          <w:sz w:val="20"/>
          <w:szCs w:val="20"/>
        </w:rPr>
        <w:t>a certain</w:t>
      </w:r>
      <w:proofErr w:type="gramEnd"/>
      <w:r w:rsidRPr="00BA7752">
        <w:rPr>
          <w:rFonts w:ascii="Times New Roman" w:hAnsi="Times New Roman" w:cs="Times New Roman"/>
          <w:sz w:val="20"/>
          <w:szCs w:val="20"/>
        </w:rPr>
        <w:t xml:space="preserve"> equipment today/this week/in the recent month/in the optional time period was viewed and tracked.</w:t>
      </w:r>
    </w:p>
    <w:p w:rsidR="00BA7752" w:rsidRPr="00BA7752" w:rsidRDefault="00BA7752" w:rsidP="00BA7752">
      <w:pPr>
        <w:widowControl/>
        <w:spacing w:line="360" w:lineRule="auto"/>
        <w:jc w:val="left"/>
        <w:rPr>
          <w:rFonts w:ascii="Times New Roman" w:hAnsi="Times New Roman" w:cs="Times New Roman"/>
          <w:b/>
          <w:bCs/>
          <w:sz w:val="20"/>
          <w:szCs w:val="20"/>
        </w:rPr>
      </w:pPr>
      <w:r w:rsidRPr="00BA7752">
        <w:rPr>
          <w:rFonts w:ascii="Times New Roman" w:hAnsi="Times New Roman" w:cs="Times New Roman"/>
          <w:b/>
          <w:bCs/>
          <w:sz w:val="20"/>
          <w:szCs w:val="20"/>
        </w:rPr>
        <w:t>2.7 System monitoring and statistics</w:t>
      </w:r>
    </w:p>
    <w:p w:rsidR="00BA7752" w:rsidRPr="00BA7752" w:rsidRDefault="00BA7752" w:rsidP="00BA7752">
      <w:pPr>
        <w:widowControl/>
        <w:spacing w:line="360" w:lineRule="auto"/>
        <w:jc w:val="left"/>
        <w:rPr>
          <w:rFonts w:ascii="Times New Roman" w:hAnsi="Times New Roman" w:cs="Times New Roman"/>
          <w:sz w:val="20"/>
          <w:szCs w:val="20"/>
        </w:rPr>
      </w:pPr>
      <w:r w:rsidRPr="00BA7752">
        <w:rPr>
          <w:rFonts w:ascii="Times New Roman" w:hAnsi="Times New Roman" w:cs="Times New Roman"/>
          <w:sz w:val="20"/>
          <w:szCs w:val="20"/>
        </w:rPr>
        <w:t>2.7.1 Warning</w:t>
      </w:r>
    </w:p>
    <w:p w:rsidR="00BA7752" w:rsidRPr="00BA7752" w:rsidRDefault="00BA7752" w:rsidP="00BA7752">
      <w:pPr>
        <w:spacing w:line="360" w:lineRule="auto"/>
        <w:ind w:firstLineChars="200" w:firstLine="400"/>
        <w:rPr>
          <w:rFonts w:ascii="Times New Roman" w:hAnsi="Times New Roman" w:cs="Times New Roman"/>
          <w:sz w:val="20"/>
          <w:szCs w:val="20"/>
        </w:rPr>
      </w:pPr>
      <w:r w:rsidRPr="00BA7752">
        <w:rPr>
          <w:rFonts w:ascii="Times New Roman" w:hAnsi="Times New Roman" w:cs="Times New Roman"/>
          <w:sz w:val="20"/>
          <w:szCs w:val="20"/>
        </w:rPr>
        <w:t>The quantity and expiry date of consumables were monitored through the management system. The monitoring items, such as insufficient inventory, excessive inventory, and overdue warning, were set as required, so as to ensure normal clinical use and avoid overstocking of consumables. For rarely used or standby rescue consumables, the overdue/early warning (3–6 months in advance) was set, supplemented by red words “overdue warning.” The red triangle “near expiry period” label was stuck onto the consumables to remind people to use them as soon as possible or contact the consumable management center in advance for substitution to avoid waste.</w:t>
      </w:r>
    </w:p>
    <w:p w:rsidR="00BA7752" w:rsidRPr="00BA7752" w:rsidRDefault="00BA7752" w:rsidP="00BA7752">
      <w:pPr>
        <w:spacing w:line="360" w:lineRule="auto"/>
        <w:jc w:val="left"/>
        <w:rPr>
          <w:rFonts w:ascii="Times New Roman" w:hAnsi="Times New Roman" w:cs="Times New Roman"/>
          <w:sz w:val="20"/>
          <w:szCs w:val="20"/>
        </w:rPr>
      </w:pPr>
      <w:r w:rsidRPr="00BA7752">
        <w:rPr>
          <w:rFonts w:ascii="Times New Roman" w:eastAsiaTheme="minorEastAsia" w:hAnsi="Times New Roman" w:cs="Times New Roman"/>
          <w:sz w:val="20"/>
          <w:szCs w:val="20"/>
        </w:rPr>
        <w:t>2.7.2</w:t>
      </w:r>
      <w:r w:rsidRPr="00BA7752">
        <w:rPr>
          <w:rFonts w:ascii="Times New Roman" w:hAnsi="Times New Roman" w:cs="Times New Roman"/>
          <w:sz w:val="20"/>
          <w:szCs w:val="20"/>
        </w:rPr>
        <w:t xml:space="preserve"> Management and statistics</w:t>
      </w:r>
    </w:p>
    <w:p w:rsidR="00BA7752" w:rsidRPr="00BA7752" w:rsidRDefault="00BA7752" w:rsidP="00BA7752">
      <w:pPr>
        <w:spacing w:line="360" w:lineRule="auto"/>
        <w:ind w:firstLineChars="200" w:firstLine="400"/>
        <w:rPr>
          <w:rFonts w:ascii="Times New Roman" w:hAnsi="Times New Roman" w:cs="Times New Roman"/>
          <w:sz w:val="20"/>
          <w:szCs w:val="20"/>
        </w:rPr>
      </w:pPr>
      <w:r w:rsidRPr="00BA7752">
        <w:rPr>
          <w:rFonts w:ascii="Times New Roman" w:hAnsi="Times New Roman" w:cs="Times New Roman"/>
          <w:sz w:val="20"/>
          <w:szCs w:val="20"/>
        </w:rPr>
        <w:t>In the case of no additional nursing staff, the nurse on duty handed over the charge to the main shift nurse before leaving from work. The main shift nurse registered the diagnosis and treatment items/office consumables of the day on the computer every afternoon, checked the use of consumables daily, checked the surplus of consumables at any time through the management system, and checked whether the use of department consumables was in balance with the HIS billing. According to the consumption of various consumables in the department, the main shift nurse applied for the collection to realize dynamic management and real-time monitoring of department consumables.</w:t>
      </w:r>
    </w:p>
    <w:p w:rsidR="00BA7752" w:rsidRPr="00BA7752" w:rsidRDefault="00BA7752" w:rsidP="00BA7752">
      <w:pPr>
        <w:spacing w:line="360" w:lineRule="auto"/>
        <w:ind w:firstLineChars="200" w:firstLine="400"/>
        <w:rPr>
          <w:rFonts w:ascii="Times New Roman" w:hAnsi="Times New Roman" w:cs="Times New Roman"/>
          <w:sz w:val="20"/>
          <w:szCs w:val="20"/>
        </w:rPr>
      </w:pPr>
      <w:r w:rsidRPr="00BA7752">
        <w:rPr>
          <w:rFonts w:ascii="Times New Roman" w:hAnsi="Times New Roman" w:cs="Times New Roman"/>
          <w:sz w:val="20"/>
          <w:szCs w:val="20"/>
        </w:rPr>
        <w:lastRenderedPageBreak/>
        <w:t>Through the management system, the head nurse and the consumable management team made a statistical comparison of the quantity between the storage-in and storage-out consumables, between the storage-out consumables and the charged consumables of the HIS, and between the remaining inventory of the system and the actual inventory of the department. The key consumables were tracked weekly. If similar, the collection, use, charge, and management of consumables were considered to be reasonable. If the difference was substantial, the department faced problems such as overstocking of consumables, serious loss, repeated billing, missed charges, and loss of consumables. FMEA and RCA, as well as brainstorming, were adopted to find out the causes, make rectification, and timely adjust the quantity of collection. Through the consumable management system, real-time monitoring and evaluation were carried out to check the inventory of consumables regularly to ensure consistency between accounts and materials, and between accounts themselves. The closed-loop management of application, distribution</w:t>
      </w:r>
      <w:r w:rsidRPr="00BA7752">
        <w:rPr>
          <w:rFonts w:ascii="Vivaldi" w:hAnsi="Vivaldi" w:cs="Times New Roman"/>
          <w:sz w:val="20"/>
          <w:szCs w:val="20"/>
        </w:rPr>
        <w:t>—</w:t>
      </w:r>
      <w:r w:rsidRPr="00BA7752">
        <w:rPr>
          <w:rFonts w:ascii="Times New Roman" w:hAnsi="Times New Roman" w:cs="Times New Roman"/>
          <w:sz w:val="20"/>
          <w:szCs w:val="20"/>
        </w:rPr>
        <w:t>check, storage-in</w:t>
      </w:r>
      <w:r w:rsidRPr="00BA7752">
        <w:rPr>
          <w:rFonts w:ascii="Vivaldi" w:hAnsi="Vivaldi" w:cs="Times New Roman"/>
          <w:sz w:val="20"/>
          <w:szCs w:val="20"/>
        </w:rPr>
        <w:t>—</w:t>
      </w:r>
      <w:r w:rsidRPr="00BA7752">
        <w:rPr>
          <w:rFonts w:ascii="Times New Roman" w:hAnsi="Times New Roman" w:cs="Times New Roman"/>
          <w:sz w:val="20"/>
          <w:szCs w:val="20"/>
        </w:rPr>
        <w:t>storage-out, statistics</w:t>
      </w:r>
      <w:r w:rsidRPr="00BA7752">
        <w:rPr>
          <w:rFonts w:ascii="Vivaldi" w:hAnsi="Vivaldi" w:cs="Times New Roman"/>
          <w:sz w:val="20"/>
          <w:szCs w:val="20"/>
        </w:rPr>
        <w:t>—</w:t>
      </w:r>
      <w:r w:rsidRPr="00BA7752">
        <w:rPr>
          <w:rFonts w:ascii="Times New Roman" w:hAnsi="Times New Roman" w:cs="Times New Roman"/>
          <w:sz w:val="20"/>
          <w:szCs w:val="20"/>
        </w:rPr>
        <w:t>feedback, and evaluation–adjustment of collection quantity and type of consumables was formed. Figure 2 shows a brief flow chart.</w:t>
      </w:r>
    </w:p>
    <w:p w:rsidR="00BA7752" w:rsidRPr="00BA7752" w:rsidRDefault="00BA7752" w:rsidP="00BA7752">
      <w:pPr>
        <w:spacing w:line="360" w:lineRule="auto"/>
        <w:jc w:val="center"/>
        <w:rPr>
          <w:rFonts w:ascii="Times New Roman" w:eastAsia="PMingLiU" w:hAnsi="Times New Roman"/>
          <w:sz w:val="18"/>
          <w:szCs w:val="20"/>
          <w:lang w:eastAsia="zh-TW"/>
        </w:rPr>
      </w:pPr>
      <w:r w:rsidRPr="00BA7752">
        <w:rPr>
          <w:rFonts w:ascii="Times New Roman" w:hAnsi="Times New Roman"/>
          <w:sz w:val="20"/>
          <w:szCs w:val="20"/>
          <w:lang w:val="zh-TW"/>
        </w:rPr>
        <w:t>F</w:t>
      </w:r>
      <w:r w:rsidRPr="00BA7752">
        <w:rPr>
          <w:rFonts w:ascii="Times New Roman" w:eastAsia="PMingLiU" w:hAnsi="Times New Roman"/>
          <w:sz w:val="20"/>
          <w:szCs w:val="20"/>
          <w:lang w:val="zh-TW" w:eastAsia="zh-TW"/>
        </w:rPr>
        <w:t>ig</w:t>
      </w:r>
      <w:proofErr w:type="spellStart"/>
      <w:r w:rsidRPr="00BA7752">
        <w:rPr>
          <w:rFonts w:ascii="Times New Roman" w:eastAsia="PMingLiU" w:hAnsi="Times New Roman"/>
          <w:sz w:val="20"/>
          <w:szCs w:val="20"/>
          <w:lang w:eastAsia="zh-TW"/>
        </w:rPr>
        <w:t>ure</w:t>
      </w:r>
      <w:proofErr w:type="spellEnd"/>
      <w:r w:rsidRPr="00BA7752">
        <w:rPr>
          <w:rFonts w:ascii="Times New Roman" w:eastAsia="PMingLiU" w:hAnsi="Times New Roman"/>
          <w:sz w:val="20"/>
          <w:szCs w:val="20"/>
          <w:lang w:eastAsia="zh-TW"/>
        </w:rPr>
        <w:t xml:space="preserve"> </w:t>
      </w:r>
      <w:r w:rsidRPr="00BA7752">
        <w:rPr>
          <w:rFonts w:ascii="Times New Roman" w:eastAsia="PMingLiU" w:hAnsi="Times New Roman"/>
          <w:sz w:val="20"/>
          <w:szCs w:val="20"/>
          <w:lang w:val="zh-TW" w:eastAsia="zh-TW"/>
        </w:rPr>
        <w:t>2</w:t>
      </w:r>
      <w:r w:rsidRPr="00BA7752">
        <w:rPr>
          <w:rFonts w:ascii="Times New Roman" w:eastAsia="PMingLiU" w:hAnsi="Times New Roman"/>
          <w:sz w:val="20"/>
          <w:szCs w:val="20"/>
          <w:lang w:eastAsia="zh-TW"/>
        </w:rPr>
        <w:t>.</w:t>
      </w:r>
      <w:r w:rsidRPr="00BA7752">
        <w:rPr>
          <w:rFonts w:ascii="Times New Roman" w:eastAsia="PMingLiU" w:hAnsi="Times New Roman"/>
          <w:sz w:val="20"/>
          <w:szCs w:val="20"/>
          <w:lang w:val="zh-TW" w:eastAsia="zh-TW"/>
        </w:rPr>
        <w:t xml:space="preserve"> Closed-loop management of consumables</w:t>
      </w:r>
      <w:r w:rsidRPr="00BA7752">
        <w:rPr>
          <w:rFonts w:ascii="Times New Roman" w:eastAsia="PMingLiU" w:hAnsi="Times New Roman"/>
          <w:sz w:val="20"/>
          <w:szCs w:val="20"/>
          <w:lang w:eastAsia="zh-TW"/>
        </w:rPr>
        <w:t>.</w:t>
      </w:r>
    </w:p>
    <w:p w:rsidR="00BA7752" w:rsidRPr="00BA7752" w:rsidRDefault="00BA7752" w:rsidP="00BA7752">
      <w:pPr>
        <w:spacing w:before="240" w:line="360" w:lineRule="auto"/>
        <w:jc w:val="left"/>
        <w:rPr>
          <w:rFonts w:ascii="Times New Roman" w:eastAsiaTheme="minorEastAsia" w:hAnsi="Times New Roman" w:cs="Times New Roman"/>
          <w:b/>
          <w:bCs/>
          <w:sz w:val="24"/>
          <w:lang w:eastAsia="zh-TW"/>
        </w:rPr>
      </w:pPr>
      <w:r w:rsidRPr="00BA7752">
        <w:rPr>
          <w:rFonts w:ascii="Times New Roman" w:eastAsiaTheme="minorEastAsia" w:hAnsi="Times New Roman" w:cs="Times New Roman"/>
          <w:b/>
          <w:bCs/>
          <w:sz w:val="24"/>
          <w:lang w:eastAsia="zh-TW"/>
        </w:rPr>
        <w:t xml:space="preserve">3 System application </w:t>
      </w:r>
      <w:proofErr w:type="gramStart"/>
      <w:r w:rsidRPr="00BA7752">
        <w:rPr>
          <w:rFonts w:ascii="Times New Roman" w:eastAsiaTheme="minorEastAsia" w:hAnsi="Times New Roman" w:cs="Times New Roman"/>
          <w:b/>
          <w:bCs/>
          <w:sz w:val="24"/>
          <w:lang w:eastAsia="zh-TW"/>
        </w:rPr>
        <w:t>evaluation</w:t>
      </w:r>
      <w:proofErr w:type="gramEnd"/>
      <w:r w:rsidRPr="00BA7752">
        <w:rPr>
          <w:rFonts w:ascii="Times New Roman" w:eastAsiaTheme="minorEastAsia" w:hAnsi="Times New Roman" w:cs="Times New Roman"/>
          <w:b/>
          <w:bCs/>
          <w:sz w:val="24"/>
          <w:lang w:eastAsia="zh-TW"/>
        </w:rPr>
        <w:t xml:space="preserve"> </w:t>
      </w:r>
    </w:p>
    <w:p w:rsidR="00BA7752" w:rsidRPr="00BA7752" w:rsidRDefault="00BA7752" w:rsidP="00BA7752">
      <w:pPr>
        <w:spacing w:line="360" w:lineRule="auto"/>
        <w:jc w:val="left"/>
        <w:rPr>
          <w:rFonts w:ascii="Times New Roman" w:eastAsiaTheme="minorEastAsia" w:hAnsi="Times New Roman" w:cs="Times New Roman"/>
          <w:b/>
          <w:bCs/>
          <w:sz w:val="20"/>
          <w:szCs w:val="20"/>
          <w:lang w:eastAsia="zh-TW"/>
        </w:rPr>
      </w:pPr>
      <w:r w:rsidRPr="00BA7752">
        <w:rPr>
          <w:rFonts w:ascii="Times New Roman" w:eastAsiaTheme="minorEastAsia" w:hAnsi="Times New Roman" w:cs="Times New Roman"/>
          <w:b/>
          <w:bCs/>
          <w:sz w:val="20"/>
          <w:szCs w:val="20"/>
          <w:lang w:eastAsia="zh-TW"/>
        </w:rPr>
        <w:t xml:space="preserve">3.1 Advantages of information-based management </w:t>
      </w:r>
    </w:p>
    <w:p w:rsidR="00BA7752" w:rsidRPr="00BA7752" w:rsidRDefault="00BA7752" w:rsidP="00BA7752">
      <w:pPr>
        <w:spacing w:line="360" w:lineRule="auto"/>
        <w:jc w:val="left"/>
        <w:rPr>
          <w:rFonts w:ascii="Times New Roman" w:eastAsiaTheme="minorEastAsia" w:hAnsi="Times New Roman" w:cs="Times New Roman"/>
          <w:sz w:val="20"/>
          <w:szCs w:val="20"/>
          <w:lang w:eastAsia="zh-TW"/>
        </w:rPr>
      </w:pPr>
      <w:r w:rsidRPr="00BA7752">
        <w:rPr>
          <w:rFonts w:ascii="Times New Roman" w:eastAsiaTheme="minorEastAsia" w:hAnsi="Times New Roman" w:cs="Times New Roman"/>
          <w:sz w:val="20"/>
          <w:szCs w:val="20"/>
          <w:lang w:eastAsia="zh-TW"/>
        </w:rPr>
        <w:t>3.1.1 Information exchange and i</w:t>
      </w:r>
      <w:r w:rsidRPr="00BA7752">
        <w:rPr>
          <w:rFonts w:ascii="Times New Roman" w:eastAsiaTheme="minorEastAsia" w:hAnsi="Times New Roman" w:cs="Times New Roman"/>
          <w:sz w:val="20"/>
          <w:szCs w:val="20"/>
        </w:rPr>
        <w:t xml:space="preserve">nterconnection </w:t>
      </w:r>
    </w:p>
    <w:p w:rsidR="00BA7752" w:rsidRPr="00BA7752" w:rsidRDefault="00BA7752" w:rsidP="00BA7752">
      <w:pPr>
        <w:spacing w:line="360" w:lineRule="auto"/>
        <w:ind w:firstLine="420"/>
        <w:rPr>
          <w:rFonts w:ascii="Times New Roman" w:eastAsiaTheme="minorEastAsia" w:hAnsi="Times New Roman" w:cs="Times New Roman"/>
          <w:sz w:val="20"/>
          <w:szCs w:val="20"/>
          <w:lang w:eastAsia="zh-TW"/>
        </w:rPr>
      </w:pPr>
      <w:r w:rsidRPr="00BA7752">
        <w:rPr>
          <w:rFonts w:ascii="Times New Roman" w:eastAsiaTheme="minorEastAsia" w:hAnsi="Times New Roman" w:cs="Times New Roman"/>
          <w:sz w:val="20"/>
          <w:szCs w:val="20"/>
          <w:lang w:eastAsia="zh-TW"/>
        </w:rPr>
        <w:t>The second-level information-based consumable management system was connected with the supply room, equipment department, HIS, and other related information systems so as to achieve information exchange and interconnection, shorten the in</w:t>
      </w:r>
      <w:r w:rsidRPr="00BA7752">
        <w:rPr>
          <w:rFonts w:ascii="Times New Roman" w:hAnsi="Times New Roman" w:cs="Times New Roman"/>
          <w:sz w:val="20"/>
          <w:szCs w:val="20"/>
        </w:rPr>
        <w:t>–</w:t>
      </w:r>
      <w:r w:rsidRPr="00BA7752">
        <w:rPr>
          <w:rFonts w:ascii="Times New Roman" w:eastAsiaTheme="minorEastAsia" w:hAnsi="Times New Roman" w:cs="Times New Roman"/>
          <w:sz w:val="20"/>
          <w:szCs w:val="20"/>
          <w:lang w:eastAsia="zh-TW"/>
        </w:rPr>
        <w:t>out storage registration time, and effectively shorten the consumable management time.</w:t>
      </w:r>
    </w:p>
    <w:p w:rsidR="00BA7752" w:rsidRPr="00BA7752" w:rsidRDefault="00BA7752" w:rsidP="00BA7752">
      <w:pPr>
        <w:widowControl/>
        <w:spacing w:line="360" w:lineRule="auto"/>
        <w:jc w:val="left"/>
        <w:rPr>
          <w:rFonts w:ascii="Times New Roman" w:eastAsiaTheme="minorEastAsia" w:hAnsi="Times New Roman" w:cs="Times New Roman"/>
          <w:sz w:val="20"/>
          <w:szCs w:val="20"/>
        </w:rPr>
      </w:pPr>
      <w:r w:rsidRPr="00BA7752">
        <w:rPr>
          <w:rFonts w:ascii="Times New Roman" w:eastAsiaTheme="minorEastAsia" w:hAnsi="Times New Roman" w:cs="Times New Roman"/>
          <w:sz w:val="20"/>
          <w:szCs w:val="20"/>
        </w:rPr>
        <w:t>3.1.2 All-use coverage</w:t>
      </w:r>
    </w:p>
    <w:p w:rsidR="00BA7752" w:rsidRPr="00BA7752" w:rsidRDefault="00BA7752" w:rsidP="00BA7752">
      <w:pPr>
        <w:widowControl/>
        <w:spacing w:line="360" w:lineRule="auto"/>
        <w:ind w:firstLine="420"/>
        <w:rPr>
          <w:rFonts w:ascii="Times New Roman" w:eastAsiaTheme="minorEastAsia" w:hAnsi="Times New Roman" w:cs="Times New Roman"/>
          <w:color w:val="231F20"/>
          <w:kern w:val="0"/>
          <w:sz w:val="20"/>
          <w:szCs w:val="20"/>
          <w:lang w:bidi="ar"/>
        </w:rPr>
      </w:pPr>
      <w:r w:rsidRPr="00BA7752">
        <w:rPr>
          <w:rFonts w:ascii="Times New Roman" w:eastAsiaTheme="minorEastAsia" w:hAnsi="Times New Roman" w:cs="Times New Roman"/>
          <w:color w:val="231F20"/>
          <w:kern w:val="0"/>
          <w:sz w:val="20"/>
          <w:szCs w:val="20"/>
          <w:lang w:bidi="ar"/>
        </w:rPr>
        <w:t>The hospital had many kinds and specifications of medical high-/low-value consumables and office supplies. The department selected common types and specifications, maintained the consumable management system with the help of the information system, and added or deleted them as needed to achieve full coverage management.</w:t>
      </w:r>
    </w:p>
    <w:p w:rsidR="00BA7752" w:rsidRPr="00BA7752" w:rsidRDefault="00BA7752" w:rsidP="00BA7752">
      <w:pPr>
        <w:widowControl/>
        <w:spacing w:line="360" w:lineRule="auto"/>
        <w:jc w:val="left"/>
        <w:rPr>
          <w:rFonts w:ascii="Times New Roman" w:eastAsiaTheme="minorEastAsia" w:hAnsi="Times New Roman" w:cs="Times New Roman"/>
          <w:b/>
          <w:bCs/>
          <w:sz w:val="20"/>
          <w:szCs w:val="20"/>
        </w:rPr>
      </w:pPr>
      <w:r w:rsidRPr="00BA7752">
        <w:rPr>
          <w:rFonts w:ascii="Times New Roman" w:eastAsiaTheme="minorEastAsia" w:hAnsi="Times New Roman" w:cs="Times New Roman"/>
          <w:color w:val="231F20"/>
          <w:kern w:val="0"/>
          <w:sz w:val="20"/>
          <w:szCs w:val="20"/>
          <w:lang w:bidi="ar"/>
        </w:rPr>
        <w:t>3.1.3</w:t>
      </w:r>
      <w:r w:rsidRPr="00BA7752">
        <w:rPr>
          <w:rFonts w:ascii="Times New Roman" w:eastAsiaTheme="minorEastAsia" w:hAnsi="Times New Roman" w:cs="Times New Roman"/>
          <w:b/>
          <w:bCs/>
          <w:sz w:val="20"/>
          <w:szCs w:val="20"/>
        </w:rPr>
        <w:t xml:space="preserve"> Whole-process tracing</w:t>
      </w:r>
    </w:p>
    <w:p w:rsidR="00BA7752" w:rsidRPr="00BA7752" w:rsidRDefault="00BA7752" w:rsidP="00BA7752">
      <w:pPr>
        <w:widowControl/>
        <w:spacing w:line="360" w:lineRule="auto"/>
        <w:ind w:firstLine="420"/>
        <w:rPr>
          <w:rFonts w:ascii="Times New Roman" w:eastAsiaTheme="minorEastAsia" w:hAnsi="Times New Roman" w:cs="Times New Roman"/>
          <w:color w:val="231F20"/>
          <w:kern w:val="0"/>
          <w:sz w:val="20"/>
          <w:szCs w:val="20"/>
          <w:lang w:bidi="ar"/>
        </w:rPr>
      </w:pPr>
      <w:r w:rsidRPr="00BA7752">
        <w:rPr>
          <w:rFonts w:ascii="Times New Roman" w:eastAsiaTheme="minorEastAsia" w:hAnsi="Times New Roman" w:cs="Times New Roman"/>
          <w:color w:val="231F20"/>
          <w:kern w:val="0"/>
          <w:sz w:val="20"/>
          <w:szCs w:val="20"/>
          <w:lang w:bidi="ar"/>
        </w:rPr>
        <w:t xml:space="preserve">The whole process was monitored, including the application, storage-in, storage, storage-out, clinical use, and quality control management. The clinical use and information related to the diagnosis </w:t>
      </w:r>
      <w:r w:rsidRPr="00BA7752">
        <w:rPr>
          <w:rFonts w:ascii="Times New Roman" w:eastAsiaTheme="minorEastAsia" w:hAnsi="Times New Roman" w:cs="Times New Roman"/>
          <w:color w:val="231F20"/>
          <w:kern w:val="0"/>
          <w:sz w:val="20"/>
          <w:szCs w:val="20"/>
          <w:lang w:bidi="ar"/>
        </w:rPr>
        <w:lastRenderedPageBreak/>
        <w:t>and treatment of the patients were matched one by one to achieve the full life-cycle traceability of each consumable.</w:t>
      </w:r>
    </w:p>
    <w:p w:rsidR="00BA7752" w:rsidRPr="00BA7752" w:rsidRDefault="00BA7752" w:rsidP="00BA7752">
      <w:pPr>
        <w:widowControl/>
        <w:spacing w:line="360" w:lineRule="auto"/>
        <w:jc w:val="left"/>
        <w:rPr>
          <w:rFonts w:ascii="Times New Roman" w:eastAsiaTheme="minorEastAsia" w:hAnsi="Times New Roman" w:cs="Times New Roman"/>
          <w:color w:val="231F20"/>
          <w:kern w:val="0"/>
          <w:sz w:val="20"/>
          <w:szCs w:val="20"/>
          <w:lang w:bidi="ar"/>
        </w:rPr>
      </w:pPr>
      <w:r w:rsidRPr="00BA7752">
        <w:rPr>
          <w:rFonts w:ascii="Times New Roman" w:eastAsiaTheme="minorEastAsia" w:hAnsi="Times New Roman" w:cs="Times New Roman"/>
          <w:sz w:val="20"/>
          <w:szCs w:val="20"/>
        </w:rPr>
        <w:t>3.1.4</w:t>
      </w:r>
      <w:r w:rsidRPr="00BA7752">
        <w:rPr>
          <w:rFonts w:ascii="Times New Roman" w:eastAsiaTheme="minorEastAsia" w:hAnsi="Times New Roman" w:cs="Times New Roman"/>
          <w:color w:val="231F20"/>
          <w:kern w:val="0"/>
          <w:sz w:val="20"/>
          <w:szCs w:val="20"/>
          <w:lang w:bidi="ar"/>
        </w:rPr>
        <w:t xml:space="preserve"> Multidimensional statistical analysis</w:t>
      </w:r>
    </w:p>
    <w:p w:rsidR="00BA7752" w:rsidRPr="00BA7752" w:rsidRDefault="00BA7752" w:rsidP="00BA7752">
      <w:pPr>
        <w:widowControl/>
        <w:spacing w:line="360" w:lineRule="auto"/>
        <w:ind w:firstLine="420"/>
        <w:rPr>
          <w:rFonts w:ascii="Times New Roman" w:eastAsiaTheme="minorEastAsia" w:hAnsi="Times New Roman" w:cs="Times New Roman"/>
          <w:color w:val="231F20"/>
          <w:kern w:val="0"/>
          <w:sz w:val="20"/>
          <w:szCs w:val="20"/>
          <w:lang w:bidi="ar"/>
        </w:rPr>
      </w:pPr>
      <w:r w:rsidRPr="00BA7752">
        <w:rPr>
          <w:rFonts w:ascii="Times New Roman" w:eastAsiaTheme="minorEastAsia" w:hAnsi="Times New Roman" w:cs="Times New Roman"/>
          <w:color w:val="231F20"/>
          <w:kern w:val="0"/>
          <w:sz w:val="20"/>
          <w:szCs w:val="20"/>
          <w:lang w:bidi="ar"/>
        </w:rPr>
        <w:t xml:space="preserve">Weekly/Monthly/Quarterly/Annual reports were generated. Multidimensional statistical analysis, including storage-in, storage-out, accounts, materials, and loss, was conducted. Management norms of consumables in the department were formed. </w:t>
      </w:r>
    </w:p>
    <w:p w:rsidR="00BA7752" w:rsidRPr="00BA7752" w:rsidRDefault="00BA7752" w:rsidP="00BA7752">
      <w:pPr>
        <w:widowControl/>
        <w:spacing w:line="360" w:lineRule="auto"/>
        <w:jc w:val="left"/>
        <w:rPr>
          <w:rFonts w:ascii="Times New Roman" w:eastAsiaTheme="minorEastAsia" w:hAnsi="Times New Roman" w:cs="Times New Roman"/>
          <w:kern w:val="0"/>
          <w:sz w:val="20"/>
          <w:szCs w:val="20"/>
          <w:lang w:bidi="ar"/>
        </w:rPr>
      </w:pPr>
      <w:r w:rsidRPr="00BA7752">
        <w:rPr>
          <w:rFonts w:ascii="Times New Roman" w:eastAsiaTheme="minorEastAsia" w:hAnsi="Times New Roman" w:cs="Times New Roman"/>
          <w:kern w:val="0"/>
          <w:sz w:val="20"/>
          <w:szCs w:val="20"/>
          <w:lang w:bidi="ar"/>
        </w:rPr>
        <w:t>3.1.5 Real-time query</w:t>
      </w:r>
    </w:p>
    <w:p w:rsidR="00BA7752" w:rsidRPr="00BA7752" w:rsidRDefault="00BA7752" w:rsidP="00BA7752">
      <w:pPr>
        <w:widowControl/>
        <w:spacing w:line="360" w:lineRule="auto"/>
        <w:ind w:firstLine="420"/>
        <w:jc w:val="left"/>
        <w:rPr>
          <w:rFonts w:ascii="Times New Roman" w:eastAsiaTheme="minorEastAsia" w:hAnsi="Times New Roman" w:cs="Times New Roman"/>
          <w:kern w:val="0"/>
          <w:sz w:val="20"/>
          <w:szCs w:val="20"/>
          <w:lang w:bidi="ar"/>
        </w:rPr>
      </w:pPr>
      <w:r w:rsidRPr="00BA7752">
        <w:rPr>
          <w:rFonts w:ascii="Times New Roman" w:eastAsiaTheme="minorEastAsia" w:hAnsi="Times New Roman" w:cs="Times New Roman"/>
          <w:kern w:val="0"/>
          <w:sz w:val="20"/>
          <w:szCs w:val="20"/>
          <w:lang w:bidi="ar"/>
        </w:rPr>
        <w:t>Real-time queries were related to original inventory, new inventory this month, inventory already used, surplus inventory, and so forth.</w:t>
      </w:r>
    </w:p>
    <w:p w:rsidR="00BA7752" w:rsidRPr="00BA7752" w:rsidRDefault="00BA7752" w:rsidP="00BA7752">
      <w:pPr>
        <w:spacing w:line="360" w:lineRule="auto"/>
        <w:jc w:val="left"/>
        <w:rPr>
          <w:rFonts w:ascii="Times New Roman" w:eastAsiaTheme="minorEastAsia" w:hAnsi="Times New Roman" w:cs="Times New Roman"/>
          <w:b/>
          <w:bCs/>
          <w:sz w:val="20"/>
          <w:szCs w:val="20"/>
        </w:rPr>
      </w:pPr>
      <w:r w:rsidRPr="00BA7752">
        <w:rPr>
          <w:rFonts w:ascii="Times New Roman" w:eastAsiaTheme="minorEastAsia" w:hAnsi="Times New Roman" w:cs="Times New Roman"/>
          <w:b/>
          <w:bCs/>
          <w:sz w:val="20"/>
          <w:szCs w:val="20"/>
        </w:rPr>
        <w:t>3.2 Practical advantages</w:t>
      </w:r>
    </w:p>
    <w:p w:rsidR="00BA7752" w:rsidRPr="00BA7752" w:rsidRDefault="00BA7752" w:rsidP="00BA7752">
      <w:pPr>
        <w:spacing w:line="360" w:lineRule="auto"/>
        <w:ind w:firstLineChars="200" w:firstLine="400"/>
        <w:rPr>
          <w:rFonts w:ascii="Times New Roman" w:eastAsiaTheme="minorEastAsia" w:hAnsi="Times New Roman" w:cs="Times New Roman"/>
          <w:sz w:val="20"/>
          <w:szCs w:val="20"/>
        </w:rPr>
      </w:pPr>
      <w:r w:rsidRPr="00BA7752">
        <w:rPr>
          <w:rFonts w:ascii="Times New Roman" w:eastAsiaTheme="minorEastAsia" w:hAnsi="Times New Roman" w:cs="Times New Roman"/>
          <w:sz w:val="20"/>
          <w:szCs w:val="20"/>
        </w:rPr>
        <w:t>The designated consumable management team of the department helped the collection management to ensure that the types, specifications, and quantity of the collected consumables met the work needs without overstocking, and ensured the safety and quality of the consumables.</w:t>
      </w:r>
    </w:p>
    <w:p w:rsidR="00BA7752" w:rsidRPr="00BA7752" w:rsidRDefault="00BA7752" w:rsidP="00BA7752">
      <w:pPr>
        <w:spacing w:line="360" w:lineRule="auto"/>
        <w:jc w:val="left"/>
        <w:rPr>
          <w:rFonts w:ascii="Times New Roman" w:eastAsiaTheme="minorEastAsia" w:hAnsi="Times New Roman" w:cs="Times New Roman"/>
          <w:sz w:val="20"/>
          <w:szCs w:val="20"/>
        </w:rPr>
      </w:pPr>
      <w:r w:rsidRPr="00BA7752">
        <w:rPr>
          <w:rFonts w:ascii="Times New Roman" w:eastAsiaTheme="minorEastAsia" w:hAnsi="Times New Roman" w:cs="Times New Roman"/>
          <w:sz w:val="20"/>
          <w:szCs w:val="20"/>
        </w:rPr>
        <w:t>3.2.1 Management promoted improvement, and improvement promoted management</w:t>
      </w:r>
    </w:p>
    <w:p w:rsidR="00BA7752" w:rsidRPr="00BA7752" w:rsidRDefault="00BA7752" w:rsidP="00BA7752">
      <w:pPr>
        <w:spacing w:line="360" w:lineRule="auto"/>
        <w:ind w:firstLineChars="200" w:firstLine="400"/>
        <w:rPr>
          <w:rFonts w:ascii="Times New Roman" w:eastAsiaTheme="minorEastAsia" w:hAnsi="Times New Roman" w:cs="Times New Roman"/>
          <w:sz w:val="20"/>
          <w:szCs w:val="20"/>
        </w:rPr>
      </w:pPr>
      <w:r w:rsidRPr="00BA7752">
        <w:rPr>
          <w:rFonts w:ascii="Times New Roman" w:eastAsiaTheme="minorEastAsia" w:hAnsi="Times New Roman" w:cs="Times New Roman"/>
          <w:sz w:val="20"/>
          <w:szCs w:val="20"/>
        </w:rPr>
        <w:t>Consumables were selected from the first-level consumable warehouse of the hospital based on necessity, safety, and economy, and according to the demand and open discussion in the department, so as to eliminate complexity. The number of types was reduced from 286 to 133, so as to minimize the difficulty in consumable management and promote it.</w:t>
      </w:r>
    </w:p>
    <w:p w:rsidR="00BA7752" w:rsidRPr="00BA7752" w:rsidRDefault="00BA7752" w:rsidP="00BA7752">
      <w:pPr>
        <w:spacing w:line="360" w:lineRule="auto"/>
        <w:ind w:firstLineChars="200" w:firstLine="400"/>
        <w:rPr>
          <w:rFonts w:ascii="Times New Roman" w:eastAsiaTheme="minorEastAsia" w:hAnsi="Times New Roman" w:cs="Times New Roman"/>
          <w:sz w:val="20"/>
          <w:szCs w:val="20"/>
        </w:rPr>
      </w:pPr>
      <w:r w:rsidRPr="00BA7752">
        <w:rPr>
          <w:rFonts w:ascii="Times New Roman" w:eastAsiaTheme="minorEastAsia" w:hAnsi="Times New Roman" w:cs="Times New Roman"/>
          <w:sz w:val="20"/>
          <w:szCs w:val="20"/>
        </w:rPr>
        <w:t>Most of the patients in the endocrinology department were elderly with poor vascular conditions. Considering the necessity, feasibility, and economy of medical consumables, the department adjusted the types of consumables and replaced the ordinary infusion sets with precision filter infusion sets, which was safe despite the unit price being twice as expensive. For the consumables with “one product with multiple specifications” and “one product with multiple manufacturers,” the department selected the consumables through discussion to reduce the types and quantity of management.</w:t>
      </w:r>
    </w:p>
    <w:p w:rsidR="00BA7752" w:rsidRPr="00BA7752" w:rsidRDefault="00BA7752" w:rsidP="00BA7752">
      <w:pPr>
        <w:spacing w:line="360" w:lineRule="auto"/>
        <w:ind w:firstLineChars="200" w:firstLine="400"/>
        <w:rPr>
          <w:rFonts w:ascii="Times New Roman" w:eastAsiaTheme="minorEastAsia" w:hAnsi="Times New Roman" w:cs="Times New Roman"/>
          <w:sz w:val="20"/>
          <w:szCs w:val="20"/>
        </w:rPr>
      </w:pPr>
      <w:r w:rsidRPr="00BA7752">
        <w:rPr>
          <w:rFonts w:ascii="Times New Roman" w:eastAsiaTheme="minorEastAsia" w:hAnsi="Times New Roman" w:cs="Times New Roman"/>
          <w:sz w:val="20"/>
          <w:szCs w:val="20"/>
        </w:rPr>
        <w:t xml:space="preserve">Classification as per categories, counting as per frequency, and reasonable collection: The management system was applied to statistically analyze the department consumables, quantity of general use, frequency of use, value of consumables, special consumables, first-aid consumables, minimum packaging of consumables, storage space, and so forth. The department consumables were divided into high frequency, medium frequency, low frequency, and fixed base management. The main shift nurse checked the use and inventory of consumables in real time, made accounting by frequency, </w:t>
      </w:r>
      <w:r w:rsidRPr="00BA7752">
        <w:rPr>
          <w:rFonts w:ascii="Times New Roman" w:eastAsiaTheme="minorEastAsia" w:hAnsi="Times New Roman" w:cs="Times New Roman"/>
          <w:sz w:val="20"/>
          <w:szCs w:val="20"/>
        </w:rPr>
        <w:lastRenderedPageBreak/>
        <w:t>regularly asked for the supplement, and collected the consumable in a standard and reasonable way, thus not only improving the work efficiency of nurses but also reducing the workload of warehouse and transportation personnel.</w:t>
      </w:r>
    </w:p>
    <w:p w:rsidR="00BA7752" w:rsidRPr="00BA7752" w:rsidRDefault="00BA7752" w:rsidP="00BA7752">
      <w:pPr>
        <w:spacing w:line="360" w:lineRule="auto"/>
        <w:jc w:val="left"/>
        <w:rPr>
          <w:rFonts w:ascii="Times New Roman" w:eastAsiaTheme="minorEastAsia" w:hAnsi="Times New Roman" w:cs="Times New Roman"/>
          <w:sz w:val="20"/>
          <w:szCs w:val="20"/>
        </w:rPr>
      </w:pPr>
      <w:r w:rsidRPr="00BA7752">
        <w:rPr>
          <w:rFonts w:ascii="Times New Roman" w:eastAsiaTheme="minorEastAsia" w:hAnsi="Times New Roman" w:cs="Times New Roman"/>
          <w:sz w:val="20"/>
          <w:szCs w:val="20"/>
        </w:rPr>
        <w:t>The details are shown in Table 1.</w:t>
      </w:r>
    </w:p>
    <w:p w:rsidR="00BA7752" w:rsidRPr="00BA7752" w:rsidRDefault="00BA7752" w:rsidP="00BA7752">
      <w:pPr>
        <w:spacing w:line="360" w:lineRule="auto"/>
        <w:ind w:firstLineChars="200" w:firstLine="400"/>
        <w:jc w:val="center"/>
        <w:rPr>
          <w:rFonts w:ascii="Times New Roman" w:eastAsiaTheme="minorEastAsia" w:hAnsi="Times New Roman" w:cs="Times New Roman"/>
          <w:sz w:val="20"/>
          <w:szCs w:val="20"/>
        </w:rPr>
      </w:pPr>
      <w:proofErr w:type="gramStart"/>
      <w:r w:rsidRPr="00BA7752">
        <w:rPr>
          <w:rFonts w:ascii="Times New Roman" w:eastAsiaTheme="minorEastAsia" w:hAnsi="Times New Roman" w:cs="Times New Roman"/>
          <w:sz w:val="20"/>
          <w:szCs w:val="20"/>
        </w:rPr>
        <w:t>Table 1.</w:t>
      </w:r>
      <w:proofErr w:type="gramEnd"/>
      <w:r w:rsidRPr="00BA7752">
        <w:rPr>
          <w:rFonts w:ascii="Times New Roman" w:eastAsiaTheme="minorEastAsia" w:hAnsi="Times New Roman" w:cs="Times New Roman"/>
          <w:sz w:val="20"/>
          <w:szCs w:val="20"/>
        </w:rPr>
        <w:t xml:space="preserve"> Example of management of consumable-related inventory and collection in the endocrinology department </w:t>
      </w:r>
    </w:p>
    <w:tbl>
      <w:tblPr>
        <w:tblStyle w:val="a7"/>
        <w:tblW w:w="8040" w:type="dxa"/>
        <w:jc w:val="center"/>
        <w:tblLayout w:type="fixed"/>
        <w:tblLook w:val="04A0" w:firstRow="1" w:lastRow="0" w:firstColumn="1" w:lastColumn="0" w:noHBand="0" w:noVBand="1"/>
      </w:tblPr>
      <w:tblGrid>
        <w:gridCol w:w="1427"/>
        <w:gridCol w:w="3469"/>
        <w:gridCol w:w="1775"/>
        <w:gridCol w:w="1369"/>
      </w:tblGrid>
      <w:tr w:rsidR="00BA7752" w:rsidRPr="00BA7752" w:rsidTr="00AE793E">
        <w:trPr>
          <w:trHeight w:val="846"/>
          <w:jc w:val="center"/>
        </w:trPr>
        <w:tc>
          <w:tcPr>
            <w:tcW w:w="1428" w:type="dxa"/>
            <w:tcBorders>
              <w:top w:val="single" w:sz="4" w:space="0" w:color="auto"/>
              <w:left w:val="single" w:sz="4" w:space="0" w:color="auto"/>
              <w:bottom w:val="single" w:sz="4" w:space="0" w:color="auto"/>
              <w:right w:val="single" w:sz="4" w:space="0" w:color="auto"/>
            </w:tcBorders>
            <w:hideMark/>
          </w:tcPr>
          <w:p w:rsidR="00BA7752" w:rsidRPr="00BA7752" w:rsidRDefault="00BA7752" w:rsidP="00BA7752">
            <w:pPr>
              <w:jc w:val="left"/>
              <w:rPr>
                <w:rFonts w:ascii="Times New Roman" w:eastAsiaTheme="minorEastAsia" w:hAnsi="Times New Roman"/>
                <w:sz w:val="18"/>
                <w:szCs w:val="18"/>
              </w:rPr>
            </w:pPr>
            <w:r w:rsidRPr="00BA7752">
              <w:rPr>
                <w:rFonts w:ascii="Times New Roman" w:eastAsiaTheme="minorEastAsia" w:hAnsi="Times New Roman"/>
                <w:sz w:val="18"/>
                <w:szCs w:val="18"/>
              </w:rPr>
              <w:t>Classification (frequency can be adjusted dynamically)</w:t>
            </w:r>
          </w:p>
        </w:tc>
        <w:tc>
          <w:tcPr>
            <w:tcW w:w="3469" w:type="dxa"/>
            <w:tcBorders>
              <w:top w:val="single" w:sz="4" w:space="0" w:color="auto"/>
              <w:left w:val="single" w:sz="4" w:space="0" w:color="auto"/>
              <w:bottom w:val="single" w:sz="4" w:space="0" w:color="auto"/>
              <w:right w:val="single" w:sz="4" w:space="0" w:color="auto"/>
            </w:tcBorders>
            <w:hideMark/>
          </w:tcPr>
          <w:p w:rsidR="00BA7752" w:rsidRPr="00BA7752" w:rsidRDefault="00BA7752" w:rsidP="00BA7752">
            <w:pPr>
              <w:jc w:val="left"/>
              <w:rPr>
                <w:rFonts w:ascii="Times New Roman" w:eastAsiaTheme="minorEastAsia" w:hAnsi="Times New Roman"/>
                <w:sz w:val="18"/>
                <w:szCs w:val="18"/>
              </w:rPr>
            </w:pPr>
            <w:r w:rsidRPr="00BA7752">
              <w:rPr>
                <w:rFonts w:ascii="Times New Roman" w:eastAsiaTheme="minorEastAsia" w:hAnsi="Times New Roman"/>
                <w:sz w:val="18"/>
                <w:szCs w:val="18"/>
              </w:rPr>
              <w:t>Consumables</w:t>
            </w:r>
          </w:p>
        </w:tc>
        <w:tc>
          <w:tcPr>
            <w:tcW w:w="1775" w:type="dxa"/>
            <w:tcBorders>
              <w:top w:val="single" w:sz="4" w:space="0" w:color="auto"/>
              <w:left w:val="single" w:sz="4" w:space="0" w:color="auto"/>
              <w:bottom w:val="single" w:sz="4" w:space="0" w:color="auto"/>
              <w:right w:val="single" w:sz="4" w:space="0" w:color="auto"/>
            </w:tcBorders>
            <w:hideMark/>
          </w:tcPr>
          <w:p w:rsidR="00BA7752" w:rsidRPr="00BA7752" w:rsidRDefault="00BA7752" w:rsidP="00BA7752">
            <w:pPr>
              <w:rPr>
                <w:rFonts w:ascii="Times New Roman" w:eastAsiaTheme="minorEastAsia" w:hAnsi="Times New Roman"/>
                <w:sz w:val="18"/>
                <w:szCs w:val="18"/>
              </w:rPr>
            </w:pPr>
            <w:r w:rsidRPr="00BA7752">
              <w:rPr>
                <w:rFonts w:ascii="Times New Roman" w:eastAsiaTheme="minorEastAsia" w:hAnsi="Times New Roman"/>
                <w:sz w:val="18"/>
                <w:szCs w:val="18"/>
              </w:rPr>
              <w:t xml:space="preserve">Counting frequency </w:t>
            </w:r>
          </w:p>
        </w:tc>
        <w:tc>
          <w:tcPr>
            <w:tcW w:w="1369" w:type="dxa"/>
            <w:tcBorders>
              <w:top w:val="single" w:sz="4" w:space="0" w:color="auto"/>
              <w:left w:val="single" w:sz="4" w:space="0" w:color="auto"/>
              <w:bottom w:val="single" w:sz="4" w:space="0" w:color="auto"/>
              <w:right w:val="single" w:sz="4" w:space="0" w:color="auto"/>
            </w:tcBorders>
            <w:hideMark/>
          </w:tcPr>
          <w:p w:rsidR="00BA7752" w:rsidRPr="00BA7752" w:rsidRDefault="00BA7752" w:rsidP="00BA7752">
            <w:pPr>
              <w:jc w:val="left"/>
              <w:rPr>
                <w:rFonts w:ascii="Times New Roman" w:eastAsiaTheme="minorEastAsia" w:hAnsi="Times New Roman"/>
                <w:sz w:val="18"/>
                <w:szCs w:val="18"/>
              </w:rPr>
            </w:pPr>
            <w:r w:rsidRPr="00BA7752">
              <w:rPr>
                <w:rFonts w:ascii="Times New Roman" w:eastAsiaTheme="minorEastAsia" w:hAnsi="Times New Roman"/>
                <w:sz w:val="18"/>
                <w:szCs w:val="18"/>
              </w:rPr>
              <w:t>Note</w:t>
            </w:r>
          </w:p>
        </w:tc>
      </w:tr>
      <w:tr w:rsidR="00BA7752" w:rsidRPr="00BA7752" w:rsidTr="00AE793E">
        <w:trPr>
          <w:trHeight w:val="568"/>
          <w:jc w:val="center"/>
        </w:trPr>
        <w:tc>
          <w:tcPr>
            <w:tcW w:w="1428" w:type="dxa"/>
            <w:tcBorders>
              <w:top w:val="single" w:sz="4" w:space="0" w:color="auto"/>
              <w:left w:val="single" w:sz="4" w:space="0" w:color="auto"/>
              <w:bottom w:val="single" w:sz="4" w:space="0" w:color="auto"/>
              <w:right w:val="single" w:sz="4" w:space="0" w:color="auto"/>
            </w:tcBorders>
            <w:hideMark/>
          </w:tcPr>
          <w:p w:rsidR="00BA7752" w:rsidRPr="00BA7752" w:rsidRDefault="00BA7752" w:rsidP="00BA7752">
            <w:pPr>
              <w:jc w:val="left"/>
              <w:rPr>
                <w:rFonts w:ascii="Times New Roman" w:eastAsiaTheme="minorEastAsia" w:hAnsi="Times New Roman"/>
                <w:sz w:val="18"/>
                <w:szCs w:val="18"/>
              </w:rPr>
            </w:pPr>
            <w:r w:rsidRPr="00BA7752">
              <w:rPr>
                <w:rFonts w:ascii="Times New Roman" w:eastAsiaTheme="minorEastAsia" w:hAnsi="Times New Roman"/>
                <w:sz w:val="18"/>
                <w:szCs w:val="18"/>
              </w:rPr>
              <w:t>High frequency</w:t>
            </w:r>
          </w:p>
        </w:tc>
        <w:tc>
          <w:tcPr>
            <w:tcW w:w="3469" w:type="dxa"/>
            <w:tcBorders>
              <w:top w:val="single" w:sz="4" w:space="0" w:color="auto"/>
              <w:left w:val="single" w:sz="4" w:space="0" w:color="auto"/>
              <w:bottom w:val="single" w:sz="4" w:space="0" w:color="auto"/>
              <w:right w:val="single" w:sz="4" w:space="0" w:color="auto"/>
            </w:tcBorders>
            <w:hideMark/>
          </w:tcPr>
          <w:p w:rsidR="00BA7752" w:rsidRPr="00BA7752" w:rsidRDefault="00BA7752" w:rsidP="00BA7752">
            <w:pPr>
              <w:rPr>
                <w:rFonts w:ascii="Times New Roman" w:eastAsiaTheme="minorEastAsia" w:hAnsi="Times New Roman"/>
                <w:sz w:val="18"/>
                <w:szCs w:val="18"/>
              </w:rPr>
            </w:pPr>
            <w:r w:rsidRPr="00BA7752">
              <w:rPr>
                <w:rFonts w:ascii="Times New Roman" w:eastAsiaTheme="minorEastAsia" w:hAnsi="Times New Roman"/>
                <w:sz w:val="18"/>
                <w:szCs w:val="18"/>
              </w:rPr>
              <w:t>Blood glucose/ketone test paper, insulin injection needle, electrocardiogram monitoring/oxygen consumables, peripheral venous catheter indwelling needle, and so forth</w:t>
            </w:r>
          </w:p>
        </w:tc>
        <w:tc>
          <w:tcPr>
            <w:tcW w:w="1775" w:type="dxa"/>
            <w:tcBorders>
              <w:top w:val="single" w:sz="4" w:space="0" w:color="auto"/>
              <w:left w:val="single" w:sz="4" w:space="0" w:color="auto"/>
              <w:bottom w:val="single" w:sz="4" w:space="0" w:color="auto"/>
              <w:right w:val="single" w:sz="4" w:space="0" w:color="auto"/>
            </w:tcBorders>
            <w:hideMark/>
          </w:tcPr>
          <w:p w:rsidR="00BA7752" w:rsidRPr="00BA7752" w:rsidRDefault="00BA7752" w:rsidP="00BA7752">
            <w:pPr>
              <w:rPr>
                <w:rFonts w:ascii="Times New Roman" w:eastAsiaTheme="minorEastAsia" w:hAnsi="Times New Roman"/>
                <w:sz w:val="18"/>
                <w:szCs w:val="18"/>
              </w:rPr>
            </w:pPr>
            <w:r w:rsidRPr="00BA7752">
              <w:rPr>
                <w:rFonts w:ascii="Times New Roman" w:eastAsiaTheme="minorEastAsia" w:hAnsi="Times New Roman"/>
                <w:sz w:val="18"/>
                <w:szCs w:val="18"/>
              </w:rPr>
              <w:t>Daily counting and weekly small counting</w:t>
            </w:r>
          </w:p>
        </w:tc>
        <w:tc>
          <w:tcPr>
            <w:tcW w:w="1369" w:type="dxa"/>
            <w:tcBorders>
              <w:top w:val="single" w:sz="4" w:space="0" w:color="auto"/>
              <w:left w:val="single" w:sz="4" w:space="0" w:color="auto"/>
              <w:bottom w:val="single" w:sz="4" w:space="0" w:color="auto"/>
              <w:right w:val="single" w:sz="4" w:space="0" w:color="auto"/>
            </w:tcBorders>
          </w:tcPr>
          <w:p w:rsidR="00BA7752" w:rsidRPr="00BA7752" w:rsidRDefault="00BA7752" w:rsidP="00BA7752">
            <w:pPr>
              <w:jc w:val="left"/>
              <w:rPr>
                <w:rFonts w:ascii="Times New Roman" w:eastAsiaTheme="minorEastAsia" w:hAnsi="Times New Roman"/>
                <w:sz w:val="18"/>
                <w:szCs w:val="18"/>
              </w:rPr>
            </w:pPr>
          </w:p>
        </w:tc>
      </w:tr>
      <w:tr w:rsidR="00BA7752" w:rsidRPr="00BA7752" w:rsidTr="00AE793E">
        <w:trPr>
          <w:trHeight w:val="283"/>
          <w:jc w:val="center"/>
        </w:trPr>
        <w:tc>
          <w:tcPr>
            <w:tcW w:w="1428" w:type="dxa"/>
            <w:tcBorders>
              <w:top w:val="single" w:sz="4" w:space="0" w:color="auto"/>
              <w:left w:val="single" w:sz="4" w:space="0" w:color="auto"/>
              <w:bottom w:val="single" w:sz="4" w:space="0" w:color="auto"/>
              <w:right w:val="single" w:sz="4" w:space="0" w:color="auto"/>
            </w:tcBorders>
            <w:hideMark/>
          </w:tcPr>
          <w:p w:rsidR="00BA7752" w:rsidRPr="00BA7752" w:rsidRDefault="00BA7752" w:rsidP="00BA7752">
            <w:pPr>
              <w:jc w:val="left"/>
              <w:rPr>
                <w:rFonts w:ascii="Times New Roman" w:eastAsiaTheme="minorEastAsia" w:hAnsi="Times New Roman"/>
                <w:sz w:val="18"/>
                <w:szCs w:val="18"/>
              </w:rPr>
            </w:pPr>
            <w:r w:rsidRPr="00BA7752">
              <w:rPr>
                <w:rFonts w:ascii="Times New Roman" w:eastAsiaTheme="minorEastAsia" w:hAnsi="Times New Roman"/>
                <w:sz w:val="18"/>
                <w:szCs w:val="18"/>
              </w:rPr>
              <w:t>Medium frequency</w:t>
            </w:r>
          </w:p>
        </w:tc>
        <w:tc>
          <w:tcPr>
            <w:tcW w:w="3469" w:type="dxa"/>
            <w:tcBorders>
              <w:top w:val="single" w:sz="4" w:space="0" w:color="auto"/>
              <w:left w:val="single" w:sz="4" w:space="0" w:color="auto"/>
              <w:bottom w:val="single" w:sz="4" w:space="0" w:color="auto"/>
              <w:right w:val="single" w:sz="4" w:space="0" w:color="auto"/>
            </w:tcBorders>
            <w:hideMark/>
          </w:tcPr>
          <w:p w:rsidR="00BA7752" w:rsidRPr="00BA7752" w:rsidRDefault="00BA7752" w:rsidP="00BA7752">
            <w:pPr>
              <w:rPr>
                <w:rFonts w:ascii="Times New Roman" w:eastAsiaTheme="minorEastAsia" w:hAnsi="Times New Roman"/>
                <w:sz w:val="18"/>
                <w:szCs w:val="18"/>
              </w:rPr>
            </w:pPr>
            <w:r w:rsidRPr="00BA7752">
              <w:rPr>
                <w:rFonts w:ascii="Times New Roman" w:eastAsiaTheme="minorEastAsia" w:hAnsi="Times New Roman"/>
                <w:sz w:val="18"/>
                <w:szCs w:val="18"/>
              </w:rPr>
              <w:t>Gauze, cotton ball, and other dressing consumables, as well as intravenous infusion consumables</w:t>
            </w:r>
          </w:p>
        </w:tc>
        <w:tc>
          <w:tcPr>
            <w:tcW w:w="1775" w:type="dxa"/>
            <w:tcBorders>
              <w:top w:val="single" w:sz="4" w:space="0" w:color="auto"/>
              <w:left w:val="single" w:sz="4" w:space="0" w:color="auto"/>
              <w:bottom w:val="single" w:sz="4" w:space="0" w:color="auto"/>
              <w:right w:val="single" w:sz="4" w:space="0" w:color="auto"/>
            </w:tcBorders>
            <w:hideMark/>
          </w:tcPr>
          <w:p w:rsidR="00BA7752" w:rsidRPr="00BA7752" w:rsidRDefault="00BA7752" w:rsidP="00BA7752">
            <w:pPr>
              <w:jc w:val="left"/>
              <w:rPr>
                <w:rFonts w:ascii="Times New Roman" w:eastAsiaTheme="minorEastAsia" w:hAnsi="Times New Roman"/>
                <w:sz w:val="18"/>
                <w:szCs w:val="18"/>
              </w:rPr>
            </w:pPr>
            <w:r w:rsidRPr="00BA7752">
              <w:rPr>
                <w:rFonts w:ascii="Times New Roman" w:eastAsiaTheme="minorEastAsia" w:hAnsi="Times New Roman"/>
                <w:sz w:val="18"/>
                <w:szCs w:val="18"/>
              </w:rPr>
              <w:t xml:space="preserve">Every Monday and Thursday </w:t>
            </w:r>
          </w:p>
        </w:tc>
        <w:tc>
          <w:tcPr>
            <w:tcW w:w="1369" w:type="dxa"/>
            <w:tcBorders>
              <w:top w:val="single" w:sz="4" w:space="0" w:color="auto"/>
              <w:left w:val="single" w:sz="4" w:space="0" w:color="auto"/>
              <w:bottom w:val="single" w:sz="4" w:space="0" w:color="auto"/>
              <w:right w:val="single" w:sz="4" w:space="0" w:color="auto"/>
            </w:tcBorders>
          </w:tcPr>
          <w:p w:rsidR="00BA7752" w:rsidRPr="00BA7752" w:rsidRDefault="00BA7752" w:rsidP="00BA7752">
            <w:pPr>
              <w:jc w:val="left"/>
              <w:rPr>
                <w:rFonts w:ascii="Times New Roman" w:eastAsiaTheme="minorEastAsia" w:hAnsi="Times New Roman"/>
                <w:sz w:val="18"/>
                <w:szCs w:val="18"/>
              </w:rPr>
            </w:pPr>
          </w:p>
        </w:tc>
      </w:tr>
      <w:tr w:rsidR="00BA7752" w:rsidRPr="00BA7752" w:rsidTr="00AE793E">
        <w:trPr>
          <w:trHeight w:val="283"/>
          <w:jc w:val="center"/>
        </w:trPr>
        <w:tc>
          <w:tcPr>
            <w:tcW w:w="1428" w:type="dxa"/>
            <w:tcBorders>
              <w:top w:val="single" w:sz="4" w:space="0" w:color="auto"/>
              <w:left w:val="single" w:sz="4" w:space="0" w:color="auto"/>
              <w:bottom w:val="single" w:sz="4" w:space="0" w:color="auto"/>
              <w:right w:val="single" w:sz="4" w:space="0" w:color="auto"/>
            </w:tcBorders>
            <w:hideMark/>
          </w:tcPr>
          <w:p w:rsidR="00BA7752" w:rsidRPr="00BA7752" w:rsidRDefault="00BA7752" w:rsidP="00BA7752">
            <w:pPr>
              <w:jc w:val="left"/>
              <w:rPr>
                <w:rFonts w:ascii="Times New Roman" w:eastAsiaTheme="minorEastAsia" w:hAnsi="Times New Roman"/>
                <w:sz w:val="18"/>
                <w:szCs w:val="18"/>
              </w:rPr>
            </w:pPr>
            <w:r w:rsidRPr="00BA7752">
              <w:rPr>
                <w:rFonts w:ascii="Times New Roman" w:eastAsiaTheme="minorEastAsia" w:hAnsi="Times New Roman"/>
                <w:sz w:val="18"/>
                <w:szCs w:val="18"/>
              </w:rPr>
              <w:t>Low frequency</w:t>
            </w:r>
          </w:p>
        </w:tc>
        <w:tc>
          <w:tcPr>
            <w:tcW w:w="3469" w:type="dxa"/>
            <w:tcBorders>
              <w:top w:val="single" w:sz="4" w:space="0" w:color="auto"/>
              <w:left w:val="single" w:sz="4" w:space="0" w:color="auto"/>
              <w:bottom w:val="single" w:sz="4" w:space="0" w:color="auto"/>
              <w:right w:val="single" w:sz="4" w:space="0" w:color="auto"/>
            </w:tcBorders>
            <w:hideMark/>
          </w:tcPr>
          <w:p w:rsidR="00BA7752" w:rsidRPr="00BA7752" w:rsidRDefault="00BA7752" w:rsidP="00BA7752">
            <w:pPr>
              <w:jc w:val="left"/>
              <w:rPr>
                <w:rFonts w:ascii="Times New Roman" w:eastAsiaTheme="minorEastAsia" w:hAnsi="Times New Roman"/>
                <w:sz w:val="18"/>
                <w:szCs w:val="18"/>
              </w:rPr>
            </w:pPr>
            <w:r w:rsidRPr="00BA7752">
              <w:rPr>
                <w:rFonts w:ascii="Times New Roman" w:eastAsiaTheme="minorEastAsia" w:hAnsi="Times New Roman"/>
                <w:sz w:val="18"/>
                <w:szCs w:val="18"/>
              </w:rPr>
              <w:t>Blood collection tube, office supplies, 1-mL syringe, and so froth</w:t>
            </w:r>
          </w:p>
        </w:tc>
        <w:tc>
          <w:tcPr>
            <w:tcW w:w="1775" w:type="dxa"/>
            <w:tcBorders>
              <w:top w:val="single" w:sz="4" w:space="0" w:color="auto"/>
              <w:left w:val="single" w:sz="4" w:space="0" w:color="auto"/>
              <w:bottom w:val="single" w:sz="4" w:space="0" w:color="auto"/>
              <w:right w:val="single" w:sz="4" w:space="0" w:color="auto"/>
            </w:tcBorders>
            <w:hideMark/>
          </w:tcPr>
          <w:p w:rsidR="00BA7752" w:rsidRPr="00BA7752" w:rsidRDefault="00BA7752" w:rsidP="00BA7752">
            <w:pPr>
              <w:rPr>
                <w:rFonts w:ascii="Times New Roman" w:eastAsiaTheme="minorEastAsia" w:hAnsi="Times New Roman"/>
                <w:sz w:val="18"/>
                <w:szCs w:val="18"/>
              </w:rPr>
            </w:pPr>
            <w:r w:rsidRPr="00BA7752">
              <w:rPr>
                <w:rFonts w:ascii="Times New Roman" w:eastAsiaTheme="minorEastAsia" w:hAnsi="Times New Roman"/>
                <w:sz w:val="18"/>
                <w:szCs w:val="18"/>
              </w:rPr>
              <w:t>Fortnightly/Monthly</w:t>
            </w:r>
          </w:p>
        </w:tc>
        <w:tc>
          <w:tcPr>
            <w:tcW w:w="1369" w:type="dxa"/>
            <w:tcBorders>
              <w:top w:val="single" w:sz="4" w:space="0" w:color="auto"/>
              <w:left w:val="single" w:sz="4" w:space="0" w:color="auto"/>
              <w:bottom w:val="single" w:sz="4" w:space="0" w:color="auto"/>
              <w:right w:val="single" w:sz="4" w:space="0" w:color="auto"/>
            </w:tcBorders>
          </w:tcPr>
          <w:p w:rsidR="00BA7752" w:rsidRPr="00BA7752" w:rsidRDefault="00BA7752" w:rsidP="00BA7752">
            <w:pPr>
              <w:jc w:val="left"/>
              <w:rPr>
                <w:rFonts w:ascii="Times New Roman" w:eastAsiaTheme="minorEastAsia" w:hAnsi="Times New Roman"/>
                <w:sz w:val="18"/>
                <w:szCs w:val="18"/>
              </w:rPr>
            </w:pPr>
          </w:p>
        </w:tc>
      </w:tr>
      <w:tr w:rsidR="00BA7752" w:rsidRPr="00BA7752" w:rsidTr="00AE793E">
        <w:trPr>
          <w:trHeight w:val="1131"/>
          <w:jc w:val="center"/>
        </w:trPr>
        <w:tc>
          <w:tcPr>
            <w:tcW w:w="1428" w:type="dxa"/>
            <w:tcBorders>
              <w:top w:val="single" w:sz="4" w:space="0" w:color="auto"/>
              <w:left w:val="single" w:sz="4" w:space="0" w:color="auto"/>
              <w:bottom w:val="single" w:sz="4" w:space="0" w:color="auto"/>
              <w:right w:val="single" w:sz="4" w:space="0" w:color="auto"/>
            </w:tcBorders>
            <w:hideMark/>
          </w:tcPr>
          <w:p w:rsidR="00BA7752" w:rsidRPr="00BA7752" w:rsidRDefault="00BA7752" w:rsidP="00BA7752">
            <w:pPr>
              <w:jc w:val="left"/>
              <w:rPr>
                <w:rFonts w:ascii="Times New Roman" w:eastAsiaTheme="minorEastAsia" w:hAnsi="Times New Roman"/>
                <w:sz w:val="18"/>
                <w:szCs w:val="18"/>
              </w:rPr>
            </w:pPr>
            <w:r w:rsidRPr="00BA7752">
              <w:rPr>
                <w:rFonts w:ascii="Times New Roman" w:eastAsiaTheme="minorEastAsia" w:hAnsi="Times New Roman"/>
                <w:sz w:val="18"/>
                <w:szCs w:val="18"/>
              </w:rPr>
              <w:t>Fixed base management</w:t>
            </w:r>
          </w:p>
        </w:tc>
        <w:tc>
          <w:tcPr>
            <w:tcW w:w="3469" w:type="dxa"/>
            <w:tcBorders>
              <w:top w:val="single" w:sz="4" w:space="0" w:color="auto"/>
              <w:left w:val="single" w:sz="4" w:space="0" w:color="auto"/>
              <w:bottom w:val="single" w:sz="4" w:space="0" w:color="auto"/>
              <w:right w:val="single" w:sz="4" w:space="0" w:color="auto"/>
            </w:tcBorders>
            <w:hideMark/>
          </w:tcPr>
          <w:p w:rsidR="00BA7752" w:rsidRPr="00BA7752" w:rsidRDefault="00BA7752" w:rsidP="00BA7752">
            <w:pPr>
              <w:rPr>
                <w:rFonts w:ascii="Times New Roman" w:eastAsiaTheme="minorEastAsia" w:hAnsi="Times New Roman"/>
                <w:sz w:val="18"/>
                <w:szCs w:val="18"/>
              </w:rPr>
            </w:pPr>
            <w:r w:rsidRPr="00BA7752">
              <w:rPr>
                <w:rFonts w:ascii="Times New Roman" w:eastAsiaTheme="minorEastAsia" w:hAnsi="Times New Roman"/>
                <w:sz w:val="18"/>
                <w:szCs w:val="18"/>
              </w:rPr>
              <w:t>Dynamic blood glucose monitoring probe, central venous catheter cannula, ventilator line, and so forth</w:t>
            </w:r>
          </w:p>
        </w:tc>
        <w:tc>
          <w:tcPr>
            <w:tcW w:w="1775" w:type="dxa"/>
            <w:tcBorders>
              <w:top w:val="single" w:sz="4" w:space="0" w:color="auto"/>
              <w:left w:val="single" w:sz="4" w:space="0" w:color="auto"/>
              <w:bottom w:val="single" w:sz="4" w:space="0" w:color="auto"/>
              <w:right w:val="single" w:sz="4" w:space="0" w:color="auto"/>
            </w:tcBorders>
            <w:hideMark/>
          </w:tcPr>
          <w:p w:rsidR="00BA7752" w:rsidRPr="00BA7752" w:rsidRDefault="00BA7752" w:rsidP="00BA7752">
            <w:pPr>
              <w:rPr>
                <w:rFonts w:ascii="Times New Roman" w:eastAsiaTheme="minorEastAsia" w:hAnsi="Times New Roman"/>
                <w:sz w:val="18"/>
                <w:szCs w:val="18"/>
              </w:rPr>
            </w:pPr>
            <w:r w:rsidRPr="00BA7752">
              <w:rPr>
                <w:rFonts w:ascii="Times New Roman" w:eastAsiaTheme="minorEastAsia" w:hAnsi="Times New Roman"/>
                <w:sz w:val="18"/>
                <w:szCs w:val="18"/>
              </w:rPr>
              <w:t>Lock, seal management, daily counting, and supplementation immediately after use</w:t>
            </w:r>
          </w:p>
        </w:tc>
        <w:tc>
          <w:tcPr>
            <w:tcW w:w="1369" w:type="dxa"/>
            <w:tcBorders>
              <w:top w:val="single" w:sz="4" w:space="0" w:color="auto"/>
              <w:left w:val="single" w:sz="4" w:space="0" w:color="auto"/>
              <w:bottom w:val="single" w:sz="4" w:space="0" w:color="auto"/>
              <w:right w:val="single" w:sz="4" w:space="0" w:color="auto"/>
            </w:tcBorders>
            <w:hideMark/>
          </w:tcPr>
          <w:p w:rsidR="00BA7752" w:rsidRPr="00BA7752" w:rsidRDefault="00BA7752" w:rsidP="00BA7752">
            <w:pPr>
              <w:rPr>
                <w:rFonts w:ascii="Times New Roman" w:eastAsiaTheme="minorEastAsia" w:hAnsi="Times New Roman"/>
                <w:sz w:val="18"/>
                <w:szCs w:val="18"/>
              </w:rPr>
            </w:pPr>
            <w:r w:rsidRPr="00BA7752">
              <w:rPr>
                <w:rFonts w:ascii="Times New Roman" w:eastAsiaTheme="minorEastAsia" w:hAnsi="Times New Roman"/>
                <w:sz w:val="18"/>
                <w:szCs w:val="18"/>
              </w:rPr>
              <w:t>Check seal integrity during counting to improve counting efficiency</w:t>
            </w:r>
          </w:p>
        </w:tc>
      </w:tr>
    </w:tbl>
    <w:p w:rsidR="00BA7752" w:rsidRPr="00BA7752" w:rsidRDefault="00BA7752" w:rsidP="00BA7752">
      <w:pPr>
        <w:spacing w:line="360" w:lineRule="auto"/>
        <w:jc w:val="left"/>
        <w:rPr>
          <w:rFonts w:ascii="Times New Roman" w:eastAsiaTheme="minorEastAsia" w:hAnsi="Times New Roman" w:cs="Times New Roman"/>
          <w:sz w:val="20"/>
          <w:szCs w:val="20"/>
        </w:rPr>
      </w:pPr>
      <w:r w:rsidRPr="00BA7752">
        <w:rPr>
          <w:rFonts w:ascii="Times New Roman" w:eastAsiaTheme="minorEastAsia" w:hAnsi="Times New Roman" w:cs="Times New Roman"/>
          <w:sz w:val="20"/>
          <w:szCs w:val="20"/>
        </w:rPr>
        <w:t>3.2.2 Active management to shorten the consumable time</w:t>
      </w:r>
    </w:p>
    <w:p w:rsidR="00BA7752" w:rsidRPr="00BA7752" w:rsidRDefault="00BA7752" w:rsidP="00BA7752">
      <w:pPr>
        <w:spacing w:line="360" w:lineRule="auto"/>
        <w:ind w:firstLineChars="200" w:firstLine="400"/>
        <w:rPr>
          <w:rFonts w:ascii="Times New Roman" w:eastAsiaTheme="minorEastAsia" w:hAnsi="Times New Roman" w:cs="Times New Roman"/>
          <w:sz w:val="20"/>
          <w:szCs w:val="20"/>
        </w:rPr>
      </w:pPr>
      <w:r w:rsidRPr="00BA7752">
        <w:rPr>
          <w:rFonts w:ascii="Times New Roman" w:eastAsiaTheme="minorEastAsia" w:hAnsi="Times New Roman" w:cs="Times New Roman"/>
          <w:sz w:val="20"/>
          <w:szCs w:val="20"/>
        </w:rPr>
        <w:t xml:space="preserve">The number, type, validity period, accounts, materials, and other secondary warehouse requirements of the department were managed by special staff and the consumable management team. The clinical nursing staff collected the consumables from the main shift, used them reasonably, and got them registered normally. The original 286 kinds of consumables with an average of 32,952 per month decreased to the existing 133 kinds with an average of 22,265 per month. The time of daily consumable management shortened from 119.5 (106.75–123.5) min to 20 (17.25–24.25) min. The types and quantity of consumables significantly reduced, thus saving a lot of time for the clinical medical staff to manage consumables so that they had more time to communicate with patients about disease-related health knowledge and self-management skills. This effectively alleviated the relationship between </w:t>
      </w:r>
      <w:r w:rsidRPr="00BA7752">
        <w:rPr>
          <w:rFonts w:ascii="Times New Roman" w:eastAsiaTheme="minorEastAsia" w:hAnsi="Times New Roman" w:cs="Times New Roman"/>
          <w:sz w:val="20"/>
          <w:szCs w:val="20"/>
        </w:rPr>
        <w:lastRenderedPageBreak/>
        <w:t xml:space="preserve">doctors and patients, improved patient satisfaction, enhanced the self-worth of nurses, and relieved the shortage of clinical nurses at the frontline. </w:t>
      </w:r>
    </w:p>
    <w:p w:rsidR="00BA7752" w:rsidRPr="00BA7752" w:rsidRDefault="00BA7752" w:rsidP="00BA7752">
      <w:pPr>
        <w:spacing w:line="360" w:lineRule="auto"/>
        <w:jc w:val="left"/>
        <w:rPr>
          <w:rFonts w:ascii="Times New Roman" w:eastAsiaTheme="minorEastAsia" w:hAnsi="Times New Roman" w:cs="Times New Roman"/>
          <w:b/>
          <w:bCs/>
          <w:sz w:val="20"/>
          <w:szCs w:val="20"/>
        </w:rPr>
      </w:pPr>
      <w:r w:rsidRPr="00BA7752">
        <w:rPr>
          <w:rFonts w:ascii="Times New Roman" w:eastAsiaTheme="minorEastAsia" w:hAnsi="Times New Roman" w:cs="Times New Roman"/>
          <w:b/>
          <w:bCs/>
          <w:sz w:val="20"/>
          <w:szCs w:val="20"/>
        </w:rPr>
        <w:t>3.3 Forward-looking advantages</w:t>
      </w:r>
    </w:p>
    <w:p w:rsidR="00BA7752" w:rsidRPr="00BA7752" w:rsidRDefault="00BA7752" w:rsidP="00BA7752">
      <w:pPr>
        <w:spacing w:line="360" w:lineRule="auto"/>
        <w:jc w:val="left"/>
        <w:rPr>
          <w:rFonts w:ascii="Times New Roman" w:eastAsiaTheme="minorEastAsia" w:hAnsi="Times New Roman" w:cs="Times New Roman"/>
          <w:sz w:val="20"/>
          <w:szCs w:val="20"/>
        </w:rPr>
      </w:pPr>
      <w:r w:rsidRPr="00BA7752">
        <w:rPr>
          <w:rFonts w:ascii="Times New Roman" w:eastAsiaTheme="minorEastAsia" w:hAnsi="Times New Roman" w:cs="Times New Roman"/>
          <w:sz w:val="20"/>
          <w:szCs w:val="20"/>
        </w:rPr>
        <w:t>3.3.1 Policy advantages</w:t>
      </w:r>
    </w:p>
    <w:p w:rsidR="00BA7752" w:rsidRPr="00BA7752" w:rsidRDefault="00BA7752" w:rsidP="00BA7752">
      <w:pPr>
        <w:spacing w:line="360" w:lineRule="auto"/>
        <w:ind w:firstLine="420"/>
        <w:rPr>
          <w:rFonts w:ascii="Times New Roman" w:eastAsiaTheme="minorEastAsia" w:hAnsi="Times New Roman" w:cs="Times New Roman"/>
          <w:sz w:val="20"/>
          <w:szCs w:val="20"/>
          <w:shd w:val="clear" w:color="auto" w:fill="FFFFFF"/>
        </w:rPr>
      </w:pPr>
      <w:r w:rsidRPr="00BA7752">
        <w:rPr>
          <w:rFonts w:ascii="Times New Roman" w:eastAsiaTheme="minorEastAsia" w:hAnsi="Times New Roman" w:cs="Times New Roman"/>
          <w:sz w:val="20"/>
          <w:szCs w:val="20"/>
          <w:shd w:val="clear" w:color="auto" w:fill="FFFFFF"/>
        </w:rPr>
        <w:t>The Management Measures for Medical Consumables in Medical Institutions implemented on September 1, 2019, provided policy guidance for the information-based upgrading construction of medical consumables in the new situation. The department began to rectify and sort out the consumables in 2013, from manual management to Excel form and then to in</w:t>
      </w:r>
      <w:r w:rsidRPr="00BA7752">
        <w:rPr>
          <w:rFonts w:ascii="Times New Roman" w:hAnsi="Times New Roman" w:cs="Times New Roman"/>
          <w:sz w:val="20"/>
          <w:szCs w:val="20"/>
        </w:rPr>
        <w:t>–</w:t>
      </w:r>
      <w:r w:rsidRPr="00BA7752">
        <w:rPr>
          <w:rFonts w:ascii="Times New Roman" w:eastAsiaTheme="minorEastAsia" w:hAnsi="Times New Roman" w:cs="Times New Roman"/>
          <w:sz w:val="20"/>
          <w:szCs w:val="20"/>
          <w:shd w:val="clear" w:color="auto" w:fill="FFFFFF"/>
        </w:rPr>
        <w:t>out storage management system, which conformed to the document spirit.</w:t>
      </w:r>
    </w:p>
    <w:p w:rsidR="00BA7752" w:rsidRPr="00BA7752" w:rsidRDefault="00BA7752" w:rsidP="00BA7752">
      <w:pPr>
        <w:spacing w:line="360" w:lineRule="auto"/>
        <w:jc w:val="left"/>
        <w:rPr>
          <w:rFonts w:ascii="Times New Roman" w:eastAsiaTheme="minorEastAsia" w:hAnsi="Times New Roman" w:cs="Times New Roman"/>
          <w:sz w:val="20"/>
          <w:szCs w:val="20"/>
        </w:rPr>
      </w:pPr>
      <w:r w:rsidRPr="00BA7752">
        <w:rPr>
          <w:rFonts w:ascii="Times New Roman" w:eastAsiaTheme="minorEastAsia" w:hAnsi="Times New Roman" w:cs="Times New Roman"/>
          <w:sz w:val="20"/>
          <w:szCs w:val="20"/>
          <w:shd w:val="clear" w:color="auto" w:fill="FFFFFF"/>
        </w:rPr>
        <w:t>3.3.2</w:t>
      </w:r>
      <w:r w:rsidRPr="00BA7752">
        <w:rPr>
          <w:rFonts w:ascii="Times New Roman" w:eastAsiaTheme="minorEastAsia" w:hAnsi="Times New Roman" w:cs="Times New Roman"/>
          <w:sz w:val="20"/>
          <w:szCs w:val="20"/>
        </w:rPr>
        <w:t xml:space="preserve"> Consumable management system as an important tool for a medical consumable management plan</w:t>
      </w:r>
    </w:p>
    <w:p w:rsidR="00BA7752" w:rsidRPr="00BA7752" w:rsidRDefault="00BA7752" w:rsidP="00BA7752">
      <w:pPr>
        <w:spacing w:line="360" w:lineRule="auto"/>
        <w:ind w:firstLine="420"/>
        <w:rPr>
          <w:rFonts w:ascii="Times New Roman" w:eastAsiaTheme="minorEastAsia" w:hAnsi="Times New Roman" w:cs="Times New Roman"/>
          <w:sz w:val="20"/>
          <w:szCs w:val="20"/>
        </w:rPr>
      </w:pPr>
      <w:r w:rsidRPr="00BA7752">
        <w:rPr>
          <w:rFonts w:ascii="Times New Roman" w:eastAsiaTheme="minorEastAsia" w:hAnsi="Times New Roman" w:cs="Times New Roman"/>
          <w:sz w:val="20"/>
          <w:szCs w:val="20"/>
        </w:rPr>
        <w:t>Overall statistical analysis was conducted from aspects such as price, quantity, specification, current use of medical consumables, and use by annual inpatients and outpatients in the same period to estimate the demand in the future months, so as to meet the needs of clinical use, realize the balance between supply and demand of medical consumables, and avoid overstocking and fund waste.</w:t>
      </w:r>
    </w:p>
    <w:p w:rsidR="00BA7752" w:rsidRPr="00BA7752" w:rsidRDefault="00BA7752" w:rsidP="00BA7752">
      <w:pPr>
        <w:spacing w:line="360" w:lineRule="auto"/>
        <w:jc w:val="left"/>
        <w:rPr>
          <w:rFonts w:ascii="Times New Roman" w:eastAsiaTheme="minorEastAsia" w:hAnsi="Times New Roman" w:cs="Times New Roman"/>
          <w:sz w:val="20"/>
          <w:szCs w:val="20"/>
        </w:rPr>
      </w:pPr>
      <w:r w:rsidRPr="00BA7752">
        <w:rPr>
          <w:rFonts w:ascii="Times New Roman" w:eastAsiaTheme="minorEastAsia" w:hAnsi="Times New Roman" w:cs="Times New Roman"/>
          <w:sz w:val="20"/>
          <w:szCs w:val="20"/>
        </w:rPr>
        <w:t>3.3.3 Consumable management system as an effective means of medical consumable management</w:t>
      </w:r>
    </w:p>
    <w:p w:rsidR="00BA7752" w:rsidRPr="00BA7752" w:rsidRDefault="00BA7752" w:rsidP="00BA7752">
      <w:pPr>
        <w:spacing w:line="360" w:lineRule="auto"/>
        <w:ind w:firstLine="420"/>
        <w:rPr>
          <w:rFonts w:ascii="Times New Roman" w:eastAsiaTheme="minorEastAsia" w:hAnsi="Times New Roman" w:cs="Times New Roman"/>
          <w:sz w:val="20"/>
          <w:szCs w:val="20"/>
        </w:rPr>
      </w:pPr>
      <w:r w:rsidRPr="00BA7752">
        <w:rPr>
          <w:rFonts w:ascii="Times New Roman" w:eastAsiaTheme="minorEastAsia" w:hAnsi="Times New Roman" w:cs="Times New Roman"/>
          <w:sz w:val="20"/>
          <w:szCs w:val="20"/>
        </w:rPr>
        <w:t>The in</w:t>
      </w:r>
      <w:r w:rsidRPr="00BA7752">
        <w:rPr>
          <w:rFonts w:ascii="Times New Roman" w:hAnsi="Times New Roman" w:cs="Times New Roman"/>
          <w:sz w:val="20"/>
          <w:szCs w:val="20"/>
        </w:rPr>
        <w:t>–</w:t>
      </w:r>
      <w:r w:rsidRPr="00BA7752">
        <w:rPr>
          <w:rFonts w:ascii="Times New Roman" w:eastAsiaTheme="minorEastAsia" w:hAnsi="Times New Roman" w:cs="Times New Roman"/>
          <w:sz w:val="20"/>
          <w:szCs w:val="20"/>
        </w:rPr>
        <w:t>out storage management system of consumables was connected with the supply room, equipment warehouse, and administrative warehouse, which helped the department to identify the specifications and models of materials and effectively avoided the missing registration and wrong registration due to busy nursing work and many varieties of goods received at one time. The management system was connected with the HIS, and the charging was associated with the storage-out process to realize the traceability and effectively avoid the missing registration. The imbalance between the consumption amount and the charging amount was traced quickly.</w:t>
      </w:r>
    </w:p>
    <w:p w:rsidR="00BA7752" w:rsidRPr="00BA7752" w:rsidRDefault="00BA7752" w:rsidP="00BA7752">
      <w:pPr>
        <w:spacing w:line="360" w:lineRule="auto"/>
        <w:jc w:val="left"/>
        <w:rPr>
          <w:rFonts w:ascii="Times New Roman" w:eastAsiaTheme="minorEastAsia" w:hAnsi="Times New Roman" w:cs="Times New Roman"/>
          <w:sz w:val="20"/>
          <w:szCs w:val="20"/>
        </w:rPr>
      </w:pPr>
      <w:r w:rsidRPr="00BA7752">
        <w:rPr>
          <w:rFonts w:ascii="Times New Roman" w:eastAsiaTheme="minorEastAsia" w:hAnsi="Times New Roman" w:cs="Times New Roman"/>
          <w:sz w:val="20"/>
          <w:szCs w:val="20"/>
        </w:rPr>
        <w:t>3.3.4 Consumable management system as an important means for consumable keeping in medical consumable management</w:t>
      </w:r>
    </w:p>
    <w:p w:rsidR="00BA7752" w:rsidRPr="00BA7752" w:rsidRDefault="00BA7752" w:rsidP="00BA7752">
      <w:pPr>
        <w:spacing w:line="360" w:lineRule="auto"/>
        <w:ind w:firstLine="420"/>
        <w:rPr>
          <w:rFonts w:ascii="Times New Roman" w:eastAsiaTheme="minorEastAsia" w:hAnsi="Times New Roman" w:cs="Times New Roman"/>
          <w:sz w:val="20"/>
          <w:szCs w:val="20"/>
        </w:rPr>
      </w:pPr>
      <w:r w:rsidRPr="00BA7752">
        <w:rPr>
          <w:rFonts w:ascii="Times New Roman" w:eastAsiaTheme="minorEastAsia" w:hAnsi="Times New Roman" w:cs="Times New Roman"/>
          <w:sz w:val="20"/>
          <w:szCs w:val="20"/>
        </w:rPr>
        <w:t xml:space="preserve">The consumable management system ensured the accuracy of warehousing and effectively avoided the failure to deliver from the warehouse, inconsistency between accounts and materials, and </w:t>
      </w:r>
      <w:proofErr w:type="gramStart"/>
      <w:r w:rsidRPr="00BA7752">
        <w:rPr>
          <w:rFonts w:ascii="Times New Roman" w:eastAsiaTheme="minorEastAsia" w:hAnsi="Times New Roman" w:cs="Times New Roman"/>
          <w:sz w:val="20"/>
          <w:szCs w:val="20"/>
        </w:rPr>
        <w:t>expired</w:t>
      </w:r>
      <w:proofErr w:type="gramEnd"/>
      <w:r w:rsidRPr="00BA7752">
        <w:rPr>
          <w:rFonts w:ascii="Times New Roman" w:eastAsiaTheme="minorEastAsia" w:hAnsi="Times New Roman" w:cs="Times New Roman"/>
          <w:sz w:val="20"/>
          <w:szCs w:val="20"/>
        </w:rPr>
        <w:t xml:space="preserve"> consumables.</w:t>
      </w:r>
    </w:p>
    <w:p w:rsidR="00BA7752" w:rsidRPr="00BA7752" w:rsidRDefault="00BA7752" w:rsidP="00BA7752">
      <w:pPr>
        <w:rPr>
          <w:rFonts w:cs="Times New Roman"/>
          <w:szCs w:val="22"/>
        </w:rPr>
      </w:pPr>
    </w:p>
    <w:p w:rsidR="00AC422B" w:rsidRPr="00BA7752" w:rsidRDefault="00AC422B"/>
    <w:sectPr w:rsidR="00AC422B" w:rsidRPr="00BA775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824DD" w:rsidRDefault="00E824DD" w:rsidP="00BA7752">
      <w:r>
        <w:separator/>
      </w:r>
    </w:p>
  </w:endnote>
  <w:endnote w:type="continuationSeparator" w:id="0">
    <w:p w:rsidR="00E824DD" w:rsidRDefault="00E824DD" w:rsidP="00BA77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Vivaldi">
    <w:panose1 w:val="03020602050506090804"/>
    <w:charset w:val="00"/>
    <w:family w:val="script"/>
    <w:pitch w:val="variable"/>
    <w:sig w:usb0="00000003" w:usb1="00000000" w:usb2="00000000" w:usb3="00000000" w:csb0="00000001" w:csb1="00000000"/>
  </w:font>
  <w:font w:name="PMingLiU">
    <w:altName w:val="新細明體"/>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824DD" w:rsidRDefault="00E824DD" w:rsidP="00BA7752">
      <w:r>
        <w:separator/>
      </w:r>
    </w:p>
  </w:footnote>
  <w:footnote w:type="continuationSeparator" w:id="0">
    <w:p w:rsidR="00E824DD" w:rsidRDefault="00E824DD" w:rsidP="00BA775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6291"/>
    <w:rsid w:val="001C4C60"/>
    <w:rsid w:val="00395E5E"/>
    <w:rsid w:val="004D6291"/>
    <w:rsid w:val="00764AFB"/>
    <w:rsid w:val="00AC422B"/>
    <w:rsid w:val="00BA7752"/>
    <w:rsid w:val="00E824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qFormat="1"/>
    <w:lsdException w:name="caption" w:uiPriority="35" w:qFormat="1"/>
    <w:lsdException w:name="annotation reference"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95E5E"/>
    <w:pPr>
      <w:widowControl w:val="0"/>
      <w:jc w:val="both"/>
    </w:pPr>
    <w:rPr>
      <w:rFonts w:ascii="Calibri" w:eastAsia="宋体" w:hAnsi="Calibri"/>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A775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A7752"/>
    <w:rPr>
      <w:rFonts w:ascii="Calibri" w:eastAsia="宋体" w:hAnsi="Calibri"/>
      <w:sz w:val="18"/>
      <w:szCs w:val="18"/>
    </w:rPr>
  </w:style>
  <w:style w:type="paragraph" w:styleId="a4">
    <w:name w:val="footer"/>
    <w:basedOn w:val="a"/>
    <w:link w:val="Char0"/>
    <w:uiPriority w:val="99"/>
    <w:unhideWhenUsed/>
    <w:rsid w:val="00BA7752"/>
    <w:pPr>
      <w:tabs>
        <w:tab w:val="center" w:pos="4153"/>
        <w:tab w:val="right" w:pos="8306"/>
      </w:tabs>
      <w:snapToGrid w:val="0"/>
      <w:jc w:val="left"/>
    </w:pPr>
    <w:rPr>
      <w:sz w:val="18"/>
      <w:szCs w:val="18"/>
    </w:rPr>
  </w:style>
  <w:style w:type="character" w:customStyle="1" w:styleId="Char0">
    <w:name w:val="页脚 Char"/>
    <w:basedOn w:val="a0"/>
    <w:link w:val="a4"/>
    <w:uiPriority w:val="99"/>
    <w:rsid w:val="00BA7752"/>
    <w:rPr>
      <w:rFonts w:ascii="Calibri" w:eastAsia="宋体" w:hAnsi="Calibri"/>
      <w:sz w:val="18"/>
      <w:szCs w:val="18"/>
    </w:rPr>
  </w:style>
  <w:style w:type="paragraph" w:styleId="a5">
    <w:name w:val="annotation text"/>
    <w:basedOn w:val="a"/>
    <w:link w:val="Char1"/>
    <w:semiHidden/>
    <w:unhideWhenUsed/>
    <w:qFormat/>
    <w:rsid w:val="00BA7752"/>
    <w:pPr>
      <w:jc w:val="left"/>
    </w:pPr>
    <w:rPr>
      <w:rFonts w:cs="Times New Roman"/>
      <w:szCs w:val="22"/>
    </w:rPr>
  </w:style>
  <w:style w:type="character" w:customStyle="1" w:styleId="Char1">
    <w:name w:val="批注文字 Char"/>
    <w:basedOn w:val="a0"/>
    <w:link w:val="a5"/>
    <w:semiHidden/>
    <w:qFormat/>
    <w:rsid w:val="00BA7752"/>
    <w:rPr>
      <w:rFonts w:ascii="Calibri" w:eastAsia="宋体" w:hAnsi="Calibri" w:cs="Times New Roman"/>
    </w:rPr>
  </w:style>
  <w:style w:type="character" w:styleId="a6">
    <w:name w:val="annotation reference"/>
    <w:basedOn w:val="a0"/>
    <w:semiHidden/>
    <w:unhideWhenUsed/>
    <w:qFormat/>
    <w:rsid w:val="00BA7752"/>
    <w:rPr>
      <w:sz w:val="21"/>
      <w:szCs w:val="21"/>
    </w:rPr>
  </w:style>
  <w:style w:type="table" w:styleId="a7">
    <w:name w:val="Table Grid"/>
    <w:basedOn w:val="a1"/>
    <w:qFormat/>
    <w:rsid w:val="00BA7752"/>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Balloon Text"/>
    <w:basedOn w:val="a"/>
    <w:link w:val="Char2"/>
    <w:uiPriority w:val="99"/>
    <w:semiHidden/>
    <w:unhideWhenUsed/>
    <w:rsid w:val="00BA7752"/>
    <w:rPr>
      <w:sz w:val="18"/>
      <w:szCs w:val="18"/>
    </w:rPr>
  </w:style>
  <w:style w:type="character" w:customStyle="1" w:styleId="Char2">
    <w:name w:val="批注框文本 Char"/>
    <w:basedOn w:val="a0"/>
    <w:link w:val="a8"/>
    <w:uiPriority w:val="99"/>
    <w:semiHidden/>
    <w:rsid w:val="00BA7752"/>
    <w:rPr>
      <w:rFonts w:ascii="Calibri" w:eastAsia="宋体" w:hAnsi="Calibr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qFormat="1"/>
    <w:lsdException w:name="caption" w:uiPriority="35" w:qFormat="1"/>
    <w:lsdException w:name="annotation reference"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95E5E"/>
    <w:pPr>
      <w:widowControl w:val="0"/>
      <w:jc w:val="both"/>
    </w:pPr>
    <w:rPr>
      <w:rFonts w:ascii="Calibri" w:eastAsia="宋体" w:hAnsi="Calibri"/>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A775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A7752"/>
    <w:rPr>
      <w:rFonts w:ascii="Calibri" w:eastAsia="宋体" w:hAnsi="Calibri"/>
      <w:sz w:val="18"/>
      <w:szCs w:val="18"/>
    </w:rPr>
  </w:style>
  <w:style w:type="paragraph" w:styleId="a4">
    <w:name w:val="footer"/>
    <w:basedOn w:val="a"/>
    <w:link w:val="Char0"/>
    <w:uiPriority w:val="99"/>
    <w:unhideWhenUsed/>
    <w:rsid w:val="00BA7752"/>
    <w:pPr>
      <w:tabs>
        <w:tab w:val="center" w:pos="4153"/>
        <w:tab w:val="right" w:pos="8306"/>
      </w:tabs>
      <w:snapToGrid w:val="0"/>
      <w:jc w:val="left"/>
    </w:pPr>
    <w:rPr>
      <w:sz w:val="18"/>
      <w:szCs w:val="18"/>
    </w:rPr>
  </w:style>
  <w:style w:type="character" w:customStyle="1" w:styleId="Char0">
    <w:name w:val="页脚 Char"/>
    <w:basedOn w:val="a0"/>
    <w:link w:val="a4"/>
    <w:uiPriority w:val="99"/>
    <w:rsid w:val="00BA7752"/>
    <w:rPr>
      <w:rFonts w:ascii="Calibri" w:eastAsia="宋体" w:hAnsi="Calibri"/>
      <w:sz w:val="18"/>
      <w:szCs w:val="18"/>
    </w:rPr>
  </w:style>
  <w:style w:type="paragraph" w:styleId="a5">
    <w:name w:val="annotation text"/>
    <w:basedOn w:val="a"/>
    <w:link w:val="Char1"/>
    <w:semiHidden/>
    <w:unhideWhenUsed/>
    <w:qFormat/>
    <w:rsid w:val="00BA7752"/>
    <w:pPr>
      <w:jc w:val="left"/>
    </w:pPr>
    <w:rPr>
      <w:rFonts w:cs="Times New Roman"/>
      <w:szCs w:val="22"/>
    </w:rPr>
  </w:style>
  <w:style w:type="character" w:customStyle="1" w:styleId="Char1">
    <w:name w:val="批注文字 Char"/>
    <w:basedOn w:val="a0"/>
    <w:link w:val="a5"/>
    <w:semiHidden/>
    <w:qFormat/>
    <w:rsid w:val="00BA7752"/>
    <w:rPr>
      <w:rFonts w:ascii="Calibri" w:eastAsia="宋体" w:hAnsi="Calibri" w:cs="Times New Roman"/>
    </w:rPr>
  </w:style>
  <w:style w:type="character" w:styleId="a6">
    <w:name w:val="annotation reference"/>
    <w:basedOn w:val="a0"/>
    <w:semiHidden/>
    <w:unhideWhenUsed/>
    <w:qFormat/>
    <w:rsid w:val="00BA7752"/>
    <w:rPr>
      <w:sz w:val="21"/>
      <w:szCs w:val="21"/>
    </w:rPr>
  </w:style>
  <w:style w:type="table" w:styleId="a7">
    <w:name w:val="Table Grid"/>
    <w:basedOn w:val="a1"/>
    <w:qFormat/>
    <w:rsid w:val="00BA7752"/>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Balloon Text"/>
    <w:basedOn w:val="a"/>
    <w:link w:val="Char2"/>
    <w:uiPriority w:val="99"/>
    <w:semiHidden/>
    <w:unhideWhenUsed/>
    <w:rsid w:val="00BA7752"/>
    <w:rPr>
      <w:sz w:val="18"/>
      <w:szCs w:val="18"/>
    </w:rPr>
  </w:style>
  <w:style w:type="character" w:customStyle="1" w:styleId="Char2">
    <w:name w:val="批注框文本 Char"/>
    <w:basedOn w:val="a0"/>
    <w:link w:val="a8"/>
    <w:uiPriority w:val="99"/>
    <w:semiHidden/>
    <w:rsid w:val="00BA7752"/>
    <w:rPr>
      <w:rFonts w:ascii="Calibri" w:eastAsia="宋体" w:hAnsi="Calibr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javascript:showjdsw('jd_t','j_')"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10</Pages>
  <Words>3526</Words>
  <Characters>20099</Characters>
  <Application>Microsoft Office Word</Application>
  <DocSecurity>0</DocSecurity>
  <Lines>167</Lines>
  <Paragraphs>47</Paragraphs>
  <ScaleCrop>false</ScaleCrop>
  <Company>福建医科大学附属第一医院</Company>
  <LinksUpToDate>false</LinksUpToDate>
  <CharactersWithSpaces>23578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罗江</dc:creator>
  <cp:keywords/>
  <dc:description/>
  <cp:lastModifiedBy>罗江</cp:lastModifiedBy>
  <cp:revision>3</cp:revision>
  <dcterms:created xsi:type="dcterms:W3CDTF">2020-09-15T07:06:00Z</dcterms:created>
  <dcterms:modified xsi:type="dcterms:W3CDTF">2020-09-15T07:15:00Z</dcterms:modified>
</cp:coreProperties>
</file>